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5B" w:rsidRPr="00A424D7" w:rsidRDefault="002B1B5B" w:rsidP="00991889">
      <w:pPr>
        <w:spacing w:after="0" w:line="240" w:lineRule="auto"/>
        <w:ind w:firstLine="426"/>
        <w:jc w:val="center"/>
        <w:rPr>
          <w:rFonts w:ascii="Times New Roman" w:eastAsia="Times New Roman" w:hAnsi="Times New Roman" w:cs="Times New Roman"/>
          <w:b/>
          <w:i/>
          <w:color w:val="0070C0"/>
          <w:sz w:val="32"/>
          <w:szCs w:val="32"/>
          <w:lang w:eastAsia="bg-BG"/>
        </w:rPr>
      </w:pPr>
      <w:bookmarkStart w:id="0" w:name="_Toc506557801"/>
      <w:r w:rsidRPr="00A424D7">
        <w:rPr>
          <w:rFonts w:ascii="Times New Roman" w:eastAsia="Times New Roman" w:hAnsi="Times New Roman" w:cs="Times New Roman"/>
          <w:b/>
          <w:i/>
          <w:color w:val="0070C0"/>
          <w:sz w:val="32"/>
          <w:szCs w:val="32"/>
          <w:lang w:eastAsia="bg-BG"/>
        </w:rPr>
        <w:t>РЕЗЮМЕ:</w:t>
      </w:r>
    </w:p>
    <w:p w:rsidR="00C42AEE" w:rsidRPr="00C42AEE" w:rsidRDefault="00C42AEE" w:rsidP="00991889">
      <w:pPr>
        <w:spacing w:after="0" w:line="240" w:lineRule="auto"/>
        <w:ind w:firstLine="426"/>
        <w:jc w:val="center"/>
        <w:rPr>
          <w:rFonts w:ascii="Times New Roman" w:eastAsia="Times New Roman" w:hAnsi="Times New Roman" w:cs="Times New Roman"/>
          <w:b/>
          <w:color w:val="0070C0"/>
          <w:sz w:val="32"/>
          <w:szCs w:val="32"/>
          <w:lang w:val="en-US" w:eastAsia="bg-BG"/>
        </w:rPr>
      </w:pPr>
      <w:r w:rsidRPr="00C42AEE">
        <w:rPr>
          <w:rFonts w:ascii="Times New Roman" w:eastAsia="Times New Roman" w:hAnsi="Times New Roman" w:cs="Times New Roman"/>
          <w:b/>
          <w:color w:val="0070C0"/>
          <w:sz w:val="32"/>
          <w:szCs w:val="32"/>
          <w:lang w:eastAsia="bg-BG"/>
        </w:rPr>
        <w:t>РАЗДЕЛ I</w:t>
      </w:r>
      <w:bookmarkEnd w:id="0"/>
    </w:p>
    <w:p w:rsidR="00C42AEE" w:rsidRPr="00C42AEE" w:rsidRDefault="00C42AEE" w:rsidP="00991889">
      <w:pPr>
        <w:keepNext/>
        <w:keepLines/>
        <w:spacing w:after="0" w:line="240" w:lineRule="auto"/>
        <w:ind w:firstLine="426"/>
        <w:jc w:val="center"/>
        <w:outlineLvl w:val="0"/>
        <w:rPr>
          <w:rFonts w:ascii="Times New Roman" w:eastAsiaTheme="majorEastAsia" w:hAnsi="Times New Roman" w:cs="Times New Roman"/>
          <w:bCs/>
          <w:color w:val="0070C0"/>
          <w:sz w:val="28"/>
          <w:szCs w:val="28"/>
        </w:rPr>
      </w:pPr>
      <w:bookmarkStart w:id="1" w:name="_Toc506557802"/>
      <w:r w:rsidRPr="00C42AEE">
        <w:rPr>
          <w:rFonts w:ascii="Times New Roman" w:eastAsiaTheme="majorEastAsia" w:hAnsi="Times New Roman" w:cs="Times New Roman"/>
          <w:b/>
          <w:bCs/>
          <w:color w:val="0070C0"/>
          <w:sz w:val="28"/>
          <w:szCs w:val="28"/>
        </w:rPr>
        <w:t>ОБОБЩЕНИ ИЗВОДИ ЗА ДЕЙНОСТТА НА ПРОКУРАТУРАТА И НА РАЗСЛЕДВАЩИТЕ ОРГАНИ</w:t>
      </w:r>
      <w:bookmarkEnd w:id="1"/>
    </w:p>
    <w:p w:rsidR="00C42AEE" w:rsidRPr="00C42AEE" w:rsidRDefault="00C42AEE" w:rsidP="00991889">
      <w:pPr>
        <w:spacing w:after="0" w:line="240" w:lineRule="auto"/>
        <w:ind w:firstLine="426"/>
        <w:jc w:val="both"/>
        <w:rPr>
          <w:rFonts w:ascii="Times New Roman" w:eastAsia="Times New Roman" w:hAnsi="Times New Roman" w:cs="Times New Roman"/>
          <w:b/>
          <w:color w:val="0070C0"/>
          <w:sz w:val="28"/>
          <w:szCs w:val="28"/>
          <w:lang w:eastAsia="bg-BG"/>
        </w:rPr>
      </w:pPr>
    </w:p>
    <w:p w:rsidR="00C42AEE" w:rsidRPr="00C42AEE" w:rsidRDefault="00C42AEE" w:rsidP="00991889">
      <w:pPr>
        <w:numPr>
          <w:ilvl w:val="0"/>
          <w:numId w:val="1"/>
        </w:numPr>
        <w:spacing w:after="0" w:line="240" w:lineRule="auto"/>
        <w:ind w:left="0" w:firstLine="426"/>
        <w:contextualSpacing/>
        <w:jc w:val="both"/>
        <w:outlineLvl w:val="1"/>
        <w:rPr>
          <w:rFonts w:ascii="Times New Roman" w:eastAsia="Times New Roman" w:hAnsi="Times New Roman" w:cs="Times New Roman"/>
          <w:b/>
          <w:color w:val="0070C0"/>
          <w:sz w:val="28"/>
          <w:szCs w:val="28"/>
          <w:lang w:eastAsia="bg-BG"/>
        </w:rPr>
      </w:pPr>
      <w:bookmarkStart w:id="2" w:name="_Toc506557803"/>
      <w:r w:rsidRPr="00C42AEE">
        <w:rPr>
          <w:rFonts w:ascii="Times New Roman" w:eastAsia="Times New Roman" w:hAnsi="Times New Roman" w:cs="Times New Roman"/>
          <w:b/>
          <w:color w:val="0070C0"/>
          <w:sz w:val="28"/>
          <w:szCs w:val="28"/>
          <w:lang w:eastAsia="bg-BG"/>
        </w:rPr>
        <w:t>РЕЗУЛТАТИ И ТЕНДЕНЦИИ В ПРОТИВОДЕЙСТВИЕТО НА ПРЕСТЪПНОСТТА. ФАКТОРИ С АКТУАЛНО И ДЪЛГОСРОЧНО ЗНАЧЕНИЕ ЗА ЕФЕКТИВНОСТТА НА ОРГАНИТЕ НА ДОСЪДЕБНОТО ПРОИЗВОДСТВО И ДРУГИТЕ ПРАВОПРИЛАГАЩИ ОРГАНИ, АНГАЖИРАНИ С ПРОТИВОДЕЙСТВИЕТО НА ПРЕСТЪПНОСТТА.</w:t>
      </w:r>
      <w:bookmarkEnd w:id="2"/>
    </w:p>
    <w:p w:rsidR="00066CE2" w:rsidRPr="00066CE2" w:rsidRDefault="00066CE2" w:rsidP="00066CE2">
      <w:pPr>
        <w:spacing w:after="0" w:line="240" w:lineRule="auto"/>
        <w:ind w:firstLine="709"/>
        <w:jc w:val="both"/>
        <w:rPr>
          <w:rFonts w:ascii="Times New Roman" w:eastAsia="Times New Roman" w:hAnsi="Times New Roman" w:cs="Times New Roman"/>
          <w:sz w:val="28"/>
          <w:szCs w:val="28"/>
          <w:lang w:eastAsia="bg-BG"/>
        </w:rPr>
      </w:pPr>
      <w:r w:rsidRPr="00066CE2">
        <w:rPr>
          <w:rFonts w:ascii="Times New Roman" w:eastAsia="Times New Roman" w:hAnsi="Times New Roman" w:cs="Times New Roman"/>
          <w:sz w:val="28"/>
          <w:szCs w:val="28"/>
          <w:lang w:eastAsia="bg-BG"/>
        </w:rPr>
        <w:t>Съдебният район на  Окръжна прокуратура - Варна обхваща административна област Варна с център гр. Варна, 12 общини и 159 населени места. Официално броят на населението по данни на НСИ към 2019 г. възлиза на 469 885 души, но като се вземе предвид спецификата на областта</w:t>
      </w:r>
      <w:r w:rsidRPr="00066CE2">
        <w:rPr>
          <w:rFonts w:ascii="Times New Roman" w:eastAsia="Times New Roman" w:hAnsi="Times New Roman" w:cs="Times New Roman"/>
          <w:i/>
          <w:sz w:val="28"/>
          <w:szCs w:val="28"/>
          <w:lang w:eastAsia="bg-BG"/>
        </w:rPr>
        <w:t xml:space="preserve">, </w:t>
      </w:r>
      <w:r w:rsidRPr="00066CE2">
        <w:rPr>
          <w:rFonts w:ascii="Times New Roman" w:eastAsia="Times New Roman" w:hAnsi="Times New Roman" w:cs="Times New Roman"/>
          <w:sz w:val="28"/>
          <w:szCs w:val="28"/>
          <w:lang w:eastAsia="bg-BG"/>
        </w:rPr>
        <w:t xml:space="preserve">представляваща основния морски туристически център на страната, наличието на морско пристанище,  международно летище, няколко университети, силно развит икономически център и външна граница на ЕС, броят на реално пребиваващите хора в региона надхвърля 500 000. </w:t>
      </w:r>
    </w:p>
    <w:p w:rsidR="00066CE2" w:rsidRPr="00066CE2" w:rsidRDefault="00066CE2" w:rsidP="00066CE2">
      <w:pPr>
        <w:spacing w:after="0" w:line="240" w:lineRule="auto"/>
        <w:ind w:firstLine="709"/>
        <w:jc w:val="both"/>
        <w:rPr>
          <w:rFonts w:ascii="Times New Roman" w:eastAsia="Times New Roman" w:hAnsi="Times New Roman" w:cs="Times New Roman"/>
          <w:sz w:val="28"/>
          <w:szCs w:val="28"/>
          <w:lang w:eastAsia="bg-BG"/>
        </w:rPr>
      </w:pPr>
      <w:r w:rsidRPr="00066CE2">
        <w:rPr>
          <w:rFonts w:ascii="Times New Roman" w:eastAsia="Times New Roman" w:hAnsi="Times New Roman" w:cs="Times New Roman"/>
          <w:sz w:val="28"/>
          <w:szCs w:val="28"/>
          <w:lang w:eastAsia="bg-BG"/>
        </w:rPr>
        <w:t>Тези особености на областта се намират в пряка зависимост и предопределят състоянието на престъпността в региона. Силно застъпен</w:t>
      </w:r>
      <w:r w:rsidR="00610107">
        <w:rPr>
          <w:rFonts w:ascii="Times New Roman" w:eastAsia="Times New Roman" w:hAnsi="Times New Roman" w:cs="Times New Roman"/>
          <w:sz w:val="28"/>
          <w:szCs w:val="28"/>
          <w:lang w:eastAsia="bg-BG"/>
        </w:rPr>
        <w:t>и</w:t>
      </w:r>
      <w:r w:rsidRPr="00066CE2">
        <w:rPr>
          <w:rFonts w:ascii="Times New Roman" w:eastAsia="Times New Roman" w:hAnsi="Times New Roman" w:cs="Times New Roman"/>
          <w:sz w:val="28"/>
          <w:szCs w:val="28"/>
          <w:lang w:eastAsia="bg-BG"/>
        </w:rPr>
        <w:t xml:space="preserve"> </w:t>
      </w:r>
      <w:r w:rsidR="00610107">
        <w:rPr>
          <w:rFonts w:ascii="Times New Roman" w:eastAsia="Times New Roman" w:hAnsi="Times New Roman" w:cs="Times New Roman"/>
          <w:sz w:val="28"/>
          <w:szCs w:val="28"/>
          <w:lang w:eastAsia="bg-BG"/>
        </w:rPr>
        <w:t>са</w:t>
      </w:r>
      <w:r w:rsidRPr="00066CE2">
        <w:rPr>
          <w:rFonts w:ascii="Times New Roman" w:eastAsia="Times New Roman" w:hAnsi="Times New Roman" w:cs="Times New Roman"/>
          <w:sz w:val="28"/>
          <w:szCs w:val="28"/>
          <w:lang w:eastAsia="bg-BG"/>
        </w:rPr>
        <w:t xml:space="preserve"> както битовата престъпност, така и</w:t>
      </w:r>
      <w:r w:rsidR="00610107">
        <w:rPr>
          <w:rFonts w:ascii="Times New Roman" w:eastAsia="Times New Roman" w:hAnsi="Times New Roman" w:cs="Times New Roman"/>
          <w:sz w:val="28"/>
          <w:szCs w:val="28"/>
          <w:lang w:eastAsia="bg-BG"/>
        </w:rPr>
        <w:t xml:space="preserve"> престъпленията срещу личността и </w:t>
      </w:r>
      <w:r w:rsidRPr="00066CE2">
        <w:rPr>
          <w:rFonts w:ascii="Times New Roman" w:eastAsia="Times New Roman" w:hAnsi="Times New Roman" w:cs="Times New Roman"/>
          <w:sz w:val="28"/>
          <w:szCs w:val="28"/>
          <w:lang w:eastAsia="bg-BG"/>
        </w:rPr>
        <w:t xml:space="preserve"> всички видове стопански и </w:t>
      </w:r>
      <w:proofErr w:type="spellStart"/>
      <w:r w:rsidRPr="00066CE2">
        <w:rPr>
          <w:rFonts w:ascii="Times New Roman" w:eastAsia="Times New Roman" w:hAnsi="Times New Roman" w:cs="Times New Roman"/>
          <w:sz w:val="28"/>
          <w:szCs w:val="28"/>
          <w:lang w:eastAsia="bg-BG"/>
        </w:rPr>
        <w:t>общоопасни</w:t>
      </w:r>
      <w:proofErr w:type="spellEnd"/>
      <w:r w:rsidRPr="00066CE2">
        <w:rPr>
          <w:rFonts w:ascii="Times New Roman" w:eastAsia="Times New Roman" w:hAnsi="Times New Roman" w:cs="Times New Roman"/>
          <w:sz w:val="28"/>
          <w:szCs w:val="28"/>
          <w:lang w:eastAsia="bg-BG"/>
        </w:rPr>
        <w:t xml:space="preserve"> престъпления. </w:t>
      </w:r>
    </w:p>
    <w:p w:rsidR="00066CE2" w:rsidRPr="00066CE2" w:rsidRDefault="00066CE2" w:rsidP="00066CE2">
      <w:pPr>
        <w:spacing w:after="0" w:line="240" w:lineRule="auto"/>
        <w:ind w:firstLine="709"/>
        <w:jc w:val="both"/>
        <w:rPr>
          <w:rFonts w:ascii="Times New Roman" w:eastAsia="Times New Roman" w:hAnsi="Times New Roman" w:cs="Times New Roman"/>
          <w:sz w:val="28"/>
          <w:szCs w:val="28"/>
          <w:lang w:eastAsia="bg-BG"/>
        </w:rPr>
      </w:pPr>
      <w:r w:rsidRPr="00066CE2">
        <w:rPr>
          <w:rFonts w:ascii="Times New Roman" w:eastAsia="Times New Roman" w:hAnsi="Times New Roman" w:cs="Times New Roman"/>
          <w:sz w:val="28"/>
          <w:szCs w:val="28"/>
          <w:lang w:eastAsia="bg-BG"/>
        </w:rPr>
        <w:t>След проведеното окрупняване, от 01.</w:t>
      </w:r>
      <w:proofErr w:type="spellStart"/>
      <w:r w:rsidRPr="00066CE2">
        <w:rPr>
          <w:rFonts w:ascii="Times New Roman" w:eastAsia="Times New Roman" w:hAnsi="Times New Roman" w:cs="Times New Roman"/>
          <w:sz w:val="28"/>
          <w:szCs w:val="28"/>
          <w:lang w:eastAsia="bg-BG"/>
        </w:rPr>
        <w:t>01</w:t>
      </w:r>
      <w:proofErr w:type="spellEnd"/>
      <w:r w:rsidRPr="00066CE2">
        <w:rPr>
          <w:rFonts w:ascii="Times New Roman" w:eastAsia="Times New Roman" w:hAnsi="Times New Roman" w:cs="Times New Roman"/>
          <w:sz w:val="28"/>
          <w:szCs w:val="28"/>
          <w:lang w:eastAsia="bg-BG"/>
        </w:rPr>
        <w:t>.2020 г. на територията на ОП- Варна има само една Районна прокуратура, с две териториални отделения.</w:t>
      </w:r>
    </w:p>
    <w:p w:rsidR="00066CE2" w:rsidRPr="00066CE2" w:rsidRDefault="00117E96" w:rsidP="00066CE2">
      <w:pPr>
        <w:spacing w:after="0" w:line="240" w:lineRule="auto"/>
        <w:ind w:firstLine="709"/>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През отчетния период в Окръжна прокуратура</w:t>
      </w:r>
      <w:r w:rsidR="00066CE2" w:rsidRPr="00066CE2">
        <w:rPr>
          <w:rFonts w:ascii="Times New Roman" w:eastAsia="Times New Roman" w:hAnsi="Times New Roman" w:cs="Times New Roman"/>
          <w:sz w:val="28"/>
          <w:szCs w:val="28"/>
          <w:lang w:eastAsia="bg-BG"/>
        </w:rPr>
        <w:t xml:space="preserve"> - Варна са работили 27 прокурора, 23-ма следователи и 60 съдебни служители.  </w:t>
      </w:r>
    </w:p>
    <w:p w:rsidR="00066CE2" w:rsidRPr="00066CE2" w:rsidRDefault="00066CE2" w:rsidP="00066CE2">
      <w:pPr>
        <w:spacing w:after="0" w:line="240" w:lineRule="auto"/>
        <w:ind w:firstLine="709"/>
        <w:jc w:val="both"/>
        <w:rPr>
          <w:rFonts w:ascii="Times New Roman" w:eastAsia="Times New Roman" w:hAnsi="Times New Roman" w:cs="Times New Roman"/>
          <w:sz w:val="28"/>
          <w:szCs w:val="28"/>
          <w:lang w:eastAsia="bg-BG"/>
        </w:rPr>
      </w:pPr>
      <w:r w:rsidRPr="00066CE2">
        <w:rPr>
          <w:rFonts w:ascii="Times New Roman" w:eastAsia="Times New Roman" w:hAnsi="Times New Roman" w:cs="Times New Roman"/>
          <w:sz w:val="28"/>
          <w:szCs w:val="28"/>
          <w:lang w:eastAsia="bg-BG"/>
        </w:rPr>
        <w:t xml:space="preserve">Основните принципи, към които са се придържали в работата си, както всяка година са - приемственост, надграждане на добрите практики, </w:t>
      </w:r>
      <w:proofErr w:type="spellStart"/>
      <w:r w:rsidRPr="00066CE2">
        <w:rPr>
          <w:rFonts w:ascii="Times New Roman" w:eastAsia="Times New Roman" w:hAnsi="Times New Roman" w:cs="Times New Roman"/>
          <w:sz w:val="28"/>
          <w:szCs w:val="28"/>
          <w:lang w:eastAsia="bg-BG"/>
        </w:rPr>
        <w:t>екипност</w:t>
      </w:r>
      <w:proofErr w:type="spellEnd"/>
      <w:r w:rsidRPr="00066CE2">
        <w:rPr>
          <w:rFonts w:ascii="Times New Roman" w:eastAsia="Times New Roman" w:hAnsi="Times New Roman" w:cs="Times New Roman"/>
          <w:sz w:val="28"/>
          <w:szCs w:val="28"/>
          <w:lang w:eastAsia="bg-BG"/>
        </w:rPr>
        <w:t xml:space="preserve">, добри колегиални отношения, отговорност, надграждане на квалификацията и знанията.   </w:t>
      </w:r>
    </w:p>
    <w:p w:rsidR="00066CE2" w:rsidRPr="00066CE2" w:rsidRDefault="00066CE2" w:rsidP="00066CE2">
      <w:pPr>
        <w:spacing w:after="0" w:line="240" w:lineRule="auto"/>
        <w:ind w:firstLine="709"/>
        <w:jc w:val="both"/>
        <w:rPr>
          <w:rFonts w:ascii="Times New Roman" w:eastAsia="Times New Roman" w:hAnsi="Times New Roman" w:cs="Times New Roman"/>
          <w:sz w:val="28"/>
          <w:szCs w:val="28"/>
          <w:lang w:eastAsia="bg-BG"/>
        </w:rPr>
      </w:pPr>
      <w:r w:rsidRPr="00066CE2">
        <w:rPr>
          <w:rFonts w:ascii="Times New Roman" w:eastAsia="Times New Roman" w:hAnsi="Times New Roman" w:cs="Times New Roman"/>
          <w:sz w:val="28"/>
          <w:szCs w:val="28"/>
          <w:lang w:eastAsia="bg-BG"/>
        </w:rPr>
        <w:t xml:space="preserve"> Предприетите и през преходния отчетен период мерки по отношение качеството и </w:t>
      </w:r>
      <w:proofErr w:type="spellStart"/>
      <w:r w:rsidRPr="00066CE2">
        <w:rPr>
          <w:rFonts w:ascii="Times New Roman" w:eastAsia="Times New Roman" w:hAnsi="Times New Roman" w:cs="Times New Roman"/>
          <w:sz w:val="28"/>
          <w:szCs w:val="28"/>
          <w:lang w:eastAsia="bg-BG"/>
        </w:rPr>
        <w:t>срочността</w:t>
      </w:r>
      <w:proofErr w:type="spellEnd"/>
      <w:r w:rsidRPr="00066CE2">
        <w:rPr>
          <w:rFonts w:ascii="Times New Roman" w:eastAsia="Times New Roman" w:hAnsi="Times New Roman" w:cs="Times New Roman"/>
          <w:sz w:val="28"/>
          <w:szCs w:val="28"/>
          <w:lang w:eastAsia="bg-BG"/>
        </w:rPr>
        <w:t xml:space="preserve"> на работата в Окръжна прокуратура Варна бяха продължени и през 2020 г., като могат да се откроят четири основни направления насочени към:</w:t>
      </w:r>
    </w:p>
    <w:p w:rsidR="00066CE2" w:rsidRPr="00066CE2" w:rsidRDefault="00117E96" w:rsidP="00066CE2">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u w:val="single"/>
          <w:lang w:eastAsia="bg-BG"/>
        </w:rPr>
        <w:t xml:space="preserve">Повишаване на ефективността на </w:t>
      </w:r>
      <w:r w:rsidR="00066CE2" w:rsidRPr="00066CE2">
        <w:rPr>
          <w:rFonts w:ascii="Times New Roman" w:eastAsia="Times New Roman" w:hAnsi="Times New Roman" w:cs="Times New Roman"/>
          <w:sz w:val="28"/>
          <w:szCs w:val="28"/>
          <w:u w:val="single"/>
          <w:lang w:eastAsia="bg-BG"/>
        </w:rPr>
        <w:t>прокурорската дейност</w:t>
      </w:r>
      <w:r w:rsidR="00066CE2" w:rsidRPr="00066CE2">
        <w:rPr>
          <w:rFonts w:ascii="Times New Roman" w:eastAsia="Times New Roman" w:hAnsi="Times New Roman" w:cs="Times New Roman"/>
          <w:sz w:val="28"/>
          <w:szCs w:val="28"/>
          <w:lang w:eastAsia="bg-BG"/>
        </w:rPr>
        <w:t xml:space="preserve"> – общи съвещания за уеднаквяване на практиката и взимане на решения по важни въпроси, работни съвещания по конкретни дела с фактическа и правна сложност, утвърждаване на екипния принцип на работа, оптимизиране на ефективността на деловодната дейност и отстраняване на затрудненията при работата с УИС, водене на ефикасна медийна политика, в съответствие с указанията на Главния прокурор, строга финансова дисциплина при разходване на средства от бюджета на ОП - Варна и спазване правилата за възлагане на обществени поръчки;</w:t>
      </w:r>
    </w:p>
    <w:p w:rsidR="00066CE2" w:rsidRPr="00066CE2" w:rsidRDefault="00066CE2" w:rsidP="00066CE2">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bg-BG"/>
        </w:rPr>
      </w:pPr>
      <w:r w:rsidRPr="00066CE2">
        <w:rPr>
          <w:rFonts w:ascii="Times New Roman" w:eastAsia="Times New Roman" w:hAnsi="Times New Roman" w:cs="Times New Roman"/>
          <w:sz w:val="28"/>
          <w:szCs w:val="28"/>
          <w:u w:val="single"/>
          <w:lang w:eastAsia="bg-BG"/>
        </w:rPr>
        <w:t xml:space="preserve">към повишаване на качеството и </w:t>
      </w:r>
      <w:proofErr w:type="spellStart"/>
      <w:r w:rsidRPr="00066CE2">
        <w:rPr>
          <w:rFonts w:ascii="Times New Roman" w:eastAsia="Times New Roman" w:hAnsi="Times New Roman" w:cs="Times New Roman"/>
          <w:sz w:val="28"/>
          <w:szCs w:val="28"/>
          <w:u w:val="single"/>
          <w:lang w:eastAsia="bg-BG"/>
        </w:rPr>
        <w:t>срочността</w:t>
      </w:r>
      <w:proofErr w:type="spellEnd"/>
      <w:r w:rsidRPr="00066CE2">
        <w:rPr>
          <w:rFonts w:ascii="Times New Roman" w:eastAsia="Times New Roman" w:hAnsi="Times New Roman" w:cs="Times New Roman"/>
          <w:sz w:val="28"/>
          <w:szCs w:val="28"/>
          <w:u w:val="single"/>
          <w:lang w:eastAsia="bg-BG"/>
        </w:rPr>
        <w:t xml:space="preserve"> на </w:t>
      </w:r>
      <w:r w:rsidR="00610107">
        <w:rPr>
          <w:rFonts w:ascii="Times New Roman" w:eastAsia="Times New Roman" w:hAnsi="Times New Roman" w:cs="Times New Roman"/>
          <w:sz w:val="28"/>
          <w:szCs w:val="28"/>
          <w:u w:val="single"/>
          <w:lang w:eastAsia="bg-BG"/>
        </w:rPr>
        <w:t>разследването</w:t>
      </w:r>
      <w:r w:rsidRPr="00066CE2">
        <w:rPr>
          <w:rFonts w:ascii="Times New Roman" w:eastAsia="Times New Roman" w:hAnsi="Times New Roman" w:cs="Times New Roman"/>
          <w:sz w:val="28"/>
          <w:szCs w:val="28"/>
          <w:lang w:eastAsia="bg-BG"/>
        </w:rPr>
        <w:t xml:space="preserve">- регулярни срещи с отговорниците на разследващите органи, засилено използване на капацитета на следователите, стриктен контрол върху </w:t>
      </w:r>
      <w:proofErr w:type="spellStart"/>
      <w:r w:rsidRPr="00066CE2">
        <w:rPr>
          <w:rFonts w:ascii="Times New Roman" w:eastAsia="Times New Roman" w:hAnsi="Times New Roman" w:cs="Times New Roman"/>
          <w:sz w:val="28"/>
          <w:szCs w:val="28"/>
          <w:lang w:eastAsia="bg-BG"/>
        </w:rPr>
        <w:t>срочността</w:t>
      </w:r>
      <w:proofErr w:type="spellEnd"/>
      <w:r w:rsidRPr="00066CE2">
        <w:rPr>
          <w:rFonts w:ascii="Times New Roman" w:eastAsia="Times New Roman" w:hAnsi="Times New Roman" w:cs="Times New Roman"/>
          <w:sz w:val="28"/>
          <w:szCs w:val="28"/>
          <w:lang w:eastAsia="bg-BG"/>
        </w:rPr>
        <w:t xml:space="preserve"> на разследването, тясно взаимодействие с </w:t>
      </w:r>
      <w:proofErr w:type="spellStart"/>
      <w:r w:rsidRPr="00066CE2">
        <w:rPr>
          <w:rFonts w:ascii="Times New Roman" w:eastAsia="Times New Roman" w:hAnsi="Times New Roman" w:cs="Times New Roman"/>
          <w:sz w:val="28"/>
          <w:szCs w:val="28"/>
          <w:lang w:eastAsia="bg-BG"/>
        </w:rPr>
        <w:t>оперативно-издирвателните</w:t>
      </w:r>
      <w:proofErr w:type="spellEnd"/>
      <w:r w:rsidRPr="00066CE2">
        <w:rPr>
          <w:rFonts w:ascii="Times New Roman" w:eastAsia="Times New Roman" w:hAnsi="Times New Roman" w:cs="Times New Roman"/>
          <w:sz w:val="28"/>
          <w:szCs w:val="28"/>
          <w:lang w:eastAsia="bg-BG"/>
        </w:rPr>
        <w:t xml:space="preserve"> органи на ОД на МВР Варна, Дирекция ”Вътрешна сигурност” МВР , сектор „БОП“ – Варна, ТД ”НС” Варна;</w:t>
      </w:r>
    </w:p>
    <w:p w:rsidR="00066CE2" w:rsidRPr="00066CE2" w:rsidRDefault="00066CE2" w:rsidP="00066CE2">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bg-BG"/>
        </w:rPr>
      </w:pPr>
      <w:r w:rsidRPr="00066CE2">
        <w:rPr>
          <w:rFonts w:ascii="Times New Roman" w:eastAsia="Times New Roman" w:hAnsi="Times New Roman" w:cs="Times New Roman"/>
          <w:sz w:val="28"/>
          <w:szCs w:val="28"/>
          <w:u w:val="single"/>
          <w:lang w:eastAsia="bg-BG"/>
        </w:rPr>
        <w:t>по отношение на предварителните проверки и превантивната дейност</w:t>
      </w:r>
      <w:r w:rsidRPr="00066CE2">
        <w:rPr>
          <w:rFonts w:ascii="Times New Roman" w:eastAsia="Times New Roman" w:hAnsi="Times New Roman" w:cs="Times New Roman"/>
          <w:sz w:val="28"/>
          <w:szCs w:val="28"/>
          <w:lang w:eastAsia="bg-BG"/>
        </w:rPr>
        <w:t xml:space="preserve"> - тясно сътрудничество, методическо и процесуално ръководство на проверките, </w:t>
      </w:r>
      <w:r w:rsidRPr="00066CE2">
        <w:rPr>
          <w:rFonts w:ascii="Times New Roman" w:eastAsia="Times New Roman" w:hAnsi="Times New Roman" w:cs="Times New Roman"/>
          <w:sz w:val="28"/>
          <w:szCs w:val="28"/>
          <w:lang w:eastAsia="bg-BG"/>
        </w:rPr>
        <w:lastRenderedPageBreak/>
        <w:t xml:space="preserve">извършвани от териториалните подразделения на контролните органи на министерства и централни ведомства;  </w:t>
      </w:r>
    </w:p>
    <w:p w:rsidR="00066CE2" w:rsidRPr="00066CE2" w:rsidRDefault="00066CE2" w:rsidP="00066CE2">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bg-BG"/>
        </w:rPr>
      </w:pPr>
      <w:r w:rsidRPr="00066CE2">
        <w:rPr>
          <w:rFonts w:ascii="Times New Roman" w:eastAsia="Times New Roman" w:hAnsi="Times New Roman" w:cs="Times New Roman"/>
          <w:sz w:val="28"/>
          <w:szCs w:val="28"/>
          <w:u w:val="single"/>
          <w:lang w:eastAsia="bg-BG"/>
        </w:rPr>
        <w:t>по отношение</w:t>
      </w:r>
      <w:r w:rsidR="00117E96">
        <w:rPr>
          <w:rFonts w:ascii="Times New Roman" w:eastAsia="Times New Roman" w:hAnsi="Times New Roman" w:cs="Times New Roman"/>
          <w:sz w:val="28"/>
          <w:szCs w:val="28"/>
          <w:u w:val="single"/>
          <w:lang w:eastAsia="bg-BG"/>
        </w:rPr>
        <w:t xml:space="preserve"> на оптимизиране на дейността </w:t>
      </w:r>
      <w:r w:rsidRPr="00066CE2">
        <w:rPr>
          <w:rFonts w:ascii="Times New Roman" w:eastAsia="Times New Roman" w:hAnsi="Times New Roman" w:cs="Times New Roman"/>
          <w:sz w:val="28"/>
          <w:szCs w:val="28"/>
          <w:u w:val="single"/>
          <w:lang w:eastAsia="bg-BG"/>
        </w:rPr>
        <w:t xml:space="preserve"> на районната прокуратура и териториалните й подразделения</w:t>
      </w:r>
      <w:r w:rsidRPr="00066CE2">
        <w:rPr>
          <w:rFonts w:ascii="Times New Roman" w:eastAsia="Times New Roman" w:hAnsi="Times New Roman" w:cs="Times New Roman"/>
          <w:sz w:val="28"/>
          <w:szCs w:val="28"/>
          <w:lang w:eastAsia="bg-BG"/>
        </w:rPr>
        <w:t xml:space="preserve"> - тематични и извънредни проверки, при констатиране на негативи в работата; постоянно наблюдение на данните от Електронния регистър за </w:t>
      </w:r>
      <w:proofErr w:type="spellStart"/>
      <w:r w:rsidRPr="00066CE2">
        <w:rPr>
          <w:rFonts w:ascii="Times New Roman" w:eastAsia="Times New Roman" w:hAnsi="Times New Roman" w:cs="Times New Roman"/>
          <w:sz w:val="28"/>
          <w:szCs w:val="28"/>
          <w:lang w:eastAsia="bg-BG"/>
        </w:rPr>
        <w:t>срочността</w:t>
      </w:r>
      <w:proofErr w:type="spellEnd"/>
      <w:r w:rsidRPr="00066CE2">
        <w:rPr>
          <w:rFonts w:ascii="Times New Roman" w:eastAsia="Times New Roman" w:hAnsi="Times New Roman" w:cs="Times New Roman"/>
          <w:sz w:val="28"/>
          <w:szCs w:val="28"/>
          <w:lang w:eastAsia="bg-BG"/>
        </w:rPr>
        <w:t xml:space="preserve"> на разследването и произнасянето от прокурор, наблюдение на сроковете по чл.368 ал.1 и чл.234 ал.8 от НПК; постоянни проверки на причините за продължителното разследване по някои категории дела, както и по конкретни дела; предприемане на мерки за разумно прилагане института на бързото производство; контрол върху работата по  засилване на противодействието срещу битовата престъпност; наблюдаване качеството на прокурорските актове, внасяни от районните прокуратури в съда, с оглед намаляване броя на оправдателните съдебни актове и на върнатите от съда дела; поддържане на постоянна връзка с административният ръководител на районната</w:t>
      </w:r>
      <w:r w:rsidRPr="00066CE2">
        <w:rPr>
          <w:rFonts w:ascii="Times New Roman" w:eastAsia="Times New Roman" w:hAnsi="Times New Roman" w:cs="Times New Roman"/>
          <w:sz w:val="28"/>
          <w:szCs w:val="28"/>
          <w:lang w:val="en-US" w:eastAsia="bg-BG"/>
        </w:rPr>
        <w:t xml:space="preserve"> </w:t>
      </w:r>
      <w:r w:rsidRPr="00066CE2">
        <w:rPr>
          <w:rFonts w:ascii="Times New Roman" w:eastAsia="Times New Roman" w:hAnsi="Times New Roman" w:cs="Times New Roman"/>
          <w:sz w:val="28"/>
          <w:szCs w:val="28"/>
          <w:lang w:eastAsia="bg-BG"/>
        </w:rPr>
        <w:t>прокуратура за бързо и адекватно решаване на управленски проблеми и проблеми по надзори.</w:t>
      </w:r>
    </w:p>
    <w:p w:rsidR="00066CE2" w:rsidRPr="00066CE2" w:rsidRDefault="00066CE2" w:rsidP="00066CE2">
      <w:pPr>
        <w:spacing w:after="0" w:line="240" w:lineRule="auto"/>
        <w:ind w:firstLine="709"/>
        <w:contextualSpacing/>
        <w:jc w:val="both"/>
        <w:rPr>
          <w:rFonts w:ascii="Times New Roman" w:eastAsia="Times New Roman" w:hAnsi="Times New Roman" w:cs="Times New Roman"/>
          <w:sz w:val="28"/>
          <w:szCs w:val="28"/>
          <w:lang w:eastAsia="bg-BG"/>
        </w:rPr>
      </w:pPr>
      <w:r w:rsidRPr="00066CE2">
        <w:rPr>
          <w:rFonts w:ascii="Times New Roman" w:eastAsia="Times New Roman" w:hAnsi="Times New Roman" w:cs="Times New Roman"/>
          <w:sz w:val="28"/>
          <w:szCs w:val="28"/>
          <w:lang w:eastAsia="bg-BG"/>
        </w:rPr>
        <w:t xml:space="preserve">Преди подробното изложение на конкретните данни за 2020 г. трябва да се </w:t>
      </w:r>
      <w:proofErr w:type="spellStart"/>
      <w:r w:rsidRPr="00066CE2">
        <w:rPr>
          <w:rFonts w:ascii="Times New Roman" w:eastAsia="Times New Roman" w:hAnsi="Times New Roman" w:cs="Times New Roman"/>
          <w:sz w:val="28"/>
          <w:szCs w:val="28"/>
          <w:lang w:val="en-US" w:eastAsia="bg-BG"/>
        </w:rPr>
        <w:t>отбележи</w:t>
      </w:r>
      <w:proofErr w:type="spellEnd"/>
      <w:r w:rsidRPr="00066CE2">
        <w:rPr>
          <w:rFonts w:ascii="Times New Roman" w:eastAsia="Times New Roman" w:hAnsi="Times New Roman" w:cs="Times New Roman"/>
          <w:sz w:val="28"/>
          <w:szCs w:val="28"/>
          <w:lang w:val="en-US" w:eastAsia="bg-BG"/>
        </w:rPr>
        <w:t xml:space="preserve">, </w:t>
      </w:r>
      <w:proofErr w:type="spellStart"/>
      <w:r w:rsidRPr="00066CE2">
        <w:rPr>
          <w:rFonts w:ascii="Times New Roman" w:eastAsia="Times New Roman" w:hAnsi="Times New Roman" w:cs="Times New Roman"/>
          <w:sz w:val="28"/>
          <w:szCs w:val="28"/>
          <w:lang w:val="en-US" w:eastAsia="bg-BG"/>
        </w:rPr>
        <w:t>че</w:t>
      </w:r>
      <w:proofErr w:type="spellEnd"/>
      <w:r w:rsidRPr="00066CE2">
        <w:rPr>
          <w:rFonts w:ascii="Times New Roman" w:eastAsia="Times New Roman" w:hAnsi="Times New Roman" w:cs="Times New Roman"/>
          <w:sz w:val="28"/>
          <w:szCs w:val="28"/>
          <w:lang w:val="en-US" w:eastAsia="bg-BG"/>
        </w:rPr>
        <w:t xml:space="preserve"> </w:t>
      </w:r>
      <w:proofErr w:type="spellStart"/>
      <w:r w:rsidRPr="00066CE2">
        <w:rPr>
          <w:rFonts w:ascii="Times New Roman" w:eastAsia="Times New Roman" w:hAnsi="Times New Roman" w:cs="Times New Roman"/>
          <w:sz w:val="28"/>
          <w:szCs w:val="28"/>
          <w:lang w:val="en-US" w:eastAsia="bg-BG"/>
        </w:rPr>
        <w:t>резултатите</w:t>
      </w:r>
      <w:proofErr w:type="spellEnd"/>
      <w:r w:rsidRPr="00066CE2">
        <w:rPr>
          <w:rFonts w:ascii="Times New Roman" w:eastAsia="Times New Roman" w:hAnsi="Times New Roman" w:cs="Times New Roman"/>
          <w:sz w:val="28"/>
          <w:szCs w:val="28"/>
          <w:lang w:val="en-US" w:eastAsia="bg-BG"/>
        </w:rPr>
        <w:t xml:space="preserve"> </w:t>
      </w:r>
      <w:r w:rsidRPr="00066CE2">
        <w:rPr>
          <w:rFonts w:ascii="Times New Roman" w:eastAsia="Times New Roman" w:hAnsi="Times New Roman" w:cs="Times New Roman"/>
          <w:sz w:val="28"/>
          <w:szCs w:val="28"/>
          <w:lang w:eastAsia="bg-BG"/>
        </w:rPr>
        <w:t xml:space="preserve">през отчетния период </w:t>
      </w:r>
      <w:proofErr w:type="spellStart"/>
      <w:r w:rsidRPr="00066CE2">
        <w:rPr>
          <w:rFonts w:ascii="Times New Roman" w:eastAsia="Times New Roman" w:hAnsi="Times New Roman" w:cs="Times New Roman"/>
          <w:sz w:val="28"/>
          <w:szCs w:val="28"/>
          <w:lang w:val="en-US" w:eastAsia="bg-BG"/>
        </w:rPr>
        <w:t>са</w:t>
      </w:r>
      <w:proofErr w:type="spellEnd"/>
      <w:r w:rsidRPr="00066CE2">
        <w:rPr>
          <w:rFonts w:ascii="Times New Roman" w:eastAsia="Times New Roman" w:hAnsi="Times New Roman" w:cs="Times New Roman"/>
          <w:sz w:val="28"/>
          <w:szCs w:val="28"/>
          <w:lang w:val="en-US" w:eastAsia="bg-BG"/>
        </w:rPr>
        <w:t xml:space="preserve"> </w:t>
      </w:r>
      <w:proofErr w:type="spellStart"/>
      <w:r w:rsidRPr="00066CE2">
        <w:rPr>
          <w:rFonts w:ascii="Times New Roman" w:eastAsia="Times New Roman" w:hAnsi="Times New Roman" w:cs="Times New Roman"/>
          <w:sz w:val="28"/>
          <w:szCs w:val="28"/>
          <w:lang w:val="en-US" w:eastAsia="bg-BG"/>
        </w:rPr>
        <w:t>постигнати</w:t>
      </w:r>
      <w:proofErr w:type="spellEnd"/>
      <w:r w:rsidRPr="00066CE2">
        <w:rPr>
          <w:rFonts w:ascii="Times New Roman" w:eastAsia="Times New Roman" w:hAnsi="Times New Roman" w:cs="Times New Roman"/>
          <w:sz w:val="28"/>
          <w:szCs w:val="28"/>
          <w:lang w:val="en-US" w:eastAsia="bg-BG"/>
        </w:rPr>
        <w:t xml:space="preserve"> в </w:t>
      </w:r>
      <w:proofErr w:type="spellStart"/>
      <w:r w:rsidRPr="00066CE2">
        <w:rPr>
          <w:rFonts w:ascii="Times New Roman" w:eastAsia="Times New Roman" w:hAnsi="Times New Roman" w:cs="Times New Roman"/>
          <w:sz w:val="28"/>
          <w:szCs w:val="28"/>
          <w:lang w:val="en-US" w:eastAsia="bg-BG"/>
        </w:rPr>
        <w:t>условията</w:t>
      </w:r>
      <w:proofErr w:type="spellEnd"/>
      <w:r w:rsidRPr="00066CE2">
        <w:rPr>
          <w:rFonts w:ascii="Times New Roman" w:eastAsia="Times New Roman" w:hAnsi="Times New Roman" w:cs="Times New Roman"/>
          <w:sz w:val="28"/>
          <w:szCs w:val="28"/>
          <w:lang w:val="en-US" w:eastAsia="bg-BG"/>
        </w:rPr>
        <w:t xml:space="preserve"> </w:t>
      </w:r>
      <w:proofErr w:type="spellStart"/>
      <w:r w:rsidRPr="00066CE2">
        <w:rPr>
          <w:rFonts w:ascii="Times New Roman" w:eastAsia="Times New Roman" w:hAnsi="Times New Roman" w:cs="Times New Roman"/>
          <w:sz w:val="28"/>
          <w:szCs w:val="28"/>
          <w:lang w:val="en-US" w:eastAsia="bg-BG"/>
        </w:rPr>
        <w:t>на</w:t>
      </w:r>
      <w:proofErr w:type="spellEnd"/>
      <w:r w:rsidRPr="00066CE2">
        <w:rPr>
          <w:rFonts w:ascii="Times New Roman" w:eastAsia="Times New Roman" w:hAnsi="Times New Roman" w:cs="Times New Roman"/>
          <w:sz w:val="28"/>
          <w:szCs w:val="28"/>
          <w:lang w:val="en-US" w:eastAsia="bg-BG"/>
        </w:rPr>
        <w:t xml:space="preserve"> </w:t>
      </w:r>
      <w:proofErr w:type="spellStart"/>
      <w:r w:rsidRPr="00066CE2">
        <w:rPr>
          <w:rFonts w:ascii="Times New Roman" w:eastAsia="Times New Roman" w:hAnsi="Times New Roman" w:cs="Times New Roman"/>
          <w:sz w:val="28"/>
          <w:szCs w:val="28"/>
          <w:lang w:val="en-US" w:eastAsia="bg-BG"/>
        </w:rPr>
        <w:t>действащо</w:t>
      </w:r>
      <w:proofErr w:type="spellEnd"/>
      <w:r w:rsidRPr="00066CE2">
        <w:rPr>
          <w:rFonts w:ascii="Times New Roman" w:eastAsia="Times New Roman" w:hAnsi="Times New Roman" w:cs="Times New Roman"/>
          <w:sz w:val="28"/>
          <w:szCs w:val="28"/>
          <w:lang w:val="en-US" w:eastAsia="bg-BG"/>
        </w:rPr>
        <w:t xml:space="preserve"> </w:t>
      </w:r>
      <w:proofErr w:type="spellStart"/>
      <w:r w:rsidRPr="00066CE2">
        <w:rPr>
          <w:rFonts w:ascii="Times New Roman" w:eastAsia="Times New Roman" w:hAnsi="Times New Roman" w:cs="Times New Roman"/>
          <w:sz w:val="28"/>
          <w:szCs w:val="28"/>
          <w:lang w:val="en-US" w:eastAsia="bg-BG"/>
        </w:rPr>
        <w:t>извънредно</w:t>
      </w:r>
      <w:proofErr w:type="spellEnd"/>
      <w:r w:rsidRPr="00066CE2">
        <w:rPr>
          <w:rFonts w:ascii="Times New Roman" w:eastAsia="Times New Roman" w:hAnsi="Times New Roman" w:cs="Times New Roman"/>
          <w:sz w:val="28"/>
          <w:szCs w:val="28"/>
          <w:lang w:val="en-US" w:eastAsia="bg-BG"/>
        </w:rPr>
        <w:t xml:space="preserve"> </w:t>
      </w:r>
      <w:proofErr w:type="spellStart"/>
      <w:r w:rsidRPr="00066CE2">
        <w:rPr>
          <w:rFonts w:ascii="Times New Roman" w:eastAsia="Times New Roman" w:hAnsi="Times New Roman" w:cs="Times New Roman"/>
          <w:sz w:val="28"/>
          <w:szCs w:val="28"/>
          <w:lang w:val="en-US" w:eastAsia="bg-BG"/>
        </w:rPr>
        <w:t>положение</w:t>
      </w:r>
      <w:proofErr w:type="spellEnd"/>
      <w:r w:rsidRPr="00066CE2">
        <w:rPr>
          <w:rFonts w:ascii="Times New Roman" w:eastAsia="Times New Roman" w:hAnsi="Times New Roman" w:cs="Times New Roman"/>
          <w:sz w:val="28"/>
          <w:szCs w:val="28"/>
          <w:lang w:eastAsia="bg-BG"/>
        </w:rPr>
        <w:t xml:space="preserve"> и противоепидемични мерки</w:t>
      </w:r>
      <w:r w:rsidRPr="00066CE2">
        <w:rPr>
          <w:rFonts w:ascii="Times New Roman" w:eastAsia="Times New Roman" w:hAnsi="Times New Roman" w:cs="Times New Roman"/>
          <w:sz w:val="28"/>
          <w:szCs w:val="28"/>
          <w:lang w:val="en-US" w:eastAsia="bg-BG"/>
        </w:rPr>
        <w:t xml:space="preserve">, </w:t>
      </w:r>
      <w:proofErr w:type="spellStart"/>
      <w:r w:rsidRPr="00066CE2">
        <w:rPr>
          <w:rFonts w:ascii="Times New Roman" w:eastAsia="Times New Roman" w:hAnsi="Times New Roman" w:cs="Times New Roman"/>
          <w:sz w:val="28"/>
          <w:szCs w:val="28"/>
          <w:lang w:val="en-US" w:eastAsia="bg-BG"/>
        </w:rPr>
        <w:t>при</w:t>
      </w:r>
      <w:proofErr w:type="spellEnd"/>
      <w:r w:rsidRPr="00066CE2">
        <w:rPr>
          <w:rFonts w:ascii="Times New Roman" w:eastAsia="Times New Roman" w:hAnsi="Times New Roman" w:cs="Times New Roman"/>
          <w:sz w:val="28"/>
          <w:szCs w:val="28"/>
          <w:lang w:val="en-US" w:eastAsia="bg-BG"/>
        </w:rPr>
        <w:t xml:space="preserve"> </w:t>
      </w:r>
      <w:proofErr w:type="spellStart"/>
      <w:r w:rsidRPr="00066CE2">
        <w:rPr>
          <w:rFonts w:ascii="Times New Roman" w:eastAsia="Times New Roman" w:hAnsi="Times New Roman" w:cs="Times New Roman"/>
          <w:sz w:val="28"/>
          <w:szCs w:val="28"/>
          <w:lang w:val="en-US" w:eastAsia="bg-BG"/>
        </w:rPr>
        <w:t>намален</w:t>
      </w:r>
      <w:proofErr w:type="spellEnd"/>
      <w:r w:rsidRPr="00066CE2">
        <w:rPr>
          <w:rFonts w:ascii="Times New Roman" w:eastAsia="Times New Roman" w:hAnsi="Times New Roman" w:cs="Times New Roman"/>
          <w:sz w:val="28"/>
          <w:szCs w:val="28"/>
          <w:lang w:val="en-US" w:eastAsia="bg-BG"/>
        </w:rPr>
        <w:t xml:space="preserve"> </w:t>
      </w:r>
      <w:proofErr w:type="spellStart"/>
      <w:r w:rsidRPr="00066CE2">
        <w:rPr>
          <w:rFonts w:ascii="Times New Roman" w:eastAsia="Times New Roman" w:hAnsi="Times New Roman" w:cs="Times New Roman"/>
          <w:sz w:val="28"/>
          <w:szCs w:val="28"/>
          <w:lang w:val="en-US" w:eastAsia="bg-BG"/>
        </w:rPr>
        <w:t>числен</w:t>
      </w:r>
      <w:proofErr w:type="spellEnd"/>
      <w:r w:rsidRPr="00066CE2">
        <w:rPr>
          <w:rFonts w:ascii="Times New Roman" w:eastAsia="Times New Roman" w:hAnsi="Times New Roman" w:cs="Times New Roman"/>
          <w:sz w:val="28"/>
          <w:szCs w:val="28"/>
          <w:lang w:val="en-US" w:eastAsia="bg-BG"/>
        </w:rPr>
        <w:t xml:space="preserve"> </w:t>
      </w:r>
      <w:proofErr w:type="spellStart"/>
      <w:r w:rsidRPr="00066CE2">
        <w:rPr>
          <w:rFonts w:ascii="Times New Roman" w:eastAsia="Times New Roman" w:hAnsi="Times New Roman" w:cs="Times New Roman"/>
          <w:sz w:val="28"/>
          <w:szCs w:val="28"/>
          <w:lang w:val="en-US" w:eastAsia="bg-BG"/>
        </w:rPr>
        <w:t>състав</w:t>
      </w:r>
      <w:proofErr w:type="spellEnd"/>
      <w:r w:rsidRPr="00066CE2">
        <w:rPr>
          <w:rFonts w:ascii="Times New Roman" w:eastAsia="Times New Roman" w:hAnsi="Times New Roman" w:cs="Times New Roman"/>
          <w:sz w:val="28"/>
          <w:szCs w:val="28"/>
          <w:lang w:val="en-US" w:eastAsia="bg-BG"/>
        </w:rPr>
        <w:t xml:space="preserve">, </w:t>
      </w:r>
      <w:proofErr w:type="spellStart"/>
      <w:r w:rsidRPr="00066CE2">
        <w:rPr>
          <w:rFonts w:ascii="Times New Roman" w:eastAsia="Times New Roman" w:hAnsi="Times New Roman" w:cs="Times New Roman"/>
          <w:sz w:val="28"/>
          <w:szCs w:val="28"/>
          <w:lang w:val="en-US" w:eastAsia="bg-BG"/>
        </w:rPr>
        <w:t>поради</w:t>
      </w:r>
      <w:proofErr w:type="spellEnd"/>
      <w:r w:rsidRPr="00066CE2">
        <w:rPr>
          <w:rFonts w:ascii="Times New Roman" w:eastAsia="Times New Roman" w:hAnsi="Times New Roman" w:cs="Times New Roman"/>
          <w:sz w:val="28"/>
          <w:szCs w:val="28"/>
          <w:lang w:val="en-US" w:eastAsia="bg-BG"/>
        </w:rPr>
        <w:t xml:space="preserve"> </w:t>
      </w:r>
      <w:proofErr w:type="spellStart"/>
      <w:r w:rsidRPr="00066CE2">
        <w:rPr>
          <w:rFonts w:ascii="Times New Roman" w:eastAsia="Times New Roman" w:hAnsi="Times New Roman" w:cs="Times New Roman"/>
          <w:sz w:val="28"/>
          <w:szCs w:val="28"/>
          <w:lang w:val="en-US" w:eastAsia="bg-BG"/>
        </w:rPr>
        <w:t>заболели</w:t>
      </w:r>
      <w:proofErr w:type="spellEnd"/>
      <w:r w:rsidRPr="00066CE2">
        <w:rPr>
          <w:rFonts w:ascii="Times New Roman" w:eastAsia="Times New Roman" w:hAnsi="Times New Roman" w:cs="Times New Roman"/>
          <w:sz w:val="28"/>
          <w:szCs w:val="28"/>
          <w:lang w:val="en-US" w:eastAsia="bg-BG"/>
        </w:rPr>
        <w:t xml:space="preserve"> </w:t>
      </w:r>
      <w:proofErr w:type="spellStart"/>
      <w:r w:rsidRPr="00066CE2">
        <w:rPr>
          <w:rFonts w:ascii="Times New Roman" w:eastAsia="Times New Roman" w:hAnsi="Times New Roman" w:cs="Times New Roman"/>
          <w:sz w:val="28"/>
          <w:szCs w:val="28"/>
          <w:lang w:val="en-US" w:eastAsia="bg-BG"/>
        </w:rPr>
        <w:t>магистрати</w:t>
      </w:r>
      <w:proofErr w:type="spellEnd"/>
      <w:r w:rsidRPr="00066CE2">
        <w:rPr>
          <w:rFonts w:ascii="Times New Roman" w:eastAsia="Times New Roman" w:hAnsi="Times New Roman" w:cs="Times New Roman"/>
          <w:sz w:val="28"/>
          <w:szCs w:val="28"/>
          <w:lang w:val="en-US" w:eastAsia="bg-BG"/>
        </w:rPr>
        <w:t xml:space="preserve">, </w:t>
      </w:r>
      <w:proofErr w:type="spellStart"/>
      <w:r w:rsidRPr="00066CE2">
        <w:rPr>
          <w:rFonts w:ascii="Times New Roman" w:eastAsia="Times New Roman" w:hAnsi="Times New Roman" w:cs="Times New Roman"/>
          <w:sz w:val="28"/>
          <w:szCs w:val="28"/>
          <w:lang w:val="en-US" w:eastAsia="bg-BG"/>
        </w:rPr>
        <w:t>съдебни</w:t>
      </w:r>
      <w:proofErr w:type="spellEnd"/>
      <w:r w:rsidRPr="00066CE2">
        <w:rPr>
          <w:rFonts w:ascii="Times New Roman" w:eastAsia="Times New Roman" w:hAnsi="Times New Roman" w:cs="Times New Roman"/>
          <w:sz w:val="28"/>
          <w:szCs w:val="28"/>
          <w:lang w:val="en-US" w:eastAsia="bg-BG"/>
        </w:rPr>
        <w:t xml:space="preserve"> и </w:t>
      </w:r>
      <w:proofErr w:type="spellStart"/>
      <w:r w:rsidRPr="00066CE2">
        <w:rPr>
          <w:rFonts w:ascii="Times New Roman" w:eastAsia="Times New Roman" w:hAnsi="Times New Roman" w:cs="Times New Roman"/>
          <w:sz w:val="28"/>
          <w:szCs w:val="28"/>
          <w:lang w:val="en-US" w:eastAsia="bg-BG"/>
        </w:rPr>
        <w:t>полицейски</w:t>
      </w:r>
      <w:proofErr w:type="spellEnd"/>
      <w:r w:rsidRPr="00066CE2">
        <w:rPr>
          <w:rFonts w:ascii="Times New Roman" w:eastAsia="Times New Roman" w:hAnsi="Times New Roman" w:cs="Times New Roman"/>
          <w:sz w:val="28"/>
          <w:szCs w:val="28"/>
          <w:lang w:val="en-US" w:eastAsia="bg-BG"/>
        </w:rPr>
        <w:t xml:space="preserve"> </w:t>
      </w:r>
      <w:proofErr w:type="spellStart"/>
      <w:r w:rsidRPr="00066CE2">
        <w:rPr>
          <w:rFonts w:ascii="Times New Roman" w:eastAsia="Times New Roman" w:hAnsi="Times New Roman" w:cs="Times New Roman"/>
          <w:sz w:val="28"/>
          <w:szCs w:val="28"/>
          <w:lang w:val="en-US" w:eastAsia="bg-BG"/>
        </w:rPr>
        <w:t>служители</w:t>
      </w:r>
      <w:proofErr w:type="spellEnd"/>
      <w:r w:rsidRPr="00066CE2">
        <w:rPr>
          <w:rFonts w:ascii="Times New Roman" w:eastAsia="Times New Roman" w:hAnsi="Times New Roman" w:cs="Times New Roman"/>
          <w:sz w:val="28"/>
          <w:szCs w:val="28"/>
          <w:lang w:val="en-US" w:eastAsia="bg-BG"/>
        </w:rPr>
        <w:t xml:space="preserve"> и </w:t>
      </w:r>
      <w:proofErr w:type="spellStart"/>
      <w:r w:rsidRPr="00066CE2">
        <w:rPr>
          <w:rFonts w:ascii="Times New Roman" w:eastAsia="Times New Roman" w:hAnsi="Times New Roman" w:cs="Times New Roman"/>
          <w:sz w:val="28"/>
          <w:szCs w:val="28"/>
          <w:lang w:val="en-US" w:eastAsia="bg-BG"/>
        </w:rPr>
        <w:t>при</w:t>
      </w:r>
      <w:proofErr w:type="spellEnd"/>
      <w:r w:rsidRPr="00066CE2">
        <w:rPr>
          <w:rFonts w:ascii="Times New Roman" w:eastAsia="Times New Roman" w:hAnsi="Times New Roman" w:cs="Times New Roman"/>
          <w:sz w:val="28"/>
          <w:szCs w:val="28"/>
          <w:lang w:val="en-US" w:eastAsia="bg-BG"/>
        </w:rPr>
        <w:t xml:space="preserve"> </w:t>
      </w:r>
      <w:proofErr w:type="spellStart"/>
      <w:r w:rsidRPr="00066CE2">
        <w:rPr>
          <w:rFonts w:ascii="Times New Roman" w:eastAsia="Times New Roman" w:hAnsi="Times New Roman" w:cs="Times New Roman"/>
          <w:sz w:val="28"/>
          <w:szCs w:val="28"/>
          <w:lang w:val="en-US" w:eastAsia="bg-BG"/>
        </w:rPr>
        <w:t>огромен</w:t>
      </w:r>
      <w:proofErr w:type="spellEnd"/>
      <w:r w:rsidRPr="00066CE2">
        <w:rPr>
          <w:rFonts w:ascii="Times New Roman" w:eastAsia="Times New Roman" w:hAnsi="Times New Roman" w:cs="Times New Roman"/>
          <w:sz w:val="28"/>
          <w:szCs w:val="28"/>
          <w:lang w:val="en-US" w:eastAsia="bg-BG"/>
        </w:rPr>
        <w:t xml:space="preserve"> </w:t>
      </w:r>
      <w:proofErr w:type="spellStart"/>
      <w:r w:rsidRPr="00066CE2">
        <w:rPr>
          <w:rFonts w:ascii="Times New Roman" w:eastAsia="Times New Roman" w:hAnsi="Times New Roman" w:cs="Times New Roman"/>
          <w:sz w:val="28"/>
          <w:szCs w:val="28"/>
          <w:lang w:val="en-US" w:eastAsia="bg-BG"/>
        </w:rPr>
        <w:t>ресурс</w:t>
      </w:r>
      <w:proofErr w:type="spellEnd"/>
      <w:r w:rsidRPr="00066CE2">
        <w:rPr>
          <w:rFonts w:ascii="Times New Roman" w:eastAsia="Times New Roman" w:hAnsi="Times New Roman" w:cs="Times New Roman"/>
          <w:sz w:val="28"/>
          <w:szCs w:val="28"/>
          <w:lang w:val="en-US" w:eastAsia="bg-BG"/>
        </w:rPr>
        <w:t xml:space="preserve"> </w:t>
      </w:r>
      <w:proofErr w:type="spellStart"/>
      <w:r w:rsidRPr="00066CE2">
        <w:rPr>
          <w:rFonts w:ascii="Times New Roman" w:eastAsia="Times New Roman" w:hAnsi="Times New Roman" w:cs="Times New Roman"/>
          <w:sz w:val="28"/>
          <w:szCs w:val="28"/>
          <w:lang w:val="en-US" w:eastAsia="bg-BG"/>
        </w:rPr>
        <w:t>от</w:t>
      </w:r>
      <w:proofErr w:type="spellEnd"/>
      <w:r w:rsidRPr="00066CE2">
        <w:rPr>
          <w:rFonts w:ascii="Times New Roman" w:eastAsia="Times New Roman" w:hAnsi="Times New Roman" w:cs="Times New Roman"/>
          <w:sz w:val="28"/>
          <w:szCs w:val="28"/>
          <w:lang w:val="en-US" w:eastAsia="bg-BG"/>
        </w:rPr>
        <w:t xml:space="preserve"> </w:t>
      </w:r>
      <w:proofErr w:type="spellStart"/>
      <w:r w:rsidRPr="00066CE2">
        <w:rPr>
          <w:rFonts w:ascii="Times New Roman" w:eastAsia="Times New Roman" w:hAnsi="Times New Roman" w:cs="Times New Roman"/>
          <w:sz w:val="28"/>
          <w:szCs w:val="28"/>
          <w:lang w:val="en-US" w:eastAsia="bg-BG"/>
        </w:rPr>
        <w:t>страна</w:t>
      </w:r>
      <w:proofErr w:type="spellEnd"/>
      <w:r w:rsidRPr="00066CE2">
        <w:rPr>
          <w:rFonts w:ascii="Times New Roman" w:eastAsia="Times New Roman" w:hAnsi="Times New Roman" w:cs="Times New Roman"/>
          <w:sz w:val="28"/>
          <w:szCs w:val="28"/>
          <w:lang w:val="en-US" w:eastAsia="bg-BG"/>
        </w:rPr>
        <w:t xml:space="preserve"> </w:t>
      </w:r>
      <w:proofErr w:type="spellStart"/>
      <w:r w:rsidRPr="00066CE2">
        <w:rPr>
          <w:rFonts w:ascii="Times New Roman" w:eastAsia="Times New Roman" w:hAnsi="Times New Roman" w:cs="Times New Roman"/>
          <w:sz w:val="28"/>
          <w:szCs w:val="28"/>
          <w:lang w:val="en-US" w:eastAsia="bg-BG"/>
        </w:rPr>
        <w:t>на</w:t>
      </w:r>
      <w:proofErr w:type="spellEnd"/>
      <w:r w:rsidRPr="00066CE2">
        <w:rPr>
          <w:rFonts w:ascii="Times New Roman" w:eastAsia="Times New Roman" w:hAnsi="Times New Roman" w:cs="Times New Roman"/>
          <w:sz w:val="28"/>
          <w:szCs w:val="28"/>
          <w:lang w:val="en-US" w:eastAsia="bg-BG"/>
        </w:rPr>
        <w:t xml:space="preserve"> МВР, </w:t>
      </w:r>
      <w:proofErr w:type="spellStart"/>
      <w:r w:rsidRPr="00066CE2">
        <w:rPr>
          <w:rFonts w:ascii="Times New Roman" w:eastAsia="Times New Roman" w:hAnsi="Times New Roman" w:cs="Times New Roman"/>
          <w:sz w:val="28"/>
          <w:szCs w:val="28"/>
          <w:lang w:val="en-US" w:eastAsia="bg-BG"/>
        </w:rPr>
        <w:t>насочен</w:t>
      </w:r>
      <w:proofErr w:type="spellEnd"/>
      <w:r w:rsidRPr="00066CE2">
        <w:rPr>
          <w:rFonts w:ascii="Times New Roman" w:eastAsia="Times New Roman" w:hAnsi="Times New Roman" w:cs="Times New Roman"/>
          <w:sz w:val="28"/>
          <w:szCs w:val="28"/>
          <w:lang w:val="en-US" w:eastAsia="bg-BG"/>
        </w:rPr>
        <w:t xml:space="preserve"> </w:t>
      </w:r>
      <w:proofErr w:type="spellStart"/>
      <w:r w:rsidRPr="00066CE2">
        <w:rPr>
          <w:rFonts w:ascii="Times New Roman" w:eastAsia="Times New Roman" w:hAnsi="Times New Roman" w:cs="Times New Roman"/>
          <w:sz w:val="28"/>
          <w:szCs w:val="28"/>
          <w:lang w:val="en-US" w:eastAsia="bg-BG"/>
        </w:rPr>
        <w:t>към</w:t>
      </w:r>
      <w:proofErr w:type="spellEnd"/>
      <w:r w:rsidRPr="00066CE2">
        <w:rPr>
          <w:rFonts w:ascii="Times New Roman" w:eastAsia="Times New Roman" w:hAnsi="Times New Roman" w:cs="Times New Roman"/>
          <w:sz w:val="28"/>
          <w:szCs w:val="28"/>
          <w:lang w:val="en-US" w:eastAsia="bg-BG"/>
        </w:rPr>
        <w:t xml:space="preserve"> </w:t>
      </w:r>
      <w:proofErr w:type="spellStart"/>
      <w:r w:rsidRPr="00066CE2">
        <w:rPr>
          <w:rFonts w:ascii="Times New Roman" w:eastAsia="Times New Roman" w:hAnsi="Times New Roman" w:cs="Times New Roman"/>
          <w:sz w:val="28"/>
          <w:szCs w:val="28"/>
          <w:lang w:val="en-US" w:eastAsia="bg-BG"/>
        </w:rPr>
        <w:t>спазване</w:t>
      </w:r>
      <w:proofErr w:type="spellEnd"/>
      <w:r w:rsidRPr="00066CE2">
        <w:rPr>
          <w:rFonts w:ascii="Times New Roman" w:eastAsia="Times New Roman" w:hAnsi="Times New Roman" w:cs="Times New Roman"/>
          <w:sz w:val="28"/>
          <w:szCs w:val="28"/>
          <w:lang w:val="en-US" w:eastAsia="bg-BG"/>
        </w:rPr>
        <w:t xml:space="preserve"> </w:t>
      </w:r>
      <w:proofErr w:type="spellStart"/>
      <w:r w:rsidRPr="00066CE2">
        <w:rPr>
          <w:rFonts w:ascii="Times New Roman" w:eastAsia="Times New Roman" w:hAnsi="Times New Roman" w:cs="Times New Roman"/>
          <w:sz w:val="28"/>
          <w:szCs w:val="28"/>
          <w:lang w:val="en-US" w:eastAsia="bg-BG"/>
        </w:rPr>
        <w:t>на</w:t>
      </w:r>
      <w:proofErr w:type="spellEnd"/>
      <w:r w:rsidRPr="00066CE2">
        <w:rPr>
          <w:rFonts w:ascii="Times New Roman" w:eastAsia="Times New Roman" w:hAnsi="Times New Roman" w:cs="Times New Roman"/>
          <w:sz w:val="28"/>
          <w:szCs w:val="28"/>
          <w:lang w:val="en-US" w:eastAsia="bg-BG"/>
        </w:rPr>
        <w:t xml:space="preserve"> </w:t>
      </w:r>
      <w:proofErr w:type="spellStart"/>
      <w:r w:rsidRPr="00066CE2">
        <w:rPr>
          <w:rFonts w:ascii="Times New Roman" w:eastAsia="Times New Roman" w:hAnsi="Times New Roman" w:cs="Times New Roman"/>
          <w:sz w:val="28"/>
          <w:szCs w:val="28"/>
          <w:lang w:val="en-US" w:eastAsia="bg-BG"/>
        </w:rPr>
        <w:t>противоепидемичните</w:t>
      </w:r>
      <w:proofErr w:type="spellEnd"/>
      <w:r w:rsidRPr="00066CE2">
        <w:rPr>
          <w:rFonts w:ascii="Times New Roman" w:eastAsia="Times New Roman" w:hAnsi="Times New Roman" w:cs="Times New Roman"/>
          <w:sz w:val="28"/>
          <w:szCs w:val="28"/>
          <w:lang w:val="en-US" w:eastAsia="bg-BG"/>
        </w:rPr>
        <w:t xml:space="preserve"> </w:t>
      </w:r>
      <w:proofErr w:type="spellStart"/>
      <w:r w:rsidRPr="00066CE2">
        <w:rPr>
          <w:rFonts w:ascii="Times New Roman" w:eastAsia="Times New Roman" w:hAnsi="Times New Roman" w:cs="Times New Roman"/>
          <w:sz w:val="28"/>
          <w:szCs w:val="28"/>
          <w:lang w:val="en-US" w:eastAsia="bg-BG"/>
        </w:rPr>
        <w:t>мерки</w:t>
      </w:r>
      <w:proofErr w:type="spellEnd"/>
      <w:r w:rsidRPr="00066CE2">
        <w:rPr>
          <w:rFonts w:ascii="Times New Roman" w:eastAsia="Times New Roman" w:hAnsi="Times New Roman" w:cs="Times New Roman"/>
          <w:sz w:val="28"/>
          <w:szCs w:val="28"/>
          <w:lang w:val="en-US" w:eastAsia="bg-BG"/>
        </w:rPr>
        <w:t xml:space="preserve">.    </w:t>
      </w:r>
    </w:p>
    <w:p w:rsidR="00066CE2" w:rsidRPr="001628DF" w:rsidRDefault="00066CE2" w:rsidP="00066CE2">
      <w:pPr>
        <w:spacing w:after="0" w:line="240" w:lineRule="auto"/>
        <w:ind w:firstLine="709"/>
        <w:contextualSpacing/>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Относно състоянието, динамиката и структурата на престъпността в областта за отчетният период са налице следните данни:</w:t>
      </w:r>
    </w:p>
    <w:p w:rsidR="00066CE2" w:rsidRPr="001628DF" w:rsidRDefault="00066CE2" w:rsidP="00066CE2">
      <w:pPr>
        <w:spacing w:after="0" w:line="240" w:lineRule="auto"/>
        <w:ind w:firstLine="709"/>
        <w:contextualSpacing/>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На територията на ОД на МВР Варна за 2020 г. са регистрирани 6550 престъпления.  Нивото на регистрираната престъпност в региона е намаляло спрямо предходните два  отчетни периода -  с 374 престъпления, което се явява 5,4 % намаление за 2019 г. и с 590 по-малко престъпления или 8,3 % спрямо 2018 г.   </w:t>
      </w:r>
    </w:p>
    <w:p w:rsidR="00066CE2" w:rsidRPr="001628DF" w:rsidRDefault="00066CE2" w:rsidP="00066CE2">
      <w:pPr>
        <w:spacing w:after="0" w:line="240" w:lineRule="auto"/>
        <w:ind w:firstLine="709"/>
        <w:contextualSpacing/>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 Процента на разкритите престъпления за 2020 г. е 38.40% , при 38,80 % за 2019 г. и 38,30% за 2018 г. Налице е лек спад по отношение на преходната година и ръст спрямо 2018 г. </w:t>
      </w:r>
    </w:p>
    <w:p w:rsidR="00066CE2" w:rsidRPr="001628DF" w:rsidRDefault="00066CE2" w:rsidP="00066CE2">
      <w:pPr>
        <w:spacing w:after="0" w:line="240" w:lineRule="auto"/>
        <w:ind w:firstLine="709"/>
        <w:contextualSpacing/>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Налице е тенденция към намаляване на регистрираната престъпност, което е резултат от работата на </w:t>
      </w:r>
      <w:proofErr w:type="spellStart"/>
      <w:r w:rsidRPr="001628DF">
        <w:rPr>
          <w:rFonts w:ascii="Times New Roman" w:eastAsia="Times New Roman" w:hAnsi="Times New Roman" w:cs="Times New Roman"/>
          <w:sz w:val="28"/>
          <w:szCs w:val="28"/>
          <w:lang w:eastAsia="bg-BG"/>
        </w:rPr>
        <w:t>правоохранителните</w:t>
      </w:r>
      <w:proofErr w:type="spellEnd"/>
      <w:r w:rsidRPr="001628DF">
        <w:rPr>
          <w:rFonts w:ascii="Times New Roman" w:eastAsia="Times New Roman" w:hAnsi="Times New Roman" w:cs="Times New Roman"/>
          <w:sz w:val="28"/>
          <w:szCs w:val="28"/>
          <w:lang w:eastAsia="bg-BG"/>
        </w:rPr>
        <w:t xml:space="preserve"> органи, както в превантивната дейност, така и в дейността им по разкриване на престъпленията. Този положителен резултат неминуемо е свързан и с  добрите практики въведени през 2020 г. по отношение на противодействието на битовата престъпност. Проведени са 23 СПО на територията на 59 населени места от региона, довели до задържането на 314 лица по 255 неприключени досъдебни производства и по 59 новообразувани. Превантивния ефект на тези акции определено е голям и работата в тази насока следва да продължи и през 2021 г. </w:t>
      </w:r>
    </w:p>
    <w:p w:rsidR="00066CE2" w:rsidRPr="001628DF" w:rsidRDefault="00066CE2" w:rsidP="00066CE2">
      <w:pPr>
        <w:tabs>
          <w:tab w:val="left" w:pos="0"/>
          <w:tab w:val="left" w:pos="360"/>
          <w:tab w:val="left" w:pos="1350"/>
        </w:tabs>
        <w:spacing w:after="0" w:line="240" w:lineRule="auto"/>
        <w:ind w:firstLine="709"/>
        <w:contextualSpacing/>
        <w:jc w:val="both"/>
        <w:rPr>
          <w:rFonts w:ascii="Times New Roman" w:eastAsia="Calibri" w:hAnsi="Times New Roman" w:cs="Times New Roman"/>
          <w:b/>
          <w:sz w:val="28"/>
          <w:szCs w:val="28"/>
          <w:lang w:eastAsia="bg-BG"/>
        </w:rPr>
      </w:pPr>
      <w:r w:rsidRPr="001628DF">
        <w:rPr>
          <w:rFonts w:ascii="Times New Roman" w:eastAsia="Times New Roman" w:hAnsi="Times New Roman" w:cs="Times New Roman"/>
          <w:sz w:val="28"/>
          <w:szCs w:val="28"/>
          <w:lang w:eastAsia="bg-BG"/>
        </w:rPr>
        <w:tab/>
      </w:r>
      <w:r w:rsidRPr="001628DF">
        <w:rPr>
          <w:rFonts w:ascii="Times New Roman" w:eastAsia="Calibri" w:hAnsi="Times New Roman" w:cs="Times New Roman"/>
          <w:b/>
          <w:sz w:val="28"/>
          <w:szCs w:val="28"/>
          <w:lang w:eastAsia="bg-BG"/>
        </w:rPr>
        <w:t>ДЕЙНОСТ НА РАЗСЛЕДВАЩИТЕ ОРГАНИ</w:t>
      </w:r>
    </w:p>
    <w:p w:rsidR="00066CE2" w:rsidRPr="001628DF" w:rsidRDefault="00066CE2" w:rsidP="00066CE2">
      <w:pPr>
        <w:shd w:val="clear" w:color="auto" w:fill="FFFFFF" w:themeFill="background1"/>
        <w:tabs>
          <w:tab w:val="left" w:pos="0"/>
          <w:tab w:val="left" w:pos="360"/>
          <w:tab w:val="left" w:pos="1350"/>
        </w:tabs>
        <w:spacing w:after="0" w:line="240" w:lineRule="auto"/>
        <w:ind w:firstLine="709"/>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Основни резултати от работата на разследващите полицаи са отразени на</w:t>
      </w:r>
    </w:p>
    <w:p w:rsidR="00066CE2" w:rsidRPr="001628DF" w:rsidRDefault="00066CE2" w:rsidP="00066CE2">
      <w:pPr>
        <w:shd w:val="clear" w:color="auto" w:fill="FFFFFF" w:themeFill="background1"/>
        <w:tabs>
          <w:tab w:val="left" w:pos="0"/>
          <w:tab w:val="left" w:pos="360"/>
          <w:tab w:val="left" w:pos="1350"/>
        </w:tabs>
        <w:spacing w:after="0" w:line="240" w:lineRule="auto"/>
        <w:ind w:firstLine="709"/>
        <w:contextualSpacing/>
        <w:jc w:val="both"/>
        <w:rPr>
          <w:rFonts w:ascii="Times New Roman" w:eastAsia="Calibri" w:hAnsi="Times New Roman" w:cs="Times New Roman"/>
          <w:sz w:val="28"/>
          <w:szCs w:val="28"/>
          <w:lang w:val="en-US" w:eastAsia="bg-BG"/>
        </w:rPr>
      </w:pPr>
      <w:r w:rsidRPr="001628DF">
        <w:rPr>
          <w:rFonts w:ascii="Times New Roman" w:eastAsia="Calibri" w:hAnsi="Times New Roman" w:cs="Times New Roman"/>
          <w:sz w:val="28"/>
          <w:szCs w:val="28"/>
          <w:lang w:eastAsia="bg-BG"/>
        </w:rPr>
        <w:t xml:space="preserve"> следната таблица: </w:t>
      </w:r>
    </w:p>
    <w:tbl>
      <w:tblPr>
        <w:tblW w:w="104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2"/>
        <w:gridCol w:w="1466"/>
        <w:gridCol w:w="1466"/>
        <w:gridCol w:w="1467"/>
      </w:tblGrid>
      <w:tr w:rsidR="00066CE2" w:rsidRPr="001628DF" w:rsidTr="00066CE2">
        <w:trPr>
          <w:trHeight w:val="398"/>
        </w:trPr>
        <w:tc>
          <w:tcPr>
            <w:tcW w:w="6032" w:type="dxa"/>
          </w:tcPr>
          <w:p w:rsidR="00066CE2" w:rsidRPr="001628DF" w:rsidRDefault="00066CE2" w:rsidP="00066CE2">
            <w:pPr>
              <w:shd w:val="clear" w:color="auto" w:fill="FFFFFF" w:themeFill="background1"/>
              <w:tabs>
                <w:tab w:val="left" w:pos="0"/>
                <w:tab w:val="left" w:pos="360"/>
                <w:tab w:val="left" w:pos="1350"/>
              </w:tabs>
              <w:spacing w:after="0" w:line="240" w:lineRule="auto"/>
              <w:ind w:firstLine="709"/>
              <w:contextualSpacing/>
              <w:jc w:val="both"/>
              <w:rPr>
                <w:rFonts w:ascii="Times New Roman" w:eastAsia="Calibri" w:hAnsi="Times New Roman" w:cs="Times New Roman"/>
                <w:b/>
                <w:sz w:val="28"/>
                <w:szCs w:val="28"/>
                <w:lang w:eastAsia="bg-BG"/>
              </w:rPr>
            </w:pPr>
          </w:p>
        </w:tc>
        <w:tc>
          <w:tcPr>
            <w:tcW w:w="1466"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2020</w:t>
            </w:r>
          </w:p>
        </w:tc>
        <w:tc>
          <w:tcPr>
            <w:tcW w:w="1466"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2019</w:t>
            </w:r>
          </w:p>
        </w:tc>
        <w:tc>
          <w:tcPr>
            <w:tcW w:w="1467"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2018</w:t>
            </w:r>
          </w:p>
        </w:tc>
      </w:tr>
      <w:tr w:rsidR="00066CE2" w:rsidRPr="001628DF" w:rsidTr="00066CE2">
        <w:tc>
          <w:tcPr>
            <w:tcW w:w="6032"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ind w:firstLine="709"/>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Общо разследвани ДП</w:t>
            </w:r>
          </w:p>
        </w:tc>
        <w:tc>
          <w:tcPr>
            <w:tcW w:w="1466"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12670</w:t>
            </w:r>
          </w:p>
        </w:tc>
        <w:tc>
          <w:tcPr>
            <w:tcW w:w="1466"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12754</w:t>
            </w:r>
          </w:p>
        </w:tc>
        <w:tc>
          <w:tcPr>
            <w:tcW w:w="1467"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val="en-US" w:eastAsia="bg-BG"/>
              </w:rPr>
            </w:pPr>
            <w:r w:rsidRPr="001628DF">
              <w:rPr>
                <w:rFonts w:ascii="Times New Roman" w:eastAsia="Calibri" w:hAnsi="Times New Roman" w:cs="Times New Roman"/>
                <w:sz w:val="28"/>
                <w:szCs w:val="28"/>
                <w:lang w:val="en-US" w:eastAsia="bg-BG"/>
              </w:rPr>
              <w:t>12 381</w:t>
            </w:r>
          </w:p>
        </w:tc>
      </w:tr>
      <w:tr w:rsidR="00066CE2" w:rsidRPr="001628DF" w:rsidTr="00066CE2">
        <w:tc>
          <w:tcPr>
            <w:tcW w:w="6032"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ind w:firstLine="709"/>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Образувани ДП през периода</w:t>
            </w:r>
          </w:p>
        </w:tc>
        <w:tc>
          <w:tcPr>
            <w:tcW w:w="1466"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 xml:space="preserve">7962 </w:t>
            </w:r>
          </w:p>
        </w:tc>
        <w:tc>
          <w:tcPr>
            <w:tcW w:w="1466"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8 422</w:t>
            </w:r>
          </w:p>
        </w:tc>
        <w:tc>
          <w:tcPr>
            <w:tcW w:w="1467"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val="en-US" w:eastAsia="bg-BG"/>
              </w:rPr>
            </w:pPr>
            <w:r w:rsidRPr="001628DF">
              <w:rPr>
                <w:rFonts w:ascii="Times New Roman" w:eastAsia="Calibri" w:hAnsi="Times New Roman" w:cs="Times New Roman"/>
                <w:sz w:val="28"/>
                <w:szCs w:val="28"/>
                <w:lang w:eastAsia="bg-BG"/>
              </w:rPr>
              <w:t>8 241</w:t>
            </w:r>
          </w:p>
        </w:tc>
      </w:tr>
      <w:tr w:rsidR="00066CE2" w:rsidRPr="001628DF" w:rsidTr="00066CE2">
        <w:tc>
          <w:tcPr>
            <w:tcW w:w="6032"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ind w:firstLine="709"/>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От тях: бързи производства</w:t>
            </w:r>
          </w:p>
        </w:tc>
        <w:tc>
          <w:tcPr>
            <w:tcW w:w="1466"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 xml:space="preserve">697 </w:t>
            </w:r>
          </w:p>
        </w:tc>
        <w:tc>
          <w:tcPr>
            <w:tcW w:w="1466"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741</w:t>
            </w:r>
          </w:p>
        </w:tc>
        <w:tc>
          <w:tcPr>
            <w:tcW w:w="1467"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690</w:t>
            </w:r>
          </w:p>
        </w:tc>
      </w:tr>
      <w:tr w:rsidR="00066CE2" w:rsidRPr="001628DF" w:rsidTr="00066CE2">
        <w:tc>
          <w:tcPr>
            <w:tcW w:w="6032"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ind w:firstLine="709"/>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Приключени с обвинително заключение (% от общо приключените)</w:t>
            </w:r>
          </w:p>
        </w:tc>
        <w:tc>
          <w:tcPr>
            <w:tcW w:w="1466"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2039</w:t>
            </w:r>
          </w:p>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(24,6%)</w:t>
            </w:r>
          </w:p>
        </w:tc>
        <w:tc>
          <w:tcPr>
            <w:tcW w:w="1466"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1953 (22,7%)</w:t>
            </w:r>
          </w:p>
        </w:tc>
        <w:tc>
          <w:tcPr>
            <w:tcW w:w="1467"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1 971</w:t>
            </w:r>
          </w:p>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(23,8%)</w:t>
            </w:r>
          </w:p>
        </w:tc>
      </w:tr>
      <w:tr w:rsidR="00066CE2" w:rsidRPr="001628DF" w:rsidTr="00066CE2">
        <w:tc>
          <w:tcPr>
            <w:tcW w:w="6032" w:type="dxa"/>
            <w:vAlign w:val="center"/>
          </w:tcPr>
          <w:p w:rsidR="00066CE2" w:rsidRPr="001628DF" w:rsidRDefault="00066CE2" w:rsidP="00066CE2">
            <w:pPr>
              <w:shd w:val="clear" w:color="auto" w:fill="FFFFFF" w:themeFill="background1"/>
              <w:tabs>
                <w:tab w:val="left" w:pos="0"/>
                <w:tab w:val="left" w:pos="34"/>
                <w:tab w:val="left" w:pos="360"/>
                <w:tab w:val="left" w:pos="1350"/>
              </w:tabs>
              <w:spacing w:after="0" w:line="240" w:lineRule="auto"/>
              <w:ind w:firstLine="709"/>
              <w:contextualSpacing/>
              <w:jc w:val="both"/>
              <w:rPr>
                <w:rFonts w:ascii="Times New Roman" w:eastAsia="Calibri" w:hAnsi="Times New Roman" w:cs="Times New Roman"/>
                <w:sz w:val="28"/>
                <w:szCs w:val="28"/>
                <w:lang w:val="en-US" w:eastAsia="bg-BG"/>
              </w:rPr>
            </w:pPr>
            <w:r w:rsidRPr="001628DF">
              <w:rPr>
                <w:rFonts w:ascii="Times New Roman" w:eastAsia="Calibri" w:hAnsi="Times New Roman" w:cs="Times New Roman"/>
                <w:sz w:val="28"/>
                <w:szCs w:val="28"/>
                <w:lang w:eastAsia="bg-BG"/>
              </w:rPr>
              <w:lastRenderedPageBreak/>
              <w:t>Приключени с мнение за спиране</w:t>
            </w:r>
          </w:p>
          <w:p w:rsidR="00066CE2" w:rsidRPr="001628DF" w:rsidRDefault="00066CE2" w:rsidP="00066CE2">
            <w:pPr>
              <w:shd w:val="clear" w:color="auto" w:fill="FFFFFF" w:themeFill="background1"/>
              <w:tabs>
                <w:tab w:val="left" w:pos="0"/>
                <w:tab w:val="left" w:pos="34"/>
                <w:tab w:val="left" w:pos="360"/>
                <w:tab w:val="left" w:pos="1350"/>
              </w:tabs>
              <w:spacing w:after="0" w:line="240" w:lineRule="auto"/>
              <w:ind w:firstLine="709"/>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 от общо приключените)</w:t>
            </w:r>
          </w:p>
        </w:tc>
        <w:tc>
          <w:tcPr>
            <w:tcW w:w="1466"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3757</w:t>
            </w:r>
          </w:p>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(45,2%)</w:t>
            </w:r>
          </w:p>
        </w:tc>
        <w:tc>
          <w:tcPr>
            <w:tcW w:w="1466"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4234 (49,1%)</w:t>
            </w:r>
          </w:p>
        </w:tc>
        <w:tc>
          <w:tcPr>
            <w:tcW w:w="1467"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4 051</w:t>
            </w:r>
          </w:p>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(49%)</w:t>
            </w:r>
          </w:p>
        </w:tc>
      </w:tr>
      <w:tr w:rsidR="00066CE2" w:rsidRPr="001628DF" w:rsidTr="00066CE2">
        <w:tc>
          <w:tcPr>
            <w:tcW w:w="6032"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ind w:firstLine="709"/>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Приключени с мнение за прекратяване (% от общо приключените)</w:t>
            </w:r>
          </w:p>
        </w:tc>
        <w:tc>
          <w:tcPr>
            <w:tcW w:w="1466"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2482</w:t>
            </w:r>
          </w:p>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(29,9%)</w:t>
            </w:r>
          </w:p>
        </w:tc>
        <w:tc>
          <w:tcPr>
            <w:tcW w:w="1466"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2371 (27,5%)</w:t>
            </w:r>
          </w:p>
        </w:tc>
        <w:tc>
          <w:tcPr>
            <w:tcW w:w="1467"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2 221</w:t>
            </w:r>
          </w:p>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(26,8%)</w:t>
            </w:r>
          </w:p>
        </w:tc>
      </w:tr>
      <w:tr w:rsidR="00066CE2" w:rsidRPr="001628DF" w:rsidTr="00066CE2">
        <w:tc>
          <w:tcPr>
            <w:tcW w:w="6032"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ind w:firstLine="709"/>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Възложени на следовател</w:t>
            </w:r>
          </w:p>
        </w:tc>
        <w:tc>
          <w:tcPr>
            <w:tcW w:w="1466"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23</w:t>
            </w:r>
          </w:p>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(0,3%)</w:t>
            </w:r>
          </w:p>
        </w:tc>
        <w:tc>
          <w:tcPr>
            <w:tcW w:w="1466"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61</w:t>
            </w:r>
          </w:p>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(0,7%)</w:t>
            </w:r>
          </w:p>
        </w:tc>
        <w:tc>
          <w:tcPr>
            <w:tcW w:w="1467" w:type="dxa"/>
            <w:vAlign w:val="center"/>
          </w:tcPr>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30</w:t>
            </w:r>
          </w:p>
          <w:p w:rsidR="00066CE2" w:rsidRPr="001628DF" w:rsidRDefault="00066CE2" w:rsidP="00066CE2">
            <w:pPr>
              <w:shd w:val="clear" w:color="auto" w:fill="FFFFFF" w:themeFill="background1"/>
              <w:tabs>
                <w:tab w:val="left" w:pos="0"/>
                <w:tab w:val="left" w:pos="360"/>
                <w:tab w:val="left" w:pos="1350"/>
              </w:tabs>
              <w:spacing w:after="0" w:line="240" w:lineRule="auto"/>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(0,4%)</w:t>
            </w:r>
          </w:p>
        </w:tc>
      </w:tr>
    </w:tbl>
    <w:p w:rsidR="00066CE2" w:rsidRPr="001628DF" w:rsidRDefault="00066CE2" w:rsidP="00066CE2">
      <w:pPr>
        <w:spacing w:after="0" w:line="240" w:lineRule="auto"/>
        <w:ind w:firstLine="709"/>
        <w:contextualSpacing/>
        <w:jc w:val="both"/>
        <w:rPr>
          <w:rFonts w:ascii="Times New Roman" w:eastAsia="Times New Roman" w:hAnsi="Times New Roman" w:cs="Times New Roman"/>
          <w:sz w:val="28"/>
          <w:szCs w:val="28"/>
          <w:lang w:eastAsia="bg-BG"/>
        </w:rPr>
      </w:pPr>
    </w:p>
    <w:p w:rsidR="00066CE2" w:rsidRPr="001628DF" w:rsidRDefault="00066CE2" w:rsidP="00066CE2">
      <w:pPr>
        <w:spacing w:after="0" w:line="240" w:lineRule="auto"/>
        <w:ind w:firstLine="709"/>
        <w:contextualSpacing/>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Въпреки по-малкия общ брой на новообразуваните дела през периода в сравнение с преходните два, ясно се откроява увеличаване на процента да приключилите дела с обвинително заключение и намаление на процента на спрените дела.   </w:t>
      </w:r>
    </w:p>
    <w:p w:rsidR="00066CE2" w:rsidRPr="001628DF" w:rsidRDefault="00066CE2" w:rsidP="00066CE2">
      <w:pPr>
        <w:spacing w:after="0" w:line="240" w:lineRule="auto"/>
        <w:ind w:firstLine="709"/>
        <w:contextualSpacing/>
        <w:jc w:val="both"/>
        <w:rPr>
          <w:rFonts w:ascii="Times New Roman" w:eastAsia="Times New Roman" w:hAnsi="Times New Roman" w:cs="Times New Roman"/>
          <w:sz w:val="28"/>
          <w:szCs w:val="28"/>
          <w:lang w:eastAsia="bg-BG"/>
        </w:rPr>
      </w:pPr>
    </w:p>
    <w:p w:rsidR="00066CE2" w:rsidRPr="001628DF" w:rsidRDefault="00066CE2" w:rsidP="00066CE2">
      <w:pPr>
        <w:spacing w:after="0" w:line="240" w:lineRule="auto"/>
        <w:ind w:firstLine="709"/>
        <w:contextualSpacing/>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През 2020 г. регистрираните митнически престъпления в Митница Варна са били 31 бр., през 2019 г. са били 35, а през 2018 г. са били 62.  </w:t>
      </w:r>
    </w:p>
    <w:p w:rsidR="00066CE2" w:rsidRPr="001628DF" w:rsidRDefault="00066CE2" w:rsidP="00066CE2">
      <w:pPr>
        <w:spacing w:after="0" w:line="240" w:lineRule="auto"/>
        <w:ind w:firstLine="709"/>
        <w:contextualSpacing/>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 Общо приключените досъдебни производства са 31, през 2019 г. – също 31, а през 2018 г. – 70.   </w:t>
      </w:r>
    </w:p>
    <w:p w:rsidR="00066CE2" w:rsidRPr="001628DF" w:rsidRDefault="00066CE2" w:rsidP="00066CE2">
      <w:pPr>
        <w:spacing w:after="0" w:line="240" w:lineRule="auto"/>
        <w:ind w:firstLine="709"/>
        <w:contextualSpacing/>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Приключени с мнение за съд – 9 броя, през 2019 г. –7, а през 2018 г. – 26 броя. Приключените с мнение за прекратяване са 16 бр. за 2019 г. - 21 бр., а за 2018 г. – 43 броя.</w:t>
      </w:r>
    </w:p>
    <w:p w:rsidR="00066CE2" w:rsidRPr="001628DF" w:rsidRDefault="00066CE2" w:rsidP="00066CE2">
      <w:pPr>
        <w:spacing w:after="0" w:line="240" w:lineRule="auto"/>
        <w:ind w:firstLine="709"/>
        <w:contextualSpacing/>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 Резултатите през последните два периода са относително константни, като се забелязва показване на приключените дела за съд. </w:t>
      </w:r>
    </w:p>
    <w:p w:rsidR="00066CE2" w:rsidRPr="001628DF" w:rsidRDefault="00066CE2" w:rsidP="00066CE2">
      <w:pPr>
        <w:spacing w:after="0" w:line="240" w:lineRule="auto"/>
        <w:ind w:firstLine="709"/>
        <w:contextualSpacing/>
        <w:jc w:val="both"/>
        <w:rPr>
          <w:rFonts w:ascii="Times New Roman" w:eastAsia="Calibri" w:hAnsi="Times New Roman" w:cs="Times New Roman"/>
          <w:sz w:val="28"/>
          <w:szCs w:val="28"/>
          <w:lang w:eastAsia="bg-BG"/>
        </w:rPr>
      </w:pPr>
      <w:r w:rsidRPr="001628DF">
        <w:rPr>
          <w:rFonts w:ascii="Times New Roman" w:eastAsia="Times New Roman" w:hAnsi="Times New Roman" w:cs="Times New Roman"/>
          <w:color w:val="FF0000"/>
          <w:sz w:val="28"/>
          <w:szCs w:val="28"/>
          <w:lang w:eastAsia="bg-BG"/>
        </w:rPr>
        <w:t xml:space="preserve"> </w:t>
      </w:r>
      <w:r w:rsidRPr="001628DF">
        <w:rPr>
          <w:rFonts w:ascii="Times New Roman" w:eastAsia="Calibri" w:hAnsi="Times New Roman" w:cs="Times New Roman"/>
          <w:sz w:val="28"/>
          <w:szCs w:val="28"/>
          <w:lang w:eastAsia="bg-BG"/>
        </w:rPr>
        <w:t xml:space="preserve">През 2020 г. в </w:t>
      </w:r>
      <w:proofErr w:type="spellStart"/>
      <w:r w:rsidRPr="001628DF">
        <w:rPr>
          <w:rFonts w:ascii="Times New Roman" w:eastAsia="Calibri" w:hAnsi="Times New Roman" w:cs="Times New Roman"/>
          <w:sz w:val="28"/>
          <w:szCs w:val="28"/>
          <w:lang w:eastAsia="bg-BG"/>
        </w:rPr>
        <w:t>ОСлО</w:t>
      </w:r>
      <w:proofErr w:type="spellEnd"/>
      <w:r w:rsidRPr="001628DF">
        <w:rPr>
          <w:rFonts w:ascii="Times New Roman" w:eastAsia="Calibri" w:hAnsi="Times New Roman" w:cs="Times New Roman"/>
          <w:sz w:val="28"/>
          <w:szCs w:val="28"/>
          <w:lang w:eastAsia="bg-BG"/>
        </w:rPr>
        <w:t xml:space="preserve"> при ОП Варна са се намирали на производство общо 594</w:t>
      </w:r>
      <w:r w:rsidRPr="001628DF">
        <w:rPr>
          <w:rFonts w:ascii="Times New Roman" w:eastAsia="Times New Roman" w:hAnsi="Times New Roman" w:cs="Times New Roman"/>
          <w:sz w:val="28"/>
          <w:szCs w:val="28"/>
          <w:lang w:eastAsia="bg-BG"/>
        </w:rPr>
        <w:t xml:space="preserve"> дела </w:t>
      </w:r>
      <w:r w:rsidRPr="001628DF">
        <w:rPr>
          <w:rFonts w:ascii="Times New Roman" w:eastAsia="Calibri" w:hAnsi="Times New Roman" w:cs="Times New Roman"/>
          <w:sz w:val="28"/>
          <w:szCs w:val="28"/>
          <w:lang w:eastAsia="bg-BG"/>
        </w:rPr>
        <w:t xml:space="preserve">при реално работили 22,92 следователи. През 2019 г. броят на делата е бил </w:t>
      </w:r>
      <w:r w:rsidRPr="001628DF">
        <w:rPr>
          <w:rFonts w:ascii="Times New Roman" w:eastAsia="Calibri" w:hAnsi="Times New Roman" w:cs="Times New Roman"/>
          <w:sz w:val="28"/>
          <w:szCs w:val="28"/>
          <w:lang w:val="en-US" w:eastAsia="bg-BG"/>
        </w:rPr>
        <w:t>583</w:t>
      </w:r>
      <w:r w:rsidRPr="001628DF">
        <w:rPr>
          <w:rFonts w:ascii="Times New Roman" w:eastAsia="Calibri" w:hAnsi="Times New Roman" w:cs="Times New Roman"/>
          <w:sz w:val="28"/>
          <w:szCs w:val="28"/>
          <w:lang w:eastAsia="bg-BG"/>
        </w:rPr>
        <w:t xml:space="preserve"> ДП при реално работили </w:t>
      </w:r>
      <w:r w:rsidRPr="001628DF">
        <w:rPr>
          <w:rFonts w:ascii="Times New Roman" w:eastAsia="Calibri" w:hAnsi="Times New Roman" w:cs="Times New Roman"/>
          <w:sz w:val="28"/>
          <w:szCs w:val="28"/>
          <w:lang w:val="en-US" w:eastAsia="bg-BG"/>
        </w:rPr>
        <w:t>22</w:t>
      </w:r>
      <w:r w:rsidRPr="001628DF">
        <w:rPr>
          <w:rFonts w:ascii="Times New Roman" w:eastAsia="Calibri" w:hAnsi="Times New Roman" w:cs="Times New Roman"/>
          <w:sz w:val="28"/>
          <w:szCs w:val="28"/>
          <w:lang w:eastAsia="bg-BG"/>
        </w:rPr>
        <w:t xml:space="preserve">,42 следователи, през 2018 г. - 563 досъдебни производства и 20,92 следователи.  </w:t>
      </w:r>
    </w:p>
    <w:p w:rsidR="00066CE2" w:rsidRPr="001628DF" w:rsidRDefault="00066CE2" w:rsidP="00066CE2">
      <w:pPr>
        <w:spacing w:after="0" w:line="240" w:lineRule="auto"/>
        <w:ind w:firstLine="709"/>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 xml:space="preserve">От посочения общ брой дела през 2020 г. 55 броя са водени срещу известен извършител и 539 броя срещу НИ. През 2019 срещу ИИ са били 71 и 512 срещу НИ, а през 2018 г. 93 бр. срещу ИИ и 512 бр. срещу НИ.   </w:t>
      </w:r>
    </w:p>
    <w:p w:rsidR="00066CE2" w:rsidRPr="001628DF" w:rsidRDefault="00066CE2" w:rsidP="00066CE2">
      <w:pPr>
        <w:spacing w:after="0" w:line="240" w:lineRule="auto"/>
        <w:ind w:firstLine="709"/>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shd w:val="clear" w:color="auto" w:fill="FFFFFF" w:themeFill="background1"/>
          <w:lang w:eastAsia="bg-BG"/>
        </w:rPr>
        <w:t>Останали са неприключени в края на периода 345 броя, при 351 броя за 2018 г. и  307 броя при 2018 г.</w:t>
      </w:r>
    </w:p>
    <w:p w:rsidR="00066CE2" w:rsidRPr="001628DF" w:rsidRDefault="00066CE2" w:rsidP="00066CE2">
      <w:pPr>
        <w:spacing w:after="0" w:line="240" w:lineRule="auto"/>
        <w:ind w:firstLine="709"/>
        <w:jc w:val="both"/>
        <w:rPr>
          <w:rFonts w:ascii="Times New Roman" w:eastAsia="Calibri" w:hAnsi="Times New Roman" w:cs="Times New Roman"/>
          <w:sz w:val="28"/>
          <w:szCs w:val="28"/>
          <w:shd w:val="clear" w:color="auto" w:fill="FFFFFF" w:themeFill="background1"/>
          <w:lang w:eastAsia="bg-BG"/>
        </w:rPr>
      </w:pPr>
      <w:r w:rsidRPr="001628DF">
        <w:rPr>
          <w:rFonts w:ascii="Times New Roman" w:eastAsia="Calibri" w:hAnsi="Times New Roman" w:cs="Times New Roman"/>
          <w:sz w:val="28"/>
          <w:szCs w:val="28"/>
          <w:shd w:val="clear" w:color="auto" w:fill="FFFFFF" w:themeFill="background1"/>
          <w:lang w:eastAsia="bg-BG"/>
        </w:rPr>
        <w:t>Новообразувани ДП, възложени на основание чл. 194, ал.1, т1, т.2 и т.3 от НПК – 85 броя, при 69 броя за 2019 г. и 89 броя за 2018 г.</w:t>
      </w:r>
    </w:p>
    <w:p w:rsidR="00066CE2" w:rsidRPr="001628DF" w:rsidRDefault="00066CE2" w:rsidP="00066CE2">
      <w:pPr>
        <w:spacing w:after="0" w:line="240" w:lineRule="auto"/>
        <w:ind w:firstLine="709"/>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shd w:val="clear" w:color="auto" w:fill="FFFFFF" w:themeFill="background1"/>
          <w:lang w:eastAsia="bg-BG"/>
        </w:rPr>
        <w:t>Новообразувани дела</w:t>
      </w:r>
      <w:r w:rsidRPr="001628DF">
        <w:rPr>
          <w:rFonts w:ascii="Times New Roman" w:eastAsia="Calibri" w:hAnsi="Times New Roman" w:cs="Times New Roman"/>
          <w:sz w:val="28"/>
          <w:szCs w:val="28"/>
          <w:lang w:eastAsia="bg-BG"/>
        </w:rPr>
        <w:t xml:space="preserve"> възложени по реда на чл. 194 ал.1, т.4 от НПК – 102 бр., при 151 броя за 2019 г. и 108 бр. за 2018 г.</w:t>
      </w:r>
    </w:p>
    <w:p w:rsidR="00066CE2" w:rsidRPr="001628DF" w:rsidRDefault="00066CE2" w:rsidP="00066CE2">
      <w:pPr>
        <w:spacing w:after="0" w:line="240" w:lineRule="auto"/>
        <w:ind w:firstLine="709"/>
        <w:jc w:val="both"/>
        <w:rPr>
          <w:rFonts w:ascii="Times New Roman" w:eastAsia="Calibri" w:hAnsi="Times New Roman" w:cs="Times New Roman"/>
          <w:sz w:val="28"/>
          <w:szCs w:val="28"/>
          <w:shd w:val="clear" w:color="auto" w:fill="FFFFFF" w:themeFill="background1"/>
          <w:lang w:val="en-US" w:eastAsia="bg-BG"/>
        </w:rPr>
      </w:pPr>
      <w:r w:rsidRPr="001628DF">
        <w:rPr>
          <w:rFonts w:ascii="Times New Roman" w:eastAsia="Calibri" w:hAnsi="Times New Roman" w:cs="Times New Roman"/>
          <w:sz w:val="28"/>
          <w:szCs w:val="28"/>
          <w:shd w:val="clear" w:color="auto" w:fill="FFFFFF" w:themeFill="background1"/>
          <w:lang w:eastAsia="bg-BG"/>
        </w:rPr>
        <w:t xml:space="preserve"> Възобновени през 2020 г. – 77 дела, при 69 за 2019 г. и  83 за 2018 г.  От възобновените през отчетния период са приключени 51 бр. ДП. </w:t>
      </w:r>
    </w:p>
    <w:p w:rsidR="00066CE2" w:rsidRPr="001628DF" w:rsidRDefault="00066CE2" w:rsidP="00066CE2">
      <w:pPr>
        <w:spacing w:after="0" w:line="240" w:lineRule="auto"/>
        <w:ind w:firstLine="709"/>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Броят на следствените поръчки, получени по делегация и разследвани през 2020 г. е 538 бр. За 2019 г. те са били 405 бр., а през 2018 – 561 бр.  </w:t>
      </w:r>
    </w:p>
    <w:p w:rsidR="00066CE2" w:rsidRPr="001628DF" w:rsidRDefault="00066CE2" w:rsidP="00066CE2">
      <w:pPr>
        <w:spacing w:after="0" w:line="240" w:lineRule="auto"/>
        <w:ind w:firstLine="709"/>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Броят на международните поръчки през  2020 г. е 28. През 2019 г. е бил 63, а през 2018 г. - при 79.   </w:t>
      </w:r>
    </w:p>
    <w:p w:rsidR="00066CE2" w:rsidRPr="001628DF" w:rsidRDefault="00066CE2" w:rsidP="00066CE2">
      <w:pPr>
        <w:spacing w:after="0" w:line="240" w:lineRule="auto"/>
        <w:ind w:firstLine="709"/>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Средногодишното натоварване на един следовател през 2020 г. е 35,92 ДП, при 26 за 2019 г. и 26,91 за 2018 г. </w:t>
      </w:r>
    </w:p>
    <w:p w:rsidR="00066CE2" w:rsidRPr="001628DF" w:rsidRDefault="00066CE2" w:rsidP="00066CE2">
      <w:pPr>
        <w:shd w:val="clear" w:color="auto" w:fill="FFFFFF" w:themeFill="background1"/>
        <w:spacing w:after="0" w:line="240" w:lineRule="auto"/>
        <w:ind w:firstLine="709"/>
        <w:jc w:val="both"/>
        <w:rPr>
          <w:rFonts w:ascii="Times New Roman" w:eastAsia="Calibri" w:hAnsi="Times New Roman" w:cs="Times New Roman"/>
          <w:sz w:val="28"/>
          <w:szCs w:val="28"/>
          <w:shd w:val="clear" w:color="auto" w:fill="FFFFFF" w:themeFill="background1"/>
          <w:lang w:eastAsia="bg-BG"/>
        </w:rPr>
      </w:pPr>
      <w:r w:rsidRPr="001628DF">
        <w:rPr>
          <w:rFonts w:ascii="Times New Roman" w:eastAsia="Calibri" w:hAnsi="Times New Roman" w:cs="Times New Roman"/>
          <w:sz w:val="28"/>
          <w:szCs w:val="28"/>
          <w:lang w:eastAsia="bg-BG"/>
        </w:rPr>
        <w:t xml:space="preserve">По </w:t>
      </w:r>
      <w:r w:rsidRPr="001628DF">
        <w:rPr>
          <w:rFonts w:ascii="Times New Roman" w:eastAsia="Calibri" w:hAnsi="Times New Roman" w:cs="Times New Roman"/>
          <w:sz w:val="28"/>
          <w:szCs w:val="28"/>
          <w:shd w:val="clear" w:color="auto" w:fill="FFFFFF" w:themeFill="background1"/>
          <w:lang w:eastAsia="bg-BG"/>
        </w:rPr>
        <w:t xml:space="preserve">начин на приключване на ДП данните за </w:t>
      </w:r>
      <w:proofErr w:type="spellStart"/>
      <w:r w:rsidRPr="001628DF">
        <w:rPr>
          <w:rFonts w:ascii="Times New Roman" w:eastAsia="Calibri" w:hAnsi="Times New Roman" w:cs="Times New Roman"/>
          <w:sz w:val="28"/>
          <w:szCs w:val="28"/>
          <w:shd w:val="clear" w:color="auto" w:fill="FFFFFF" w:themeFill="background1"/>
          <w:lang w:eastAsia="bg-BG"/>
        </w:rPr>
        <w:t>ОСлО</w:t>
      </w:r>
      <w:proofErr w:type="spellEnd"/>
      <w:r w:rsidRPr="001628DF">
        <w:rPr>
          <w:rFonts w:ascii="Times New Roman" w:eastAsia="Calibri" w:hAnsi="Times New Roman" w:cs="Times New Roman"/>
          <w:sz w:val="28"/>
          <w:szCs w:val="28"/>
          <w:shd w:val="clear" w:color="auto" w:fill="FFFFFF" w:themeFill="background1"/>
          <w:lang w:eastAsia="bg-BG"/>
        </w:rPr>
        <w:t xml:space="preserve"> са следните: </w:t>
      </w:r>
    </w:p>
    <w:p w:rsidR="00066CE2" w:rsidRPr="001628DF" w:rsidRDefault="00066CE2" w:rsidP="00066CE2">
      <w:pPr>
        <w:numPr>
          <w:ilvl w:val="0"/>
          <w:numId w:val="2"/>
        </w:numPr>
        <w:shd w:val="clear" w:color="auto" w:fill="FFFFFF" w:themeFill="background1"/>
        <w:spacing w:after="0" w:line="240" w:lineRule="auto"/>
        <w:ind w:left="0" w:firstLine="709"/>
        <w:contextualSpacing/>
        <w:jc w:val="both"/>
        <w:rPr>
          <w:rFonts w:ascii="Times New Roman" w:eastAsia="Calibri" w:hAnsi="Times New Roman" w:cs="Times New Roman"/>
          <w:sz w:val="28"/>
          <w:szCs w:val="28"/>
          <w:shd w:val="clear" w:color="auto" w:fill="FFFFFF" w:themeFill="background1"/>
          <w:lang w:eastAsia="bg-BG"/>
        </w:rPr>
      </w:pPr>
      <w:r w:rsidRPr="001628DF">
        <w:rPr>
          <w:rFonts w:ascii="Times New Roman" w:eastAsia="Calibri" w:hAnsi="Times New Roman" w:cs="Times New Roman"/>
          <w:sz w:val="28"/>
          <w:szCs w:val="28"/>
          <w:shd w:val="clear" w:color="auto" w:fill="FFFFFF" w:themeFill="background1"/>
          <w:lang w:eastAsia="bg-BG"/>
        </w:rPr>
        <w:t xml:space="preserve">общо решени от следовател за 2020 г. са 268 бр., при 230 за 2019 г. и </w:t>
      </w:r>
      <w:r w:rsidRPr="001628DF">
        <w:rPr>
          <w:rFonts w:ascii="Times New Roman" w:eastAsia="Calibri" w:hAnsi="Times New Roman" w:cs="Times New Roman"/>
          <w:sz w:val="28"/>
          <w:szCs w:val="28"/>
          <w:shd w:val="clear" w:color="auto" w:fill="FFFFFF" w:themeFill="background1"/>
          <w:lang w:val="en-US" w:eastAsia="bg-BG"/>
        </w:rPr>
        <w:t>25</w:t>
      </w:r>
      <w:r w:rsidRPr="001628DF">
        <w:rPr>
          <w:rFonts w:ascii="Times New Roman" w:eastAsia="Calibri" w:hAnsi="Times New Roman" w:cs="Times New Roman"/>
          <w:sz w:val="28"/>
          <w:szCs w:val="28"/>
          <w:shd w:val="clear" w:color="auto" w:fill="FFFFFF" w:themeFill="background1"/>
          <w:lang w:eastAsia="bg-BG"/>
        </w:rPr>
        <w:t>6 за 201</w:t>
      </w:r>
      <w:r w:rsidRPr="001628DF">
        <w:rPr>
          <w:rFonts w:ascii="Times New Roman" w:eastAsia="Calibri" w:hAnsi="Times New Roman" w:cs="Times New Roman"/>
          <w:sz w:val="28"/>
          <w:szCs w:val="28"/>
          <w:shd w:val="clear" w:color="auto" w:fill="FFFFFF" w:themeFill="background1"/>
          <w:lang w:val="en-US" w:eastAsia="bg-BG"/>
        </w:rPr>
        <w:t>8</w:t>
      </w:r>
      <w:r w:rsidRPr="001628DF">
        <w:rPr>
          <w:rFonts w:ascii="Times New Roman" w:eastAsia="Calibri" w:hAnsi="Times New Roman" w:cs="Times New Roman"/>
          <w:sz w:val="28"/>
          <w:szCs w:val="28"/>
          <w:shd w:val="clear" w:color="auto" w:fill="FFFFFF" w:themeFill="background1"/>
          <w:lang w:eastAsia="bg-BG"/>
        </w:rPr>
        <w:t xml:space="preserve"> г.;</w:t>
      </w:r>
    </w:p>
    <w:p w:rsidR="00066CE2" w:rsidRPr="001628DF" w:rsidRDefault="00066CE2" w:rsidP="00066CE2">
      <w:pPr>
        <w:numPr>
          <w:ilvl w:val="0"/>
          <w:numId w:val="2"/>
        </w:numPr>
        <w:shd w:val="clear" w:color="auto" w:fill="FFFFFF" w:themeFill="background1"/>
        <w:spacing w:after="0" w:line="240" w:lineRule="auto"/>
        <w:ind w:left="0" w:firstLine="709"/>
        <w:contextualSpacing/>
        <w:jc w:val="both"/>
        <w:rPr>
          <w:rFonts w:ascii="Times New Roman" w:eastAsia="Calibri" w:hAnsi="Times New Roman" w:cs="Times New Roman"/>
          <w:sz w:val="28"/>
          <w:szCs w:val="28"/>
          <w:shd w:val="clear" w:color="auto" w:fill="FFFFFF" w:themeFill="background1"/>
          <w:lang w:eastAsia="bg-BG"/>
        </w:rPr>
      </w:pPr>
      <w:r w:rsidRPr="001628DF">
        <w:rPr>
          <w:rFonts w:ascii="Times New Roman" w:eastAsia="Calibri" w:hAnsi="Times New Roman" w:cs="Times New Roman"/>
          <w:sz w:val="28"/>
          <w:szCs w:val="28"/>
          <w:shd w:val="clear" w:color="auto" w:fill="FFFFFF" w:themeFill="background1"/>
          <w:lang w:eastAsia="bg-BG"/>
        </w:rPr>
        <w:t>с мнение за съд през 2020 г. – 43 броя, при 39 за 2019 г. и 42 за 2018 г.;</w:t>
      </w:r>
    </w:p>
    <w:p w:rsidR="00066CE2" w:rsidRPr="001628DF" w:rsidRDefault="00066CE2" w:rsidP="00066CE2">
      <w:pPr>
        <w:numPr>
          <w:ilvl w:val="0"/>
          <w:numId w:val="2"/>
        </w:numPr>
        <w:shd w:val="clear" w:color="auto" w:fill="FFFFFF" w:themeFill="background1"/>
        <w:spacing w:after="0" w:line="240" w:lineRule="auto"/>
        <w:ind w:left="0" w:firstLine="709"/>
        <w:contextualSpacing/>
        <w:jc w:val="both"/>
        <w:rPr>
          <w:rFonts w:ascii="Times New Roman" w:eastAsia="Calibri" w:hAnsi="Times New Roman" w:cs="Times New Roman"/>
          <w:sz w:val="28"/>
          <w:szCs w:val="28"/>
          <w:shd w:val="clear" w:color="auto" w:fill="FFFFFF" w:themeFill="background1"/>
          <w:lang w:eastAsia="bg-BG"/>
        </w:rPr>
      </w:pPr>
      <w:r w:rsidRPr="001628DF">
        <w:rPr>
          <w:rFonts w:ascii="Times New Roman" w:eastAsia="Calibri" w:hAnsi="Times New Roman" w:cs="Times New Roman"/>
          <w:sz w:val="28"/>
          <w:szCs w:val="28"/>
          <w:shd w:val="clear" w:color="auto" w:fill="FFFFFF" w:themeFill="background1"/>
          <w:lang w:eastAsia="bg-BG"/>
        </w:rPr>
        <w:lastRenderedPageBreak/>
        <w:t xml:space="preserve">с мнение за прекратяване през 2020 г. – 102 броя, при 97 за 2019 г. и 101 бр. за 2018 г. </w:t>
      </w:r>
    </w:p>
    <w:p w:rsidR="00066CE2" w:rsidRPr="001628DF" w:rsidRDefault="00066CE2" w:rsidP="00066CE2">
      <w:pPr>
        <w:numPr>
          <w:ilvl w:val="0"/>
          <w:numId w:val="2"/>
        </w:numPr>
        <w:shd w:val="clear" w:color="auto" w:fill="FFFFFF" w:themeFill="background1"/>
        <w:spacing w:after="0" w:line="240" w:lineRule="auto"/>
        <w:ind w:left="0" w:firstLine="709"/>
        <w:contextualSpacing/>
        <w:jc w:val="both"/>
        <w:rPr>
          <w:rFonts w:ascii="Times New Roman" w:eastAsia="Calibri" w:hAnsi="Times New Roman" w:cs="Times New Roman"/>
          <w:sz w:val="28"/>
          <w:szCs w:val="28"/>
          <w:shd w:val="clear" w:color="auto" w:fill="FFFFFF" w:themeFill="background1"/>
          <w:lang w:eastAsia="bg-BG"/>
        </w:rPr>
      </w:pPr>
      <w:r w:rsidRPr="001628DF">
        <w:rPr>
          <w:rFonts w:ascii="Times New Roman" w:eastAsia="Calibri" w:hAnsi="Times New Roman" w:cs="Times New Roman"/>
          <w:sz w:val="28"/>
          <w:szCs w:val="28"/>
          <w:shd w:val="clear" w:color="auto" w:fill="FFFFFF" w:themeFill="background1"/>
          <w:lang w:eastAsia="bg-BG"/>
        </w:rPr>
        <w:t xml:space="preserve">с мнение за спиране през 2020 г. – 86 броя, при 79 броя за 2019 г. и 99 броя за 2018 г. </w:t>
      </w:r>
    </w:p>
    <w:p w:rsidR="00066CE2" w:rsidRPr="001628DF" w:rsidRDefault="00066CE2" w:rsidP="00066CE2">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 xml:space="preserve">Анализът на тези данни показва увеличение на процента дела изпратени с мнение за съд спрямо общия брой разследвани дела съпоставено с преходните два отчетни периода. Намалял е й процента на приключените дела с мнение за спиране срещу НИ. Като цяло останалите показатели в количествено отношение са относително стабилизирани. </w:t>
      </w:r>
    </w:p>
    <w:p w:rsidR="00066CE2" w:rsidRPr="001628DF" w:rsidRDefault="00066CE2" w:rsidP="00066CE2">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 xml:space="preserve">Предвид посочените данни за средната натовареност на следователите, може да се направи извод, че техния потенциал не е разгърнат в пълна степен и през следващия отчетен период следва да се работи в тази посока. </w:t>
      </w:r>
    </w:p>
    <w:p w:rsidR="00066CE2" w:rsidRPr="001628DF" w:rsidRDefault="00066CE2" w:rsidP="00066CE2">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bg-BG"/>
        </w:rPr>
      </w:pPr>
    </w:p>
    <w:p w:rsidR="00066CE2" w:rsidRPr="001628DF" w:rsidRDefault="00066CE2" w:rsidP="00066CE2">
      <w:pPr>
        <w:numPr>
          <w:ilvl w:val="0"/>
          <w:numId w:val="1"/>
        </w:numPr>
        <w:spacing w:after="0" w:line="240" w:lineRule="auto"/>
        <w:ind w:left="0" w:firstLine="709"/>
        <w:contextualSpacing/>
        <w:jc w:val="both"/>
        <w:outlineLvl w:val="1"/>
        <w:rPr>
          <w:rFonts w:ascii="Times New Roman" w:eastAsia="Times New Roman" w:hAnsi="Times New Roman" w:cs="Times New Roman"/>
          <w:b/>
          <w:sz w:val="28"/>
          <w:szCs w:val="28"/>
          <w:lang w:eastAsia="bg-BG"/>
        </w:rPr>
      </w:pPr>
      <w:bookmarkStart w:id="3" w:name="_Toc506557804"/>
      <w:r w:rsidRPr="001628DF">
        <w:rPr>
          <w:rFonts w:ascii="Times New Roman" w:eastAsia="Times New Roman" w:hAnsi="Times New Roman" w:cs="Times New Roman"/>
          <w:b/>
          <w:sz w:val="28"/>
          <w:szCs w:val="28"/>
          <w:lang w:eastAsia="bg-BG"/>
        </w:rPr>
        <w:t>НЕОБХОДИМИ МЕРКИ И ЗАКОНОДАТЕЛНИ ПРОМЕНИ.</w:t>
      </w:r>
      <w:bookmarkEnd w:id="3"/>
    </w:p>
    <w:p w:rsidR="00066CE2" w:rsidRPr="001628DF" w:rsidRDefault="00066CE2" w:rsidP="00066CE2">
      <w:pPr>
        <w:spacing w:after="0" w:line="240" w:lineRule="auto"/>
        <w:ind w:firstLine="709"/>
        <w:contextualSpacing/>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 </w:t>
      </w:r>
    </w:p>
    <w:p w:rsidR="00066CE2" w:rsidRPr="001628DF" w:rsidRDefault="00066CE2" w:rsidP="00066CE2">
      <w:pPr>
        <w:spacing w:after="0" w:line="240" w:lineRule="auto"/>
        <w:ind w:firstLine="709"/>
        <w:contextualSpacing/>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В допълнение на промените предложени от нас в отчетните доклади за 2018 г. и 2019 г., считаме за удачни и следните:</w:t>
      </w:r>
    </w:p>
    <w:p w:rsidR="00066CE2" w:rsidRPr="001628DF" w:rsidRDefault="00066CE2" w:rsidP="00066CE2">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оглед качественото и срочно решаване на делата следва да се вземат мерки за подобряване на комуникацията между оперативните служители и разследващите полицаи, решаване на проблема с кадровата обезпеченост на разследващите полицаи и разширяване на обхвата на работа между структурите на ГД БОП и териториалните прокуратури;  </w:t>
      </w:r>
    </w:p>
    <w:p w:rsidR="00066CE2" w:rsidRPr="001628DF" w:rsidRDefault="00066CE2" w:rsidP="00066CE2">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 законодателни промени, относно ефективното изпълнение на наказанието „глоба”, тъй като в повечето случаи наказанието се налага, но реално не може да бъде изпълнено;</w:t>
      </w:r>
    </w:p>
    <w:p w:rsidR="00066CE2" w:rsidRPr="001628DF" w:rsidRDefault="00066CE2" w:rsidP="00066CE2">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премахване </w:t>
      </w:r>
      <w:r w:rsidR="00117E96" w:rsidRPr="001628DF">
        <w:rPr>
          <w:rFonts w:ascii="Times New Roman" w:eastAsia="Times New Roman" w:hAnsi="Times New Roman" w:cs="Times New Roman"/>
          <w:sz w:val="28"/>
          <w:szCs w:val="28"/>
          <w:lang w:eastAsia="bg-BG"/>
        </w:rPr>
        <w:t xml:space="preserve">или облекчаване </w:t>
      </w:r>
      <w:r w:rsidRPr="001628DF">
        <w:rPr>
          <w:rFonts w:ascii="Times New Roman" w:eastAsia="Times New Roman" w:hAnsi="Times New Roman" w:cs="Times New Roman"/>
          <w:sz w:val="28"/>
          <w:szCs w:val="28"/>
          <w:lang w:eastAsia="bg-BG"/>
        </w:rPr>
        <w:t>на съдебния ред за разкриване на данъчна и осигурителна информация, както и за предоставяне на данни от предприятия, предоставящи обществени електронни съобщителни мрежи и/или услуги – с оглед бързина и ефективност;</w:t>
      </w:r>
    </w:p>
    <w:p w:rsidR="00066CE2" w:rsidRPr="001628DF" w:rsidRDefault="00066CE2" w:rsidP="00066CE2">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с оглед по-лесното доказване, би могло да се помисли за </w:t>
      </w:r>
      <w:proofErr w:type="spellStart"/>
      <w:r w:rsidRPr="001628DF">
        <w:rPr>
          <w:rFonts w:ascii="Times New Roman" w:eastAsia="Times New Roman" w:hAnsi="Times New Roman" w:cs="Times New Roman"/>
          <w:sz w:val="28"/>
          <w:szCs w:val="28"/>
          <w:lang w:eastAsia="bg-BG"/>
        </w:rPr>
        <w:t>декриминализиране</w:t>
      </w:r>
      <w:proofErr w:type="spellEnd"/>
      <w:r w:rsidRPr="001628DF">
        <w:rPr>
          <w:rFonts w:ascii="Times New Roman" w:eastAsia="Times New Roman" w:hAnsi="Times New Roman" w:cs="Times New Roman"/>
          <w:sz w:val="28"/>
          <w:szCs w:val="28"/>
          <w:lang w:eastAsia="bg-BG"/>
        </w:rPr>
        <w:t xml:space="preserve"> на провокацията към подкуп по чл. 307 НК отпадане на специалната цел по чл.282 ал.1 от НК;</w:t>
      </w:r>
    </w:p>
    <w:p w:rsidR="00C42AEE" w:rsidRPr="001628DF" w:rsidRDefault="00066CE2" w:rsidP="00066CE2">
      <w:pPr>
        <w:spacing w:after="0" w:line="240" w:lineRule="auto"/>
        <w:ind w:firstLine="709"/>
        <w:jc w:val="both"/>
        <w:rPr>
          <w:rFonts w:ascii="Times New Roman" w:eastAsia="Times New Roman" w:hAnsi="Times New Roman" w:cs="Times New Roman"/>
          <w:sz w:val="28"/>
          <w:szCs w:val="28"/>
          <w:lang w:val="en-US" w:eastAsia="bg-BG"/>
        </w:rPr>
      </w:pPr>
      <w:r w:rsidRPr="001628DF">
        <w:rPr>
          <w:rFonts w:ascii="Times New Roman" w:eastAsia="Times New Roman" w:hAnsi="Times New Roman" w:cs="Times New Roman"/>
          <w:sz w:val="28"/>
          <w:szCs w:val="28"/>
          <w:lang w:eastAsia="bg-BG"/>
        </w:rPr>
        <w:t xml:space="preserve"> с оглед избягване на неоснователното в някой случаи на образуване на досъдебни производства, да се увеличи на срока  за извършване на проверките по ЗСВ, като същия да има възможност за увеличаване до 6 месеца.</w:t>
      </w:r>
    </w:p>
    <w:p w:rsidR="00C42AEE" w:rsidRPr="001628DF" w:rsidRDefault="00C42AEE" w:rsidP="00991889">
      <w:pPr>
        <w:spacing w:after="0" w:line="240" w:lineRule="auto"/>
        <w:ind w:firstLine="426"/>
        <w:jc w:val="both"/>
        <w:rPr>
          <w:rFonts w:ascii="Times New Roman" w:eastAsia="Times New Roman" w:hAnsi="Times New Roman" w:cs="Times New Roman"/>
          <w:sz w:val="28"/>
          <w:szCs w:val="28"/>
          <w:lang w:val="en-US" w:eastAsia="bg-BG"/>
        </w:rPr>
      </w:pPr>
    </w:p>
    <w:p w:rsidR="00833E13" w:rsidRPr="001628DF" w:rsidRDefault="00833E13" w:rsidP="00991889">
      <w:pPr>
        <w:spacing w:after="0" w:line="240" w:lineRule="auto"/>
        <w:ind w:firstLine="426"/>
        <w:rPr>
          <w:rFonts w:ascii="Times New Roman" w:hAnsi="Times New Roman" w:cs="Times New Roman"/>
        </w:rPr>
      </w:pPr>
    </w:p>
    <w:p w:rsidR="00833E13" w:rsidRDefault="00833E13"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Pr="001628DF" w:rsidRDefault="001628DF" w:rsidP="00991889">
      <w:pPr>
        <w:spacing w:after="0" w:line="240" w:lineRule="auto"/>
        <w:ind w:firstLine="426"/>
        <w:rPr>
          <w:rFonts w:ascii="Times New Roman" w:hAnsi="Times New Roman" w:cs="Times New Roman"/>
          <w:lang w:val="en-US"/>
        </w:rPr>
      </w:pPr>
    </w:p>
    <w:p w:rsidR="00833E13" w:rsidRPr="001628DF" w:rsidRDefault="00833E13" w:rsidP="00991889">
      <w:pPr>
        <w:spacing w:after="0" w:line="240" w:lineRule="auto"/>
        <w:ind w:firstLine="426"/>
        <w:rPr>
          <w:rFonts w:ascii="Times New Roman" w:hAnsi="Times New Roman" w:cs="Times New Roman"/>
        </w:rPr>
      </w:pPr>
    </w:p>
    <w:p w:rsidR="00833E13" w:rsidRPr="001628DF" w:rsidRDefault="00833E13" w:rsidP="00991889">
      <w:pPr>
        <w:spacing w:after="0" w:line="240" w:lineRule="auto"/>
        <w:ind w:firstLine="426"/>
        <w:rPr>
          <w:rFonts w:ascii="Times New Roman" w:hAnsi="Times New Roman" w:cs="Times New Roman"/>
        </w:rPr>
      </w:pPr>
    </w:p>
    <w:p w:rsidR="00833E13" w:rsidRPr="001628DF" w:rsidRDefault="00833E13" w:rsidP="00991889">
      <w:pPr>
        <w:spacing w:after="0" w:line="240" w:lineRule="auto"/>
        <w:ind w:firstLine="426"/>
        <w:rPr>
          <w:rFonts w:ascii="Times New Roman" w:hAnsi="Times New Roman" w:cs="Times New Roman"/>
        </w:rPr>
      </w:pPr>
    </w:p>
    <w:p w:rsidR="00833E13" w:rsidRPr="001628DF" w:rsidRDefault="00833E13" w:rsidP="00991889">
      <w:pPr>
        <w:spacing w:after="0" w:line="240" w:lineRule="auto"/>
        <w:ind w:firstLine="426"/>
        <w:rPr>
          <w:rFonts w:ascii="Times New Roman" w:hAnsi="Times New Roman" w:cs="Times New Roman"/>
        </w:rPr>
      </w:pPr>
    </w:p>
    <w:p w:rsidR="00CD5166" w:rsidRPr="001628DF" w:rsidRDefault="00CD5166" w:rsidP="00991889">
      <w:pPr>
        <w:keepNext/>
        <w:keepLines/>
        <w:spacing w:after="0" w:line="240" w:lineRule="auto"/>
        <w:ind w:firstLine="426"/>
        <w:jc w:val="both"/>
        <w:outlineLvl w:val="0"/>
        <w:rPr>
          <w:rFonts w:ascii="Times New Roman" w:eastAsiaTheme="majorEastAsia" w:hAnsi="Times New Roman" w:cs="Times New Roman"/>
          <w:bCs/>
          <w:sz w:val="28"/>
          <w:szCs w:val="28"/>
          <w:lang w:val="en-US" w:eastAsia="bg-BG"/>
        </w:rPr>
      </w:pPr>
      <w:r w:rsidRPr="001628DF">
        <w:rPr>
          <w:rFonts w:ascii="Times New Roman" w:eastAsiaTheme="majorEastAsia" w:hAnsi="Times New Roman" w:cs="Times New Roman"/>
          <w:bCs/>
          <w:sz w:val="28"/>
          <w:szCs w:val="28"/>
          <w:lang w:eastAsia="bg-BG"/>
        </w:rPr>
        <w:lastRenderedPageBreak/>
        <w:t>Раздел ІІ</w:t>
      </w:r>
    </w:p>
    <w:p w:rsidR="00CD5166" w:rsidRPr="00991889" w:rsidRDefault="00CD5166" w:rsidP="00991889">
      <w:pPr>
        <w:keepNext/>
        <w:keepLines/>
        <w:spacing w:after="0" w:line="240" w:lineRule="auto"/>
        <w:ind w:firstLine="426"/>
        <w:jc w:val="both"/>
        <w:outlineLvl w:val="0"/>
        <w:rPr>
          <w:rFonts w:ascii="Times New Roman" w:eastAsiaTheme="majorEastAsia" w:hAnsi="Times New Roman" w:cs="Times New Roman"/>
          <w:bCs/>
          <w:sz w:val="28"/>
          <w:szCs w:val="28"/>
          <w:lang w:eastAsia="bg-BG"/>
        </w:rPr>
      </w:pPr>
      <w:bookmarkStart w:id="4" w:name="_Toc506557806"/>
      <w:r w:rsidRPr="001628DF">
        <w:rPr>
          <w:rFonts w:ascii="Times New Roman" w:eastAsiaTheme="majorEastAsia" w:hAnsi="Times New Roman" w:cs="Times New Roman"/>
          <w:bCs/>
          <w:sz w:val="28"/>
          <w:szCs w:val="28"/>
          <w:lang w:eastAsia="bg-BG"/>
        </w:rPr>
        <w:t>ДЕЙНОСТ НА ОКРЪЖНА ПРОКУРАТУРА ВАРНА</w:t>
      </w:r>
      <w:bookmarkEnd w:id="4"/>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p>
    <w:p w:rsidR="00CD5166" w:rsidRPr="001628DF" w:rsidRDefault="00CD5166" w:rsidP="00991889">
      <w:pPr>
        <w:numPr>
          <w:ilvl w:val="0"/>
          <w:numId w:val="3"/>
        </w:numPr>
        <w:spacing w:after="0" w:line="240" w:lineRule="auto"/>
        <w:ind w:left="0" w:firstLine="426"/>
        <w:contextualSpacing/>
        <w:jc w:val="both"/>
        <w:outlineLvl w:val="1"/>
        <w:rPr>
          <w:rFonts w:ascii="Times New Roman" w:eastAsia="Times New Roman" w:hAnsi="Times New Roman" w:cs="Times New Roman"/>
          <w:b/>
          <w:sz w:val="28"/>
          <w:szCs w:val="28"/>
          <w:lang w:eastAsia="bg-BG"/>
        </w:rPr>
      </w:pPr>
      <w:bookmarkStart w:id="5" w:name="_Toc506557807"/>
      <w:r w:rsidRPr="001628DF">
        <w:rPr>
          <w:rFonts w:ascii="Times New Roman" w:eastAsia="Times New Roman" w:hAnsi="Times New Roman" w:cs="Times New Roman"/>
          <w:b/>
          <w:sz w:val="28"/>
          <w:szCs w:val="28"/>
          <w:lang w:eastAsia="bg-BG"/>
        </w:rPr>
        <w:t>ДОСЪДЕБНА ФАЗА.</w:t>
      </w:r>
      <w:bookmarkEnd w:id="5"/>
    </w:p>
    <w:p w:rsidR="00CD5166" w:rsidRPr="001628DF" w:rsidRDefault="00CD5166" w:rsidP="00991889">
      <w:pPr>
        <w:spacing w:after="0" w:line="240" w:lineRule="auto"/>
        <w:ind w:firstLine="426"/>
        <w:contextualSpacing/>
        <w:jc w:val="both"/>
        <w:rPr>
          <w:rFonts w:ascii="Times New Roman" w:eastAsia="Times New Roman" w:hAnsi="Times New Roman" w:cs="Times New Roman"/>
          <w:sz w:val="28"/>
          <w:szCs w:val="28"/>
          <w:lang w:eastAsia="bg-BG"/>
        </w:rPr>
      </w:pPr>
    </w:p>
    <w:p w:rsidR="00CD5166" w:rsidRPr="001628DF" w:rsidRDefault="00CD5166" w:rsidP="00991889">
      <w:pPr>
        <w:keepNext/>
        <w:keepLines/>
        <w:spacing w:after="0" w:line="240" w:lineRule="auto"/>
        <w:ind w:firstLine="426"/>
        <w:outlineLvl w:val="2"/>
        <w:rPr>
          <w:rFonts w:ascii="Times New Roman" w:eastAsiaTheme="majorEastAsia" w:hAnsi="Times New Roman" w:cs="Times New Roman"/>
          <w:bCs/>
          <w:sz w:val="28"/>
          <w:szCs w:val="28"/>
          <w:lang w:eastAsia="bg-BG"/>
        </w:rPr>
      </w:pPr>
      <w:bookmarkStart w:id="6" w:name="_Toc506557808"/>
      <w:r w:rsidRPr="001628DF">
        <w:rPr>
          <w:rFonts w:ascii="Times New Roman" w:eastAsiaTheme="majorEastAsia" w:hAnsi="Times New Roman" w:cs="Times New Roman"/>
          <w:bCs/>
          <w:sz w:val="28"/>
          <w:szCs w:val="28"/>
          <w:lang w:eastAsia="bg-BG"/>
        </w:rPr>
        <w:t>1. ПРЕПИСКИ.</w:t>
      </w:r>
      <w:bookmarkEnd w:id="6"/>
    </w:p>
    <w:p w:rsidR="00CD5166" w:rsidRPr="001628DF" w:rsidRDefault="00CD5166" w:rsidP="00991889">
      <w:pPr>
        <w:spacing w:after="0" w:line="240" w:lineRule="auto"/>
        <w:ind w:firstLine="426"/>
        <w:jc w:val="both"/>
        <w:rPr>
          <w:rFonts w:ascii="Times New Roman" w:eastAsia="Times New Roman" w:hAnsi="Times New Roman" w:cs="Times New Roman"/>
          <w:b/>
          <w:sz w:val="28"/>
          <w:szCs w:val="28"/>
          <w:lang w:eastAsia="bg-BG"/>
        </w:rPr>
      </w:pPr>
    </w:p>
    <w:p w:rsidR="00CD5166" w:rsidRPr="001628DF"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b/>
          <w:sz w:val="28"/>
          <w:szCs w:val="28"/>
          <w:lang w:eastAsia="bg-BG"/>
        </w:rPr>
        <w:t>Преписки на производство</w:t>
      </w:r>
    </w:p>
    <w:p w:rsidR="00CD5166" w:rsidRPr="002F1DE8" w:rsidRDefault="00CD5166" w:rsidP="00991889">
      <w:pPr>
        <w:spacing w:after="0" w:line="240" w:lineRule="auto"/>
        <w:ind w:firstLine="426"/>
        <w:jc w:val="center"/>
        <w:rPr>
          <w:rFonts w:ascii="Times New Roman" w:eastAsia="Times New Roman" w:hAnsi="Times New Roman" w:cs="Times New Roman"/>
          <w:b/>
          <w:sz w:val="28"/>
          <w:szCs w:val="28"/>
          <w:highlight w:val="yellow"/>
          <w:lang w:val="en-US" w:eastAsia="bg-BG"/>
        </w:rPr>
      </w:pPr>
    </w:p>
    <w:p w:rsidR="00CD5166" w:rsidRPr="00991889" w:rsidRDefault="00CD5166" w:rsidP="00991889">
      <w:pPr>
        <w:spacing w:after="0" w:line="240" w:lineRule="auto"/>
        <w:ind w:firstLine="426"/>
        <w:jc w:val="center"/>
        <w:rPr>
          <w:rFonts w:ascii="Times New Roman" w:eastAsia="Times New Roman" w:hAnsi="Times New Roman" w:cs="Times New Roman"/>
          <w:b/>
          <w:sz w:val="28"/>
          <w:szCs w:val="28"/>
          <w:lang w:eastAsia="bg-BG"/>
        </w:rPr>
      </w:pPr>
      <w:r w:rsidRPr="002F1DE8">
        <w:rPr>
          <w:rFonts w:ascii="Times New Roman" w:eastAsia="Times New Roman" w:hAnsi="Times New Roman" w:cs="Times New Roman"/>
          <w:noProof/>
          <w:sz w:val="28"/>
          <w:szCs w:val="28"/>
          <w:highlight w:val="yellow"/>
          <w:lang w:eastAsia="bg-BG"/>
        </w:rPr>
        <w:drawing>
          <wp:inline distT="0" distB="0" distL="0" distR="0" wp14:anchorId="0EAD67FE" wp14:editId="2D7B40A9">
            <wp:extent cx="5998029" cy="3352800"/>
            <wp:effectExtent l="0" t="0" r="22225" b="19050"/>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D5166" w:rsidRPr="00991889" w:rsidRDefault="00CD5166" w:rsidP="00991889">
      <w:pPr>
        <w:spacing w:after="0" w:line="240" w:lineRule="auto"/>
        <w:ind w:firstLine="426"/>
        <w:jc w:val="center"/>
        <w:rPr>
          <w:rFonts w:ascii="Times New Roman" w:eastAsia="Times New Roman" w:hAnsi="Times New Roman" w:cs="Times New Roman"/>
          <w:b/>
          <w:sz w:val="28"/>
          <w:szCs w:val="28"/>
          <w:lang w:eastAsia="bg-BG"/>
        </w:rPr>
      </w:pPr>
    </w:p>
    <w:p w:rsidR="00CD5166" w:rsidRPr="00991889" w:rsidRDefault="00CD5166" w:rsidP="00991889">
      <w:pPr>
        <w:spacing w:after="0" w:line="240" w:lineRule="auto"/>
        <w:ind w:firstLine="426"/>
        <w:jc w:val="center"/>
        <w:rPr>
          <w:rFonts w:ascii="Times New Roman" w:eastAsia="Times New Roman" w:hAnsi="Times New Roman" w:cs="Times New Roman"/>
          <w:sz w:val="28"/>
          <w:szCs w:val="28"/>
          <w:lang w:eastAsia="bg-BG"/>
        </w:rPr>
      </w:pPr>
    </w:p>
    <w:p w:rsidR="00CD5166" w:rsidRPr="00991889" w:rsidRDefault="00117E96" w:rsidP="00991889">
      <w:pPr>
        <w:spacing w:after="0" w:line="240" w:lineRule="auto"/>
        <w:ind w:firstLine="426"/>
        <w:jc w:val="both"/>
        <w:rPr>
          <w:rFonts w:ascii="Times New Roman" w:eastAsia="Times New Roman" w:hAnsi="Times New Roman" w:cs="Times New Roman"/>
          <w:sz w:val="28"/>
          <w:szCs w:val="28"/>
          <w:lang w:val="en-US" w:eastAsia="bg-BG"/>
        </w:rPr>
      </w:pPr>
      <w:r>
        <w:rPr>
          <w:rFonts w:ascii="Times New Roman" w:eastAsia="Times New Roman" w:hAnsi="Times New Roman" w:cs="Times New Roman"/>
          <w:sz w:val="28"/>
          <w:szCs w:val="28"/>
          <w:lang w:eastAsia="bg-BG"/>
        </w:rPr>
        <w:t>Продължава тенденцията за намаляване на броя на преписките</w:t>
      </w:r>
      <w:r w:rsidR="00CD5166" w:rsidRPr="00991889">
        <w:rPr>
          <w:rFonts w:ascii="Times New Roman" w:eastAsia="Times New Roman" w:hAnsi="Times New Roman" w:cs="Times New Roman"/>
          <w:sz w:val="28"/>
          <w:szCs w:val="28"/>
          <w:lang w:eastAsia="bg-BG"/>
        </w:rPr>
        <w:t xml:space="preserve"> след пик през 2014 год., което се обяснява с горната диаграма.Продължаваме да отчитаме, макар и минимално, намаляване на новообразуваните преписки. </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97,4 %</w:t>
      </w:r>
      <w:r w:rsidRPr="00991889">
        <w:rPr>
          <w:rFonts w:ascii="Times New Roman" w:eastAsia="Times New Roman" w:hAnsi="Times New Roman" w:cs="Times New Roman"/>
          <w:b/>
          <w:sz w:val="28"/>
          <w:szCs w:val="28"/>
          <w:lang w:eastAsia="bg-BG"/>
        </w:rPr>
        <w:t xml:space="preserve"> </w:t>
      </w:r>
      <w:r w:rsidRPr="00991889">
        <w:rPr>
          <w:rFonts w:ascii="Times New Roman" w:eastAsia="Times New Roman" w:hAnsi="Times New Roman" w:cs="Times New Roman"/>
          <w:sz w:val="28"/>
          <w:szCs w:val="28"/>
          <w:lang w:eastAsia="bg-BG"/>
        </w:rPr>
        <w:t xml:space="preserve">от преписките на производство през 2020 г. са били решени. </w:t>
      </w:r>
    </w:p>
    <w:p w:rsidR="00CD5166" w:rsidRPr="001628DF"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Трайна е тенденцията за висок процент на приключване на преписките в края на </w:t>
      </w:r>
      <w:r w:rsidRPr="001628DF">
        <w:rPr>
          <w:rFonts w:ascii="Times New Roman" w:eastAsia="Times New Roman" w:hAnsi="Times New Roman" w:cs="Times New Roman"/>
          <w:sz w:val="28"/>
          <w:szCs w:val="28"/>
          <w:lang w:eastAsia="bg-BG"/>
        </w:rPr>
        <w:t>отчетния период. 99,4 % от прокурорските актове по решените преписки са били постановени до 1 месец. Запазва се тенденцията по спазването на процесуалните срокове при произнасянето по преписките по следствения надзор.</w:t>
      </w:r>
    </w:p>
    <w:p w:rsidR="00CD5166" w:rsidRPr="00AD4D11" w:rsidRDefault="00CD5166" w:rsidP="00991889">
      <w:pPr>
        <w:spacing w:after="0" w:line="240" w:lineRule="auto"/>
        <w:ind w:firstLine="426"/>
        <w:jc w:val="both"/>
        <w:rPr>
          <w:rFonts w:ascii="Times New Roman" w:eastAsia="Times New Roman" w:hAnsi="Times New Roman" w:cs="Times New Roman"/>
          <w:sz w:val="28"/>
          <w:szCs w:val="28"/>
          <w:highlight w:val="cyan"/>
          <w:lang w:eastAsia="bg-BG"/>
        </w:rPr>
      </w:pPr>
      <w:r w:rsidRPr="00AD4D11">
        <w:rPr>
          <w:rFonts w:ascii="Times New Roman" w:eastAsia="Times New Roman" w:hAnsi="Times New Roman" w:cs="Times New Roman"/>
          <w:noProof/>
          <w:sz w:val="28"/>
          <w:szCs w:val="28"/>
          <w:highlight w:val="cyan"/>
          <w:lang w:eastAsia="bg-BG"/>
        </w:rPr>
        <w:lastRenderedPageBreak/>
        <w:drawing>
          <wp:inline distT="0" distB="0" distL="0" distR="0" wp14:anchorId="307B72EF" wp14:editId="0AF518DD">
            <wp:extent cx="5486400" cy="3200400"/>
            <wp:effectExtent l="0" t="0" r="19050" b="19050"/>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5166" w:rsidRPr="00AD4D11" w:rsidRDefault="00CD5166" w:rsidP="00991889">
      <w:pPr>
        <w:spacing w:after="0" w:line="240" w:lineRule="auto"/>
        <w:ind w:firstLine="426"/>
        <w:jc w:val="both"/>
        <w:rPr>
          <w:rFonts w:ascii="Times New Roman" w:eastAsia="Times New Roman" w:hAnsi="Times New Roman" w:cs="Times New Roman"/>
          <w:sz w:val="28"/>
          <w:szCs w:val="28"/>
          <w:highlight w:val="cyan"/>
          <w:lang w:eastAsia="bg-BG"/>
        </w:rPr>
      </w:pPr>
    </w:p>
    <w:p w:rsidR="00CD5166" w:rsidRPr="002F1DE8" w:rsidRDefault="00CD5166" w:rsidP="00991889">
      <w:pPr>
        <w:spacing w:after="0" w:line="240" w:lineRule="auto"/>
        <w:ind w:firstLine="426"/>
        <w:jc w:val="both"/>
        <w:rPr>
          <w:rFonts w:ascii="Times New Roman" w:eastAsia="Times New Roman" w:hAnsi="Times New Roman" w:cs="Times New Roman"/>
          <w:sz w:val="28"/>
          <w:szCs w:val="28"/>
          <w:highlight w:val="yellow"/>
          <w:lang w:eastAsia="bg-BG"/>
        </w:rPr>
      </w:pPr>
    </w:p>
    <w:p w:rsidR="00CD5166" w:rsidRPr="001628DF"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За 2020 г. ОП Варна отчита увеличаване на </w:t>
      </w:r>
      <w:proofErr w:type="spellStart"/>
      <w:r w:rsidRPr="001628DF">
        <w:rPr>
          <w:rFonts w:ascii="Times New Roman" w:eastAsia="Times New Roman" w:hAnsi="Times New Roman" w:cs="Times New Roman"/>
          <w:sz w:val="28"/>
          <w:szCs w:val="28"/>
          <w:lang w:eastAsia="bg-BG"/>
        </w:rPr>
        <w:t>произнасянията</w:t>
      </w:r>
      <w:proofErr w:type="spellEnd"/>
      <w:r w:rsidRPr="001628DF">
        <w:rPr>
          <w:rFonts w:ascii="Times New Roman" w:eastAsia="Times New Roman" w:hAnsi="Times New Roman" w:cs="Times New Roman"/>
          <w:sz w:val="28"/>
          <w:szCs w:val="28"/>
          <w:lang w:eastAsia="bg-BG"/>
        </w:rPr>
        <w:t xml:space="preserve"> по </w:t>
      </w:r>
      <w:proofErr w:type="spellStart"/>
      <w:r w:rsidRPr="001628DF">
        <w:rPr>
          <w:rFonts w:ascii="Times New Roman" w:eastAsia="Times New Roman" w:hAnsi="Times New Roman" w:cs="Times New Roman"/>
          <w:sz w:val="28"/>
          <w:szCs w:val="28"/>
          <w:lang w:eastAsia="bg-BG"/>
        </w:rPr>
        <w:t>инстанционни</w:t>
      </w:r>
      <w:proofErr w:type="spellEnd"/>
      <w:r w:rsidRPr="001628DF">
        <w:rPr>
          <w:rFonts w:ascii="Times New Roman" w:eastAsia="Times New Roman" w:hAnsi="Times New Roman" w:cs="Times New Roman"/>
          <w:sz w:val="28"/>
          <w:szCs w:val="28"/>
          <w:lang w:eastAsia="bg-BG"/>
        </w:rPr>
        <w:t xml:space="preserve">  преписки. Резултатите от отчетния период  се дължат на извършваните служебни проверки на актове на </w:t>
      </w:r>
      <w:proofErr w:type="spellStart"/>
      <w:r w:rsidRPr="001628DF">
        <w:rPr>
          <w:rFonts w:ascii="Times New Roman" w:eastAsia="Times New Roman" w:hAnsi="Times New Roman" w:cs="Times New Roman"/>
          <w:sz w:val="28"/>
          <w:szCs w:val="28"/>
          <w:lang w:eastAsia="bg-BG"/>
        </w:rPr>
        <w:t>първоинстанционните</w:t>
      </w:r>
      <w:proofErr w:type="spellEnd"/>
      <w:r w:rsidRPr="001628DF">
        <w:rPr>
          <w:rFonts w:ascii="Times New Roman" w:eastAsia="Times New Roman" w:hAnsi="Times New Roman" w:cs="Times New Roman"/>
          <w:sz w:val="28"/>
          <w:szCs w:val="28"/>
          <w:lang w:eastAsia="bg-BG"/>
        </w:rPr>
        <w:t xml:space="preserve"> прокуратури, съобразно плановите задачи на ОП-Варна.</w:t>
      </w:r>
    </w:p>
    <w:p w:rsidR="00CD5166" w:rsidRPr="001628DF"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 Потвърдените актове през годината представляват 87,8 % спрямо общо решените </w:t>
      </w:r>
      <w:proofErr w:type="spellStart"/>
      <w:r w:rsidRPr="001628DF">
        <w:rPr>
          <w:rFonts w:ascii="Times New Roman" w:eastAsia="Times New Roman" w:hAnsi="Times New Roman" w:cs="Times New Roman"/>
          <w:sz w:val="28"/>
          <w:szCs w:val="28"/>
          <w:lang w:eastAsia="bg-BG"/>
        </w:rPr>
        <w:t>инстанционни</w:t>
      </w:r>
      <w:proofErr w:type="spellEnd"/>
      <w:r w:rsidRPr="001628DF">
        <w:rPr>
          <w:rFonts w:ascii="Times New Roman" w:eastAsia="Times New Roman" w:hAnsi="Times New Roman" w:cs="Times New Roman"/>
          <w:sz w:val="28"/>
          <w:szCs w:val="28"/>
          <w:lang w:eastAsia="bg-BG"/>
        </w:rPr>
        <w:t xml:space="preserve"> преписки през годината.</w:t>
      </w:r>
    </w:p>
    <w:p w:rsidR="00CD5166" w:rsidRPr="001628DF"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Съотношението отменени – потвърдени актове през отчетния период е било 18.7 %.Увеличаването на потвърдените актове и намаляването на отменените актове  водят до извод за подобряване на качеството на работата на </w:t>
      </w:r>
      <w:proofErr w:type="spellStart"/>
      <w:r w:rsidRPr="001628DF">
        <w:rPr>
          <w:rFonts w:ascii="Times New Roman" w:eastAsia="Times New Roman" w:hAnsi="Times New Roman" w:cs="Times New Roman"/>
          <w:sz w:val="28"/>
          <w:szCs w:val="28"/>
          <w:lang w:eastAsia="bg-BG"/>
        </w:rPr>
        <w:t>първоинстанционната</w:t>
      </w:r>
      <w:proofErr w:type="spellEnd"/>
      <w:r w:rsidRPr="001628DF">
        <w:rPr>
          <w:rFonts w:ascii="Times New Roman" w:eastAsia="Times New Roman" w:hAnsi="Times New Roman" w:cs="Times New Roman"/>
          <w:sz w:val="28"/>
          <w:szCs w:val="28"/>
          <w:lang w:eastAsia="bg-BG"/>
        </w:rPr>
        <w:t xml:space="preserve"> прокуратура.</w:t>
      </w:r>
    </w:p>
    <w:p w:rsidR="00CD5166" w:rsidRPr="001628DF" w:rsidRDefault="00CD5166" w:rsidP="00991889">
      <w:pPr>
        <w:spacing w:after="0" w:line="240" w:lineRule="auto"/>
        <w:ind w:firstLine="426"/>
        <w:jc w:val="both"/>
        <w:rPr>
          <w:rFonts w:ascii="Times New Roman" w:eastAsia="Times New Roman" w:hAnsi="Times New Roman" w:cs="Times New Roman"/>
          <w:sz w:val="28"/>
          <w:szCs w:val="28"/>
          <w:lang w:eastAsia="bg-BG"/>
        </w:rPr>
      </w:pPr>
    </w:p>
    <w:p w:rsidR="00CD5166" w:rsidRPr="001628DF" w:rsidRDefault="00CD5166" w:rsidP="00991889">
      <w:pPr>
        <w:spacing w:after="0" w:line="240" w:lineRule="auto"/>
        <w:ind w:firstLine="426"/>
        <w:jc w:val="both"/>
        <w:rPr>
          <w:rFonts w:ascii="Times New Roman" w:eastAsia="Times New Roman" w:hAnsi="Times New Roman" w:cs="Times New Roman"/>
          <w:sz w:val="28"/>
          <w:szCs w:val="28"/>
          <w:u w:val="single"/>
          <w:lang w:eastAsia="bg-BG"/>
        </w:rPr>
      </w:pPr>
      <w:r w:rsidRPr="001628DF">
        <w:rPr>
          <w:rFonts w:ascii="Times New Roman" w:eastAsia="Times New Roman" w:hAnsi="Times New Roman" w:cs="Times New Roman"/>
          <w:sz w:val="28"/>
          <w:szCs w:val="28"/>
          <w:u w:val="single"/>
          <w:lang w:eastAsia="bg-BG"/>
        </w:rPr>
        <w:t xml:space="preserve">Преписки, образувани след </w:t>
      </w:r>
      <w:proofErr w:type="spellStart"/>
      <w:r w:rsidRPr="001628DF">
        <w:rPr>
          <w:rFonts w:ascii="Times New Roman" w:eastAsia="Times New Roman" w:hAnsi="Times New Roman" w:cs="Times New Roman"/>
          <w:sz w:val="28"/>
          <w:szCs w:val="28"/>
          <w:u w:val="single"/>
          <w:lang w:eastAsia="bg-BG"/>
        </w:rPr>
        <w:t>самосезиране</w:t>
      </w:r>
      <w:proofErr w:type="spellEnd"/>
      <w:r w:rsidRPr="001628DF">
        <w:rPr>
          <w:rFonts w:ascii="Times New Roman" w:eastAsia="Times New Roman" w:hAnsi="Times New Roman" w:cs="Times New Roman"/>
          <w:sz w:val="28"/>
          <w:szCs w:val="28"/>
          <w:u w:val="single"/>
          <w:lang w:eastAsia="bg-BG"/>
        </w:rPr>
        <w:t>, по сигнали на контролните органи и по материали от ДАНС.</w:t>
      </w:r>
    </w:p>
    <w:p w:rsidR="00CD5166" w:rsidRPr="001628DF"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През 2020 г. преписките, образувани след </w:t>
      </w:r>
      <w:proofErr w:type="spellStart"/>
      <w:r w:rsidRPr="001628DF">
        <w:rPr>
          <w:rFonts w:ascii="Times New Roman" w:eastAsia="Times New Roman" w:hAnsi="Times New Roman" w:cs="Times New Roman"/>
          <w:sz w:val="28"/>
          <w:szCs w:val="28"/>
          <w:lang w:eastAsia="bg-BG"/>
        </w:rPr>
        <w:t>самосезиране</w:t>
      </w:r>
      <w:proofErr w:type="spellEnd"/>
      <w:r w:rsidRPr="001628DF">
        <w:rPr>
          <w:rFonts w:ascii="Times New Roman" w:eastAsia="Times New Roman" w:hAnsi="Times New Roman" w:cs="Times New Roman"/>
          <w:sz w:val="28"/>
          <w:szCs w:val="28"/>
          <w:lang w:eastAsia="bg-BG"/>
        </w:rPr>
        <w:t xml:space="preserve"> в съдебния окръг на ОП – Варна, са били 2,   при 27 за 2019 год.а </w:t>
      </w:r>
      <w:r w:rsidR="00117E96" w:rsidRPr="001628DF">
        <w:rPr>
          <w:rFonts w:ascii="Times New Roman" w:eastAsia="Times New Roman" w:hAnsi="Times New Roman" w:cs="Times New Roman"/>
          <w:sz w:val="28"/>
          <w:szCs w:val="28"/>
          <w:lang w:eastAsia="bg-BG"/>
        </w:rPr>
        <w:t xml:space="preserve">през </w:t>
      </w:r>
      <w:r w:rsidRPr="001628DF">
        <w:rPr>
          <w:rFonts w:ascii="Times New Roman" w:eastAsia="Times New Roman" w:hAnsi="Times New Roman" w:cs="Times New Roman"/>
          <w:sz w:val="28"/>
          <w:szCs w:val="28"/>
          <w:lang w:eastAsia="bg-BG"/>
        </w:rPr>
        <w:t xml:space="preserve">2018 г. те са били 16 – по 8 за ОП – Варна и РП – Варна. </w:t>
      </w:r>
      <w:r w:rsidRPr="001628DF">
        <w:rPr>
          <w:rFonts w:ascii="Times New Roman" w:eastAsia="Times New Roman" w:hAnsi="Times New Roman" w:cs="Times New Roman"/>
          <w:b/>
          <w:sz w:val="28"/>
          <w:szCs w:val="28"/>
          <w:lang w:eastAsia="bg-BG"/>
        </w:rPr>
        <w:t xml:space="preserve">РП- Варна не отчита нито една преписка, образувана въз основа на </w:t>
      </w:r>
      <w:proofErr w:type="spellStart"/>
      <w:r w:rsidRPr="001628DF">
        <w:rPr>
          <w:rFonts w:ascii="Times New Roman" w:eastAsia="Times New Roman" w:hAnsi="Times New Roman" w:cs="Times New Roman"/>
          <w:b/>
          <w:sz w:val="28"/>
          <w:szCs w:val="28"/>
          <w:lang w:eastAsia="bg-BG"/>
        </w:rPr>
        <w:t>самосезиране</w:t>
      </w:r>
      <w:proofErr w:type="spellEnd"/>
      <w:r w:rsidRPr="001628DF">
        <w:rPr>
          <w:rFonts w:ascii="Times New Roman" w:eastAsia="Times New Roman" w:hAnsi="Times New Roman" w:cs="Times New Roman"/>
          <w:b/>
          <w:sz w:val="28"/>
          <w:szCs w:val="28"/>
          <w:lang w:eastAsia="bg-BG"/>
        </w:rPr>
        <w:t xml:space="preserve">, като 2-те преписки, образувани в резултат на </w:t>
      </w:r>
      <w:proofErr w:type="spellStart"/>
      <w:r w:rsidRPr="001628DF">
        <w:rPr>
          <w:rFonts w:ascii="Times New Roman" w:eastAsia="Times New Roman" w:hAnsi="Times New Roman" w:cs="Times New Roman"/>
          <w:b/>
          <w:sz w:val="28"/>
          <w:szCs w:val="28"/>
          <w:lang w:eastAsia="bg-BG"/>
        </w:rPr>
        <w:t>самосезиране</w:t>
      </w:r>
      <w:proofErr w:type="spellEnd"/>
      <w:r w:rsidRPr="001628DF">
        <w:rPr>
          <w:rFonts w:ascii="Times New Roman" w:eastAsia="Times New Roman" w:hAnsi="Times New Roman" w:cs="Times New Roman"/>
          <w:b/>
          <w:sz w:val="28"/>
          <w:szCs w:val="28"/>
          <w:lang w:eastAsia="bg-BG"/>
        </w:rPr>
        <w:t xml:space="preserve">  са в резултат на дейността на прокурори от ОП-Варна.</w:t>
      </w:r>
      <w:r w:rsidRPr="001628DF">
        <w:rPr>
          <w:rFonts w:ascii="Times New Roman" w:eastAsia="Times New Roman" w:hAnsi="Times New Roman" w:cs="Times New Roman"/>
          <w:sz w:val="28"/>
          <w:szCs w:val="28"/>
          <w:lang w:eastAsia="bg-BG"/>
        </w:rPr>
        <w:t xml:space="preserve"> Отчитаме намаление по този показател спрямо 2019 г. и 2018 год..</w:t>
      </w:r>
    </w:p>
    <w:p w:rsidR="00CD5166" w:rsidRPr="001628DF"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Абсолютните стойности по този показател са далеч от очакваните.  </w:t>
      </w:r>
    </w:p>
    <w:p w:rsidR="00D909E8" w:rsidRDefault="00117E96"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Причините могат да бъдат търсени в общата натовареност на прокурорите от една страна, както и безспорно се е отразила епидемичната обстановка в страната, довела до промяна и на начина на работа на магистратите.</w:t>
      </w:r>
      <w:r w:rsidR="00CD5166" w:rsidRPr="00991889">
        <w:rPr>
          <w:rFonts w:ascii="Times New Roman" w:eastAsia="Times New Roman" w:hAnsi="Times New Roman" w:cs="Times New Roman"/>
          <w:sz w:val="28"/>
          <w:szCs w:val="28"/>
          <w:lang w:eastAsia="bg-BG"/>
        </w:rPr>
        <w:t xml:space="preserve"> </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Общият брой на преписките, образувани по сигнали на контролните органи, е 432 при 276 за 2019 г.  и  при 183 за 2018 г, което изцяло се дължи на активността на органите на НАП за подаване на сигнали. През отчетния период от НАП са постъпили общо 431преписки-241 в ОП-Варна и 190 в РП-Варна.</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Образуваните ДП по тези преписки през отчетния период са 154.</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lastRenderedPageBreak/>
        <w:tab/>
        <w:t>През 2020 г. няма постъпили преписки от страна АДФИ. Постъпил е  1 сигнал  от Агенция Митници. Не са постъпили  сигнали от Сметна палата, ДНСК и Агенцията за следприватизационен контрол.</w:t>
      </w:r>
    </w:p>
    <w:p w:rsidR="00CD5166" w:rsidRPr="00991889" w:rsidRDefault="00D909E8" w:rsidP="00991889">
      <w:pPr>
        <w:spacing w:after="0" w:line="240" w:lineRule="auto"/>
        <w:ind w:firstLine="426"/>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Р</w:t>
      </w:r>
      <w:r w:rsidR="00CD5166" w:rsidRPr="00991889">
        <w:rPr>
          <w:rFonts w:ascii="Times New Roman" w:eastAsia="Times New Roman" w:hAnsi="Times New Roman" w:cs="Times New Roman"/>
          <w:sz w:val="28"/>
          <w:szCs w:val="28"/>
          <w:lang w:eastAsia="bg-BG"/>
        </w:rPr>
        <w:t xml:space="preserve">аботата на контролните органи следва да бъде определена като недостатъчно интензивна, доколкото сигналите от тях са статистически пренебрежима величина в работата на прокуратурата, на фона на шумно оповестяваните  в средствата за масова информация и социалните мрежи закононарушения. </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По материали на ДАНС през отчетния период в района на ОП- Варна е наблюдавана 1 преписка.</w:t>
      </w:r>
    </w:p>
    <w:p w:rsidR="00CD5166" w:rsidRPr="001628DF"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Отчитат се 5 наблюдавани преписки за района на ОП Варна, образувани по </w:t>
      </w:r>
      <w:r w:rsidRPr="001628DF">
        <w:rPr>
          <w:rFonts w:ascii="Times New Roman" w:eastAsia="Times New Roman" w:hAnsi="Times New Roman" w:cs="Times New Roman"/>
          <w:sz w:val="28"/>
          <w:szCs w:val="28"/>
          <w:lang w:eastAsia="bg-BG"/>
        </w:rPr>
        <w:t>материали на Дирекция „Вътрешна сигурност“ МВР, съответно от тях 2 за ОП Варна и 3 за РП Варна.</w:t>
      </w:r>
    </w:p>
    <w:p w:rsidR="00CD5166" w:rsidRPr="001628DF" w:rsidRDefault="00CD5166" w:rsidP="00991889">
      <w:pPr>
        <w:spacing w:after="0" w:line="240" w:lineRule="auto"/>
        <w:ind w:firstLine="426"/>
        <w:jc w:val="both"/>
        <w:rPr>
          <w:rFonts w:ascii="Times New Roman" w:eastAsia="Times New Roman" w:hAnsi="Times New Roman" w:cs="Times New Roman"/>
          <w:b/>
          <w:sz w:val="28"/>
          <w:szCs w:val="28"/>
          <w:lang w:eastAsia="bg-BG"/>
        </w:rPr>
      </w:pPr>
      <w:r w:rsidRPr="001628DF">
        <w:rPr>
          <w:rFonts w:ascii="Times New Roman" w:eastAsia="Times New Roman" w:hAnsi="Times New Roman" w:cs="Times New Roman"/>
          <w:b/>
          <w:sz w:val="28"/>
          <w:szCs w:val="28"/>
          <w:lang w:eastAsia="bg-BG"/>
        </w:rPr>
        <w:t>И през отчетната 2020 г. продължават да са актуални следните съпоставки, белег на работата ни по преписките.</w:t>
      </w:r>
    </w:p>
    <w:p w:rsidR="00CD5166" w:rsidRPr="001628DF" w:rsidRDefault="00CD5166" w:rsidP="00991889">
      <w:pPr>
        <w:spacing w:after="0" w:line="240" w:lineRule="auto"/>
        <w:ind w:firstLine="426"/>
        <w:jc w:val="both"/>
        <w:rPr>
          <w:rFonts w:ascii="Times New Roman" w:eastAsia="Times New Roman" w:hAnsi="Times New Roman" w:cs="Times New Roman"/>
          <w:b/>
          <w:sz w:val="28"/>
          <w:szCs w:val="28"/>
          <w:lang w:eastAsia="bg-BG"/>
        </w:rPr>
      </w:pPr>
      <w:r w:rsidRPr="001628DF">
        <w:rPr>
          <w:rFonts w:ascii="Times New Roman" w:eastAsia="Times New Roman" w:hAnsi="Times New Roman" w:cs="Times New Roman"/>
          <w:b/>
          <w:sz w:val="28"/>
          <w:szCs w:val="28"/>
          <w:lang w:eastAsia="bg-BG"/>
        </w:rPr>
        <w:t xml:space="preserve">- категорично подобряване на </w:t>
      </w:r>
      <w:proofErr w:type="spellStart"/>
      <w:r w:rsidRPr="001628DF">
        <w:rPr>
          <w:rFonts w:ascii="Times New Roman" w:eastAsia="Times New Roman" w:hAnsi="Times New Roman" w:cs="Times New Roman"/>
          <w:b/>
          <w:sz w:val="28"/>
          <w:szCs w:val="28"/>
          <w:lang w:eastAsia="bg-BG"/>
        </w:rPr>
        <w:t>висящността</w:t>
      </w:r>
      <w:proofErr w:type="spellEnd"/>
      <w:r w:rsidRPr="001628DF">
        <w:rPr>
          <w:rFonts w:ascii="Times New Roman" w:eastAsia="Times New Roman" w:hAnsi="Times New Roman" w:cs="Times New Roman"/>
          <w:b/>
          <w:sz w:val="28"/>
          <w:szCs w:val="28"/>
          <w:lang w:eastAsia="bg-BG"/>
        </w:rPr>
        <w:t xml:space="preserve"> чрез свеждането й за поредна година до нормални рамки в противовес на чувствително по-лошите резултати назад във времето от 2006 и 2005 г.;</w:t>
      </w:r>
    </w:p>
    <w:p w:rsidR="00CD5166" w:rsidRPr="001628DF" w:rsidRDefault="00CD5166" w:rsidP="00991889">
      <w:pPr>
        <w:spacing w:after="0" w:line="240" w:lineRule="auto"/>
        <w:ind w:firstLine="426"/>
        <w:jc w:val="both"/>
        <w:rPr>
          <w:rFonts w:ascii="Times New Roman" w:eastAsia="Times New Roman" w:hAnsi="Times New Roman" w:cs="Times New Roman"/>
          <w:b/>
          <w:sz w:val="28"/>
          <w:szCs w:val="28"/>
          <w:lang w:eastAsia="bg-BG"/>
        </w:rPr>
      </w:pPr>
      <w:r w:rsidRPr="001628DF">
        <w:rPr>
          <w:rFonts w:ascii="Times New Roman" w:eastAsia="Times New Roman" w:hAnsi="Times New Roman" w:cs="Times New Roman"/>
          <w:b/>
          <w:sz w:val="28"/>
          <w:szCs w:val="28"/>
          <w:lang w:eastAsia="bg-BG"/>
        </w:rPr>
        <w:t xml:space="preserve">-увеличаване на </w:t>
      </w:r>
      <w:proofErr w:type="spellStart"/>
      <w:r w:rsidRPr="001628DF">
        <w:rPr>
          <w:rFonts w:ascii="Times New Roman" w:eastAsia="Times New Roman" w:hAnsi="Times New Roman" w:cs="Times New Roman"/>
          <w:b/>
          <w:sz w:val="28"/>
          <w:szCs w:val="28"/>
          <w:lang w:eastAsia="bg-BG"/>
        </w:rPr>
        <w:t>произнасянията</w:t>
      </w:r>
      <w:proofErr w:type="spellEnd"/>
      <w:r w:rsidRPr="001628DF">
        <w:rPr>
          <w:rFonts w:ascii="Times New Roman" w:eastAsia="Times New Roman" w:hAnsi="Times New Roman" w:cs="Times New Roman"/>
          <w:b/>
          <w:sz w:val="28"/>
          <w:szCs w:val="28"/>
          <w:lang w:eastAsia="bg-BG"/>
        </w:rPr>
        <w:t xml:space="preserve"> по </w:t>
      </w:r>
      <w:proofErr w:type="spellStart"/>
      <w:r w:rsidRPr="001628DF">
        <w:rPr>
          <w:rFonts w:ascii="Times New Roman" w:eastAsia="Times New Roman" w:hAnsi="Times New Roman" w:cs="Times New Roman"/>
          <w:b/>
          <w:sz w:val="28"/>
          <w:szCs w:val="28"/>
          <w:lang w:eastAsia="bg-BG"/>
        </w:rPr>
        <w:t>инстанционни</w:t>
      </w:r>
      <w:proofErr w:type="spellEnd"/>
      <w:r w:rsidRPr="001628DF">
        <w:rPr>
          <w:rFonts w:ascii="Times New Roman" w:eastAsia="Times New Roman" w:hAnsi="Times New Roman" w:cs="Times New Roman"/>
          <w:b/>
          <w:sz w:val="28"/>
          <w:szCs w:val="28"/>
          <w:lang w:eastAsia="bg-BG"/>
        </w:rPr>
        <w:t xml:space="preserve"> преписки в резултат на извършване на служебни проверки на  актове на </w:t>
      </w:r>
      <w:proofErr w:type="spellStart"/>
      <w:r w:rsidRPr="001628DF">
        <w:rPr>
          <w:rFonts w:ascii="Times New Roman" w:eastAsia="Times New Roman" w:hAnsi="Times New Roman" w:cs="Times New Roman"/>
          <w:b/>
          <w:sz w:val="28"/>
          <w:szCs w:val="28"/>
          <w:lang w:eastAsia="bg-BG"/>
        </w:rPr>
        <w:t>първоинстанционната</w:t>
      </w:r>
      <w:proofErr w:type="spellEnd"/>
      <w:r w:rsidRPr="001628DF">
        <w:rPr>
          <w:rFonts w:ascii="Times New Roman" w:eastAsia="Times New Roman" w:hAnsi="Times New Roman" w:cs="Times New Roman"/>
          <w:b/>
          <w:sz w:val="28"/>
          <w:szCs w:val="28"/>
          <w:lang w:eastAsia="bg-BG"/>
        </w:rPr>
        <w:t xml:space="preserve"> прокуратура във връзка с плановите задачи на ОП-Варна; </w:t>
      </w:r>
    </w:p>
    <w:p w:rsidR="00CD5166" w:rsidRPr="001628DF" w:rsidRDefault="00CD5166" w:rsidP="00991889">
      <w:pPr>
        <w:spacing w:after="0" w:line="240" w:lineRule="auto"/>
        <w:ind w:firstLine="426"/>
        <w:jc w:val="both"/>
        <w:rPr>
          <w:rFonts w:ascii="Times New Roman" w:eastAsia="Times New Roman" w:hAnsi="Times New Roman" w:cs="Times New Roman"/>
          <w:b/>
          <w:sz w:val="28"/>
          <w:szCs w:val="28"/>
          <w:lang w:eastAsia="bg-BG"/>
        </w:rPr>
      </w:pPr>
      <w:r w:rsidRPr="001628DF">
        <w:rPr>
          <w:rFonts w:ascii="Times New Roman" w:eastAsia="Times New Roman" w:hAnsi="Times New Roman" w:cs="Times New Roman"/>
          <w:b/>
          <w:sz w:val="28"/>
          <w:szCs w:val="28"/>
          <w:lang w:eastAsia="bg-BG"/>
        </w:rPr>
        <w:t>- необходимост от ангажиране на целия спектър от контролни органи в противопоставяне на правонарушенията и разкриване на престъпленията;</w:t>
      </w:r>
    </w:p>
    <w:p w:rsidR="00CD5166" w:rsidRPr="001628DF" w:rsidRDefault="00CD5166" w:rsidP="00991889">
      <w:pPr>
        <w:spacing w:after="0" w:line="240" w:lineRule="auto"/>
        <w:ind w:firstLine="426"/>
        <w:jc w:val="both"/>
        <w:rPr>
          <w:rFonts w:ascii="Times New Roman" w:eastAsia="Times New Roman" w:hAnsi="Times New Roman" w:cs="Times New Roman"/>
          <w:b/>
          <w:sz w:val="28"/>
          <w:szCs w:val="28"/>
          <w:lang w:eastAsia="bg-BG"/>
        </w:rPr>
      </w:pPr>
      <w:r w:rsidRPr="001628DF">
        <w:rPr>
          <w:rFonts w:ascii="Times New Roman" w:eastAsia="Times New Roman" w:hAnsi="Times New Roman" w:cs="Times New Roman"/>
          <w:b/>
          <w:sz w:val="28"/>
          <w:szCs w:val="28"/>
          <w:lang w:eastAsia="bg-BG"/>
        </w:rPr>
        <w:t xml:space="preserve">-необходимост от подобряване на инициативността и работата след </w:t>
      </w:r>
      <w:proofErr w:type="spellStart"/>
      <w:r w:rsidRPr="001628DF">
        <w:rPr>
          <w:rFonts w:ascii="Times New Roman" w:eastAsia="Times New Roman" w:hAnsi="Times New Roman" w:cs="Times New Roman"/>
          <w:b/>
          <w:sz w:val="28"/>
          <w:szCs w:val="28"/>
          <w:lang w:eastAsia="bg-BG"/>
        </w:rPr>
        <w:t>самосезиране</w:t>
      </w:r>
      <w:proofErr w:type="spellEnd"/>
      <w:r w:rsidRPr="001628DF">
        <w:rPr>
          <w:rFonts w:ascii="Times New Roman" w:eastAsia="Times New Roman" w:hAnsi="Times New Roman" w:cs="Times New Roman"/>
          <w:b/>
          <w:sz w:val="28"/>
          <w:szCs w:val="28"/>
          <w:lang w:eastAsia="bg-BG"/>
        </w:rPr>
        <w:t xml:space="preserve"> от страна на прокурорите от ОП и РП-Варна.</w:t>
      </w:r>
    </w:p>
    <w:p w:rsidR="00CD5166" w:rsidRPr="00991889" w:rsidRDefault="00CD5166" w:rsidP="00991889">
      <w:pPr>
        <w:spacing w:after="0" w:line="240" w:lineRule="auto"/>
        <w:ind w:firstLine="426"/>
        <w:jc w:val="both"/>
        <w:rPr>
          <w:rFonts w:ascii="Times New Roman" w:eastAsia="Times New Roman" w:hAnsi="Times New Roman" w:cs="Times New Roman"/>
          <w:b/>
          <w:sz w:val="28"/>
          <w:szCs w:val="28"/>
          <w:lang w:eastAsia="bg-BG"/>
        </w:rPr>
      </w:pPr>
      <w:r w:rsidRPr="001628DF">
        <w:rPr>
          <w:rFonts w:ascii="Times New Roman" w:eastAsia="Times New Roman" w:hAnsi="Times New Roman" w:cs="Times New Roman"/>
          <w:b/>
          <w:sz w:val="28"/>
          <w:szCs w:val="28"/>
          <w:lang w:eastAsia="bg-BG"/>
        </w:rPr>
        <w:t xml:space="preserve">Доколкото този последен показател би могъл да се насочва и развива преимуществено от </w:t>
      </w:r>
      <w:proofErr w:type="spellStart"/>
      <w:r w:rsidRPr="001628DF">
        <w:rPr>
          <w:rFonts w:ascii="Times New Roman" w:eastAsia="Times New Roman" w:hAnsi="Times New Roman" w:cs="Times New Roman"/>
          <w:b/>
          <w:sz w:val="28"/>
          <w:szCs w:val="28"/>
          <w:lang w:eastAsia="bg-BG"/>
        </w:rPr>
        <w:t>първоинстанционната</w:t>
      </w:r>
      <w:proofErr w:type="spellEnd"/>
      <w:r w:rsidRPr="001628DF">
        <w:rPr>
          <w:rFonts w:ascii="Times New Roman" w:eastAsia="Times New Roman" w:hAnsi="Times New Roman" w:cs="Times New Roman"/>
          <w:b/>
          <w:sz w:val="28"/>
          <w:szCs w:val="28"/>
          <w:lang w:eastAsia="bg-BG"/>
        </w:rPr>
        <w:t xml:space="preserve"> прокуратура в съдебния окръг, считаме, че това следва да е приоритетна  задача през настоящата 2021 г. Тя би довела до значителни ползи, както за обществото, което би получило адекватна защита на своите права и интереси чрез ангажирането на всички компетентни органи в противовес на </w:t>
      </w:r>
      <w:proofErr w:type="spellStart"/>
      <w:r w:rsidRPr="001628DF">
        <w:rPr>
          <w:rFonts w:ascii="Times New Roman" w:eastAsia="Times New Roman" w:hAnsi="Times New Roman" w:cs="Times New Roman"/>
          <w:b/>
          <w:sz w:val="28"/>
          <w:szCs w:val="28"/>
          <w:lang w:eastAsia="bg-BG"/>
        </w:rPr>
        <w:t>свръхочакванията</w:t>
      </w:r>
      <w:proofErr w:type="spellEnd"/>
      <w:r w:rsidRPr="001628DF">
        <w:rPr>
          <w:rFonts w:ascii="Times New Roman" w:eastAsia="Times New Roman" w:hAnsi="Times New Roman" w:cs="Times New Roman"/>
          <w:b/>
          <w:sz w:val="28"/>
          <w:szCs w:val="28"/>
          <w:lang w:eastAsia="bg-BG"/>
        </w:rPr>
        <w:t xml:space="preserve"> към прокуратурата, така и за самата прокуратура.</w:t>
      </w:r>
    </w:p>
    <w:p w:rsidR="00CD5166" w:rsidRDefault="00CD5166" w:rsidP="00991889">
      <w:pPr>
        <w:spacing w:after="0" w:line="240" w:lineRule="auto"/>
        <w:ind w:firstLine="426"/>
        <w:jc w:val="both"/>
        <w:rPr>
          <w:rFonts w:ascii="Times New Roman" w:eastAsia="Times New Roman" w:hAnsi="Times New Roman" w:cs="Times New Roman"/>
          <w:b/>
          <w:sz w:val="28"/>
          <w:szCs w:val="28"/>
          <w:lang w:val="en-US" w:eastAsia="bg-BG"/>
        </w:rPr>
      </w:pPr>
    </w:p>
    <w:p w:rsidR="001628DF" w:rsidRDefault="001628DF" w:rsidP="00991889">
      <w:pPr>
        <w:spacing w:after="0" w:line="240" w:lineRule="auto"/>
        <w:ind w:firstLine="426"/>
        <w:jc w:val="both"/>
        <w:rPr>
          <w:rFonts w:ascii="Times New Roman" w:eastAsia="Times New Roman" w:hAnsi="Times New Roman" w:cs="Times New Roman"/>
          <w:b/>
          <w:sz w:val="28"/>
          <w:szCs w:val="28"/>
          <w:lang w:val="en-US" w:eastAsia="bg-BG"/>
        </w:rPr>
      </w:pPr>
    </w:p>
    <w:p w:rsidR="001628DF" w:rsidRDefault="001628DF" w:rsidP="00991889">
      <w:pPr>
        <w:spacing w:after="0" w:line="240" w:lineRule="auto"/>
        <w:ind w:firstLine="426"/>
        <w:jc w:val="both"/>
        <w:rPr>
          <w:rFonts w:ascii="Times New Roman" w:eastAsia="Times New Roman" w:hAnsi="Times New Roman" w:cs="Times New Roman"/>
          <w:b/>
          <w:sz w:val="28"/>
          <w:szCs w:val="28"/>
          <w:lang w:val="en-US" w:eastAsia="bg-BG"/>
        </w:rPr>
      </w:pPr>
    </w:p>
    <w:p w:rsidR="001628DF" w:rsidRDefault="001628DF" w:rsidP="00991889">
      <w:pPr>
        <w:spacing w:after="0" w:line="240" w:lineRule="auto"/>
        <w:ind w:firstLine="426"/>
        <w:jc w:val="both"/>
        <w:rPr>
          <w:rFonts w:ascii="Times New Roman" w:eastAsia="Times New Roman" w:hAnsi="Times New Roman" w:cs="Times New Roman"/>
          <w:b/>
          <w:sz w:val="28"/>
          <w:szCs w:val="28"/>
          <w:lang w:val="en-US" w:eastAsia="bg-BG"/>
        </w:rPr>
      </w:pPr>
    </w:p>
    <w:p w:rsidR="001628DF" w:rsidRDefault="001628DF" w:rsidP="00991889">
      <w:pPr>
        <w:spacing w:after="0" w:line="240" w:lineRule="auto"/>
        <w:ind w:firstLine="426"/>
        <w:jc w:val="both"/>
        <w:rPr>
          <w:rFonts w:ascii="Times New Roman" w:eastAsia="Times New Roman" w:hAnsi="Times New Roman" w:cs="Times New Roman"/>
          <w:b/>
          <w:sz w:val="28"/>
          <w:szCs w:val="28"/>
          <w:lang w:val="en-US" w:eastAsia="bg-BG"/>
        </w:rPr>
      </w:pPr>
    </w:p>
    <w:p w:rsidR="001628DF" w:rsidRDefault="001628DF" w:rsidP="00991889">
      <w:pPr>
        <w:spacing w:after="0" w:line="240" w:lineRule="auto"/>
        <w:ind w:firstLine="426"/>
        <w:jc w:val="both"/>
        <w:rPr>
          <w:rFonts w:ascii="Times New Roman" w:eastAsia="Times New Roman" w:hAnsi="Times New Roman" w:cs="Times New Roman"/>
          <w:b/>
          <w:sz w:val="28"/>
          <w:szCs w:val="28"/>
          <w:lang w:val="en-US" w:eastAsia="bg-BG"/>
        </w:rPr>
      </w:pPr>
    </w:p>
    <w:p w:rsidR="001628DF" w:rsidRDefault="001628DF" w:rsidP="00991889">
      <w:pPr>
        <w:spacing w:after="0" w:line="240" w:lineRule="auto"/>
        <w:ind w:firstLine="426"/>
        <w:jc w:val="both"/>
        <w:rPr>
          <w:rFonts w:ascii="Times New Roman" w:eastAsia="Times New Roman" w:hAnsi="Times New Roman" w:cs="Times New Roman"/>
          <w:b/>
          <w:sz w:val="28"/>
          <w:szCs w:val="28"/>
          <w:lang w:val="en-US" w:eastAsia="bg-BG"/>
        </w:rPr>
      </w:pPr>
    </w:p>
    <w:p w:rsidR="001628DF" w:rsidRDefault="001628DF" w:rsidP="00991889">
      <w:pPr>
        <w:spacing w:after="0" w:line="240" w:lineRule="auto"/>
        <w:ind w:firstLine="426"/>
        <w:jc w:val="both"/>
        <w:rPr>
          <w:rFonts w:ascii="Times New Roman" w:eastAsia="Times New Roman" w:hAnsi="Times New Roman" w:cs="Times New Roman"/>
          <w:b/>
          <w:sz w:val="28"/>
          <w:szCs w:val="28"/>
          <w:lang w:val="en-US" w:eastAsia="bg-BG"/>
        </w:rPr>
      </w:pPr>
    </w:p>
    <w:p w:rsidR="001628DF" w:rsidRDefault="001628DF" w:rsidP="00991889">
      <w:pPr>
        <w:spacing w:after="0" w:line="240" w:lineRule="auto"/>
        <w:ind w:firstLine="426"/>
        <w:jc w:val="both"/>
        <w:rPr>
          <w:rFonts w:ascii="Times New Roman" w:eastAsia="Times New Roman" w:hAnsi="Times New Roman" w:cs="Times New Roman"/>
          <w:b/>
          <w:sz w:val="28"/>
          <w:szCs w:val="28"/>
          <w:lang w:val="en-US" w:eastAsia="bg-BG"/>
        </w:rPr>
      </w:pPr>
    </w:p>
    <w:p w:rsidR="001628DF" w:rsidRDefault="001628DF" w:rsidP="00991889">
      <w:pPr>
        <w:spacing w:after="0" w:line="240" w:lineRule="auto"/>
        <w:ind w:firstLine="426"/>
        <w:jc w:val="both"/>
        <w:rPr>
          <w:rFonts w:ascii="Times New Roman" w:eastAsia="Times New Roman" w:hAnsi="Times New Roman" w:cs="Times New Roman"/>
          <w:b/>
          <w:sz w:val="28"/>
          <w:szCs w:val="28"/>
          <w:lang w:val="en-US" w:eastAsia="bg-BG"/>
        </w:rPr>
      </w:pPr>
    </w:p>
    <w:p w:rsidR="001628DF" w:rsidRDefault="001628DF" w:rsidP="00991889">
      <w:pPr>
        <w:spacing w:after="0" w:line="240" w:lineRule="auto"/>
        <w:ind w:firstLine="426"/>
        <w:jc w:val="both"/>
        <w:rPr>
          <w:rFonts w:ascii="Times New Roman" w:eastAsia="Times New Roman" w:hAnsi="Times New Roman" w:cs="Times New Roman"/>
          <w:b/>
          <w:sz w:val="28"/>
          <w:szCs w:val="28"/>
          <w:lang w:val="en-US" w:eastAsia="bg-BG"/>
        </w:rPr>
      </w:pPr>
    </w:p>
    <w:p w:rsidR="001628DF" w:rsidRDefault="001628DF" w:rsidP="00991889">
      <w:pPr>
        <w:spacing w:after="0" w:line="240" w:lineRule="auto"/>
        <w:ind w:firstLine="426"/>
        <w:jc w:val="both"/>
        <w:rPr>
          <w:rFonts w:ascii="Times New Roman" w:eastAsia="Times New Roman" w:hAnsi="Times New Roman" w:cs="Times New Roman"/>
          <w:b/>
          <w:sz w:val="28"/>
          <w:szCs w:val="28"/>
          <w:lang w:val="en-US" w:eastAsia="bg-BG"/>
        </w:rPr>
      </w:pPr>
    </w:p>
    <w:p w:rsidR="001628DF" w:rsidRDefault="001628DF" w:rsidP="00991889">
      <w:pPr>
        <w:spacing w:after="0" w:line="240" w:lineRule="auto"/>
        <w:ind w:firstLine="426"/>
        <w:jc w:val="both"/>
        <w:rPr>
          <w:rFonts w:ascii="Times New Roman" w:eastAsia="Times New Roman" w:hAnsi="Times New Roman" w:cs="Times New Roman"/>
          <w:b/>
          <w:sz w:val="28"/>
          <w:szCs w:val="28"/>
          <w:lang w:val="en-US" w:eastAsia="bg-BG"/>
        </w:rPr>
      </w:pPr>
    </w:p>
    <w:p w:rsidR="001628DF" w:rsidRPr="001628DF" w:rsidRDefault="001628DF" w:rsidP="00991889">
      <w:pPr>
        <w:spacing w:after="0" w:line="240" w:lineRule="auto"/>
        <w:ind w:firstLine="426"/>
        <w:jc w:val="both"/>
        <w:rPr>
          <w:rFonts w:ascii="Times New Roman" w:eastAsia="Times New Roman" w:hAnsi="Times New Roman" w:cs="Times New Roman"/>
          <w:b/>
          <w:sz w:val="28"/>
          <w:szCs w:val="28"/>
          <w:lang w:val="en-US" w:eastAsia="bg-BG"/>
        </w:rPr>
      </w:pPr>
    </w:p>
    <w:p w:rsid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p>
    <w:p w:rsidR="00CD5166" w:rsidRPr="00991889" w:rsidRDefault="00CD5166" w:rsidP="00991889">
      <w:pPr>
        <w:keepNext/>
        <w:keepLines/>
        <w:spacing w:after="0" w:line="240" w:lineRule="auto"/>
        <w:ind w:firstLine="426"/>
        <w:outlineLvl w:val="2"/>
        <w:rPr>
          <w:rFonts w:ascii="Times New Roman" w:eastAsiaTheme="majorEastAsia" w:hAnsi="Times New Roman" w:cs="Times New Roman"/>
          <w:bCs/>
          <w:sz w:val="28"/>
          <w:szCs w:val="28"/>
          <w:lang w:eastAsia="bg-BG"/>
        </w:rPr>
      </w:pPr>
      <w:r w:rsidRPr="00991889">
        <w:rPr>
          <w:rFonts w:ascii="Times New Roman" w:eastAsiaTheme="majorEastAsia" w:hAnsi="Times New Roman" w:cs="Times New Roman"/>
          <w:bCs/>
          <w:sz w:val="28"/>
          <w:szCs w:val="28"/>
          <w:lang w:eastAsia="bg-BG"/>
        </w:rPr>
        <w:lastRenderedPageBreak/>
        <w:t>2. СЛЕДСТВЕН НАДЗОР.</w:t>
      </w:r>
    </w:p>
    <w:p w:rsidR="00CD5166" w:rsidRPr="00991889" w:rsidRDefault="00CD5166" w:rsidP="00991889">
      <w:pPr>
        <w:spacing w:after="0" w:line="240" w:lineRule="auto"/>
        <w:ind w:firstLine="426"/>
        <w:jc w:val="both"/>
        <w:rPr>
          <w:rFonts w:ascii="Times New Roman" w:eastAsia="Times New Roman" w:hAnsi="Times New Roman" w:cs="Times New Roman"/>
          <w:b/>
          <w:sz w:val="28"/>
          <w:szCs w:val="28"/>
          <w:lang w:eastAsia="bg-BG"/>
        </w:rPr>
      </w:pPr>
    </w:p>
    <w:p w:rsidR="00CD5166" w:rsidRPr="00991889" w:rsidRDefault="00CD5166" w:rsidP="00991889">
      <w:pPr>
        <w:keepNext/>
        <w:keepLines/>
        <w:spacing w:after="0" w:line="240" w:lineRule="auto"/>
        <w:ind w:firstLine="426"/>
        <w:outlineLvl w:val="2"/>
        <w:rPr>
          <w:rFonts w:ascii="Times New Roman" w:eastAsiaTheme="majorEastAsia" w:hAnsi="Times New Roman" w:cs="Times New Roman"/>
          <w:bCs/>
          <w:sz w:val="28"/>
          <w:szCs w:val="28"/>
          <w:lang w:eastAsia="bg-BG"/>
        </w:rPr>
      </w:pPr>
      <w:bookmarkStart w:id="7" w:name="_Toc506557810"/>
      <w:r w:rsidRPr="00991889">
        <w:rPr>
          <w:rFonts w:ascii="Times New Roman" w:eastAsiaTheme="majorEastAsia" w:hAnsi="Times New Roman" w:cs="Times New Roman"/>
          <w:bCs/>
          <w:sz w:val="28"/>
          <w:szCs w:val="28"/>
          <w:lang w:eastAsia="bg-BG"/>
        </w:rPr>
        <w:t>2.1.ОБОБЩЕНИ ДАННИ ПО ВИДОВЕ ДОСЪДЕБНИ ПРОИЗВОДСТВА, ПО ВИДОВЕ РАЗСЛЕДВАЩИ ОРГАНИ И СЪОБРАЗНО СИСТЕМАТИКАТА НА НК, ВКЛЮЧИТЕЛНО ПО ОТНОШЕНИЕ НА ПОСТРАДАЛИТЕ ЛИЦА И НА ОЩЕТЕНИТЕ ОТ ПРЕСТЪПЛЕНИЯ ЮРИДИЧЕСКИ ЛИЦА.</w:t>
      </w:r>
      <w:bookmarkEnd w:id="7"/>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p>
    <w:p w:rsidR="00CD5166" w:rsidRPr="001628DF"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През 2020 год. в съдебния окръг на ОП Варна са били наблюдавани 16953 досъдебни производства. Динамиката в ръста им за последните четиринадесет години е представена в графиката по-долу. </w:t>
      </w:r>
    </w:p>
    <w:p w:rsidR="00CD5166" w:rsidRPr="001628DF"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noProof/>
          <w:sz w:val="28"/>
          <w:szCs w:val="28"/>
          <w:lang w:eastAsia="bg-BG"/>
        </w:rPr>
        <w:drawing>
          <wp:inline distT="0" distB="0" distL="0" distR="0" wp14:anchorId="580CC11F" wp14:editId="7C59B25A">
            <wp:extent cx="5486400" cy="3200400"/>
            <wp:effectExtent l="0" t="0" r="19050" b="19050"/>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Констатира  трайна обща тенденция към стабилитет в натовареността на прокуратурите</w:t>
      </w:r>
      <w:r w:rsidRPr="00991889">
        <w:rPr>
          <w:rFonts w:ascii="Times New Roman" w:eastAsia="Times New Roman" w:hAnsi="Times New Roman" w:cs="Times New Roman"/>
          <w:sz w:val="28"/>
          <w:szCs w:val="28"/>
          <w:lang w:eastAsia="bg-BG"/>
        </w:rPr>
        <w:t xml:space="preserve"> по отношение на наблюдаваните дела в рамките не само на предходните две години, а на един десет годишен период от време.</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Пиковите стойности през 2008г. и 2009 г., които се виждат на горната диаграма  се отразяват в настоящия отчетен период  като прекратени по давност дела.</w:t>
      </w:r>
    </w:p>
    <w:p w:rsidR="00CD5166" w:rsidRPr="001628DF"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 Новообразуваните дела през 2020 год. са 7665, представляващи 45.2% от наблюдаваните ДП</w:t>
      </w:r>
      <w:r w:rsidR="00D909E8">
        <w:rPr>
          <w:rFonts w:ascii="Times New Roman" w:eastAsia="Times New Roman" w:hAnsi="Times New Roman" w:cs="Times New Roman"/>
          <w:sz w:val="28"/>
          <w:szCs w:val="28"/>
          <w:lang w:eastAsia="bg-BG"/>
        </w:rPr>
        <w:t>.</w:t>
      </w:r>
      <w:r w:rsidRPr="00991889">
        <w:rPr>
          <w:rFonts w:ascii="Times New Roman" w:eastAsia="Times New Roman" w:hAnsi="Times New Roman" w:cs="Times New Roman"/>
          <w:sz w:val="28"/>
          <w:szCs w:val="28"/>
          <w:lang w:eastAsia="bg-BG"/>
        </w:rPr>
        <w:t xml:space="preserve"> </w:t>
      </w:r>
      <w:r w:rsidR="00D909E8">
        <w:rPr>
          <w:rFonts w:ascii="Times New Roman" w:eastAsia="Times New Roman" w:hAnsi="Times New Roman" w:cs="Times New Roman"/>
          <w:sz w:val="28"/>
          <w:szCs w:val="28"/>
          <w:lang w:eastAsia="bg-BG"/>
        </w:rPr>
        <w:t>П</w:t>
      </w:r>
      <w:r w:rsidRPr="00991889">
        <w:rPr>
          <w:rFonts w:ascii="Times New Roman" w:eastAsia="Times New Roman" w:hAnsi="Times New Roman" w:cs="Times New Roman"/>
          <w:sz w:val="28"/>
          <w:szCs w:val="28"/>
          <w:lang w:eastAsia="bg-BG"/>
        </w:rPr>
        <w:t xml:space="preserve">рез последните години новообразуваните дела са относително константна величина от гледна точка на процентното им съотношение към </w:t>
      </w:r>
      <w:r w:rsidRPr="001628DF">
        <w:rPr>
          <w:rFonts w:ascii="Times New Roman" w:eastAsia="Times New Roman" w:hAnsi="Times New Roman" w:cs="Times New Roman"/>
          <w:sz w:val="28"/>
          <w:szCs w:val="28"/>
          <w:lang w:eastAsia="bg-BG"/>
        </w:rPr>
        <w:t xml:space="preserve">наблюдаваните. </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Горните констатации, касаещи новообразуваните дела се илюстрират със следната графика:</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noProof/>
          <w:sz w:val="28"/>
          <w:szCs w:val="28"/>
          <w:lang w:eastAsia="bg-BG"/>
        </w:rPr>
        <w:drawing>
          <wp:inline distT="0" distB="0" distL="0" distR="0" wp14:anchorId="4717D108" wp14:editId="77BB0881">
            <wp:extent cx="4731488" cy="1690577"/>
            <wp:effectExtent l="0" t="0" r="12065" b="24130"/>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D5166" w:rsidRPr="00991889" w:rsidRDefault="00CD5166" w:rsidP="00991889">
      <w:pPr>
        <w:spacing w:after="0" w:line="240" w:lineRule="auto"/>
        <w:ind w:firstLine="426"/>
        <w:jc w:val="right"/>
        <w:rPr>
          <w:rFonts w:ascii="Times New Roman" w:eastAsia="Times New Roman" w:hAnsi="Times New Roman" w:cs="Times New Roman"/>
          <w:sz w:val="28"/>
          <w:szCs w:val="28"/>
          <w:lang w:eastAsia="bg-BG"/>
        </w:rPr>
      </w:pP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p>
    <w:p w:rsidR="00CD5166" w:rsidRPr="00991889" w:rsidRDefault="00CD5166" w:rsidP="00991889">
      <w:pPr>
        <w:spacing w:after="0" w:line="240" w:lineRule="auto"/>
        <w:ind w:firstLine="426"/>
        <w:jc w:val="both"/>
        <w:rPr>
          <w:rFonts w:ascii="Times New Roman" w:eastAsia="Times New Roman" w:hAnsi="Times New Roman" w:cs="Times New Roman"/>
          <w:b/>
          <w:sz w:val="28"/>
          <w:szCs w:val="28"/>
          <w:lang w:eastAsia="bg-BG"/>
        </w:rPr>
      </w:pPr>
      <w:r w:rsidRPr="00991889">
        <w:rPr>
          <w:rFonts w:ascii="Times New Roman" w:eastAsia="Times New Roman" w:hAnsi="Times New Roman" w:cs="Times New Roman"/>
          <w:b/>
          <w:noProof/>
          <w:sz w:val="28"/>
          <w:szCs w:val="28"/>
          <w:lang w:eastAsia="bg-BG"/>
        </w:rPr>
        <w:drawing>
          <wp:inline distT="0" distB="0" distL="0" distR="0" wp14:anchorId="5D422C94" wp14:editId="4EB52360">
            <wp:extent cx="5486400" cy="3200400"/>
            <wp:effectExtent l="0" t="0" r="19050" b="19050"/>
            <wp:docPr id="5" name="Ди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D5166" w:rsidRPr="00991889" w:rsidRDefault="00CD5166" w:rsidP="00991889">
      <w:pPr>
        <w:spacing w:after="0" w:line="240" w:lineRule="auto"/>
        <w:ind w:firstLine="426"/>
        <w:jc w:val="both"/>
        <w:rPr>
          <w:rFonts w:ascii="Times New Roman" w:eastAsia="Times New Roman" w:hAnsi="Times New Roman" w:cs="Times New Roman"/>
          <w:b/>
          <w:sz w:val="28"/>
          <w:szCs w:val="28"/>
          <w:lang w:eastAsia="bg-BG"/>
        </w:rPr>
      </w:pP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Тази графика илюстрира наблюдаваните БП спрямо общо наблюдаваните ДПОР-</w:t>
      </w:r>
      <w:r w:rsidRPr="00991889">
        <w:rPr>
          <w:rFonts w:ascii="Times New Roman" w:eastAsia="Times New Roman" w:hAnsi="Times New Roman" w:cs="Times New Roman"/>
          <w:sz w:val="28"/>
          <w:szCs w:val="28"/>
          <w:lang w:eastAsia="bg-BG"/>
        </w:rPr>
        <w:t>без прекратените по давност.  РП-Варна  отчита увеличение на относителния дял на наблюдаваните БП, то това се дължи на окрупняването на</w:t>
      </w:r>
      <w:r w:rsidR="00854C79">
        <w:rPr>
          <w:rFonts w:ascii="Times New Roman" w:eastAsia="Times New Roman" w:hAnsi="Times New Roman" w:cs="Times New Roman"/>
          <w:sz w:val="28"/>
          <w:szCs w:val="28"/>
          <w:lang w:eastAsia="bg-BG"/>
        </w:rPr>
        <w:t xml:space="preserve"> Районните прокуратури в съдебния район в една</w:t>
      </w:r>
      <w:r w:rsidRPr="00991889">
        <w:rPr>
          <w:rFonts w:ascii="Times New Roman" w:eastAsia="Times New Roman" w:hAnsi="Times New Roman" w:cs="Times New Roman"/>
          <w:sz w:val="28"/>
          <w:szCs w:val="28"/>
          <w:lang w:eastAsia="bg-BG"/>
        </w:rPr>
        <w:t xml:space="preserve">  и статистическото пренасяне на данните към </w:t>
      </w:r>
      <w:r w:rsidR="00854C79">
        <w:rPr>
          <w:rFonts w:ascii="Times New Roman" w:eastAsia="Times New Roman" w:hAnsi="Times New Roman" w:cs="Times New Roman"/>
          <w:sz w:val="28"/>
          <w:szCs w:val="28"/>
          <w:lang w:eastAsia="bg-BG"/>
        </w:rPr>
        <w:t>РП- Варна</w:t>
      </w:r>
      <w:r w:rsidRPr="00991889">
        <w:rPr>
          <w:rFonts w:ascii="Times New Roman" w:eastAsia="Times New Roman" w:hAnsi="Times New Roman" w:cs="Times New Roman"/>
          <w:sz w:val="28"/>
          <w:szCs w:val="28"/>
          <w:lang w:eastAsia="bg-BG"/>
        </w:rPr>
        <w:t xml:space="preserve">, но за района на ОП-Варна се отчита намаляване на водените и наблюдавани БП. </w:t>
      </w:r>
    </w:p>
    <w:p w:rsidR="00CD5166" w:rsidRPr="00991889" w:rsidRDefault="00CD5166" w:rsidP="00991889">
      <w:pPr>
        <w:spacing w:after="0" w:line="240" w:lineRule="auto"/>
        <w:ind w:firstLine="426"/>
        <w:jc w:val="both"/>
        <w:rPr>
          <w:rFonts w:ascii="Times New Roman" w:eastAsiaTheme="majorEastAsia" w:hAnsi="Times New Roman" w:cs="Times New Roman"/>
          <w:bCs/>
          <w:sz w:val="28"/>
          <w:szCs w:val="28"/>
          <w:lang w:val="en-US" w:eastAsia="bg-BG"/>
        </w:rPr>
      </w:pPr>
      <w:proofErr w:type="spellStart"/>
      <w:r w:rsidRPr="00991889">
        <w:rPr>
          <w:rFonts w:ascii="Times New Roman" w:eastAsiaTheme="majorEastAsia" w:hAnsi="Times New Roman" w:cs="Times New Roman"/>
          <w:bCs/>
          <w:sz w:val="28"/>
          <w:szCs w:val="28"/>
          <w:lang w:val="en-US" w:eastAsia="bg-BG"/>
        </w:rPr>
        <w:t>През</w:t>
      </w:r>
      <w:proofErr w:type="spellEnd"/>
      <w:r w:rsidRPr="00991889">
        <w:rPr>
          <w:rFonts w:ascii="Times New Roman" w:eastAsiaTheme="majorEastAsia" w:hAnsi="Times New Roman" w:cs="Times New Roman"/>
          <w:bCs/>
          <w:sz w:val="28"/>
          <w:szCs w:val="28"/>
          <w:lang w:val="en-US" w:eastAsia="bg-BG"/>
        </w:rPr>
        <w:t xml:space="preserve"> 20</w:t>
      </w:r>
      <w:r w:rsidRPr="00991889">
        <w:rPr>
          <w:rFonts w:ascii="Times New Roman" w:eastAsiaTheme="majorEastAsia" w:hAnsi="Times New Roman" w:cs="Times New Roman"/>
          <w:bCs/>
          <w:sz w:val="28"/>
          <w:szCs w:val="28"/>
          <w:lang w:eastAsia="bg-BG"/>
        </w:rPr>
        <w:t xml:space="preserve">20 </w:t>
      </w:r>
      <w:r w:rsidRPr="00991889">
        <w:rPr>
          <w:rFonts w:ascii="Times New Roman" w:eastAsiaTheme="majorEastAsia" w:hAnsi="Times New Roman" w:cs="Times New Roman"/>
          <w:bCs/>
          <w:sz w:val="28"/>
          <w:szCs w:val="28"/>
          <w:lang w:val="en-US" w:eastAsia="bg-BG"/>
        </w:rPr>
        <w:t xml:space="preserve">г. </w:t>
      </w:r>
      <w:proofErr w:type="spellStart"/>
      <w:r w:rsidRPr="00991889">
        <w:rPr>
          <w:rFonts w:ascii="Times New Roman" w:eastAsiaTheme="majorEastAsia" w:hAnsi="Times New Roman" w:cs="Times New Roman"/>
          <w:bCs/>
          <w:sz w:val="28"/>
          <w:szCs w:val="28"/>
          <w:lang w:val="en-US" w:eastAsia="bg-BG"/>
        </w:rPr>
        <w:t>общо</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са</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внесени</w:t>
      </w:r>
      <w:proofErr w:type="spellEnd"/>
      <w:r w:rsidRPr="00991889">
        <w:rPr>
          <w:rFonts w:ascii="Times New Roman" w:eastAsiaTheme="majorEastAsia" w:hAnsi="Times New Roman" w:cs="Times New Roman"/>
          <w:bCs/>
          <w:sz w:val="28"/>
          <w:szCs w:val="28"/>
          <w:lang w:val="en-US" w:eastAsia="bg-BG"/>
        </w:rPr>
        <w:t xml:space="preserve"> в </w:t>
      </w:r>
      <w:proofErr w:type="spellStart"/>
      <w:r w:rsidRPr="00991889">
        <w:rPr>
          <w:rFonts w:ascii="Times New Roman" w:eastAsiaTheme="majorEastAsia" w:hAnsi="Times New Roman" w:cs="Times New Roman"/>
          <w:bCs/>
          <w:sz w:val="28"/>
          <w:szCs w:val="28"/>
          <w:lang w:val="en-US" w:eastAsia="bg-BG"/>
        </w:rPr>
        <w:t>съда</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са</w:t>
      </w:r>
      <w:proofErr w:type="spellEnd"/>
      <w:r w:rsidRPr="00991889">
        <w:rPr>
          <w:rFonts w:ascii="Times New Roman" w:eastAsiaTheme="majorEastAsia" w:hAnsi="Times New Roman" w:cs="Times New Roman"/>
          <w:bCs/>
          <w:sz w:val="28"/>
          <w:szCs w:val="28"/>
          <w:lang w:val="en-US" w:eastAsia="bg-BG"/>
        </w:rPr>
        <w:t xml:space="preserve"> 371 </w:t>
      </w:r>
      <w:proofErr w:type="spellStart"/>
      <w:r w:rsidRPr="00991889">
        <w:rPr>
          <w:rFonts w:ascii="Times New Roman" w:eastAsiaTheme="majorEastAsia" w:hAnsi="Times New Roman" w:cs="Times New Roman"/>
          <w:bCs/>
          <w:sz w:val="28"/>
          <w:szCs w:val="28"/>
          <w:lang w:val="en-US" w:eastAsia="bg-BG"/>
        </w:rPr>
        <w:t>бързи</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производства</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от</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които</w:t>
      </w:r>
      <w:proofErr w:type="spellEnd"/>
      <w:r w:rsidRPr="00991889">
        <w:rPr>
          <w:rFonts w:ascii="Times New Roman" w:eastAsiaTheme="majorEastAsia" w:hAnsi="Times New Roman" w:cs="Times New Roman"/>
          <w:bCs/>
          <w:sz w:val="28"/>
          <w:szCs w:val="28"/>
          <w:lang w:val="en-US" w:eastAsia="bg-BG"/>
        </w:rPr>
        <w:t xml:space="preserve"> с </w:t>
      </w:r>
      <w:proofErr w:type="spellStart"/>
      <w:r w:rsidRPr="00991889">
        <w:rPr>
          <w:rFonts w:ascii="Times New Roman" w:eastAsiaTheme="majorEastAsia" w:hAnsi="Times New Roman" w:cs="Times New Roman"/>
          <w:bCs/>
          <w:sz w:val="28"/>
          <w:szCs w:val="28"/>
          <w:lang w:val="en-US" w:eastAsia="bg-BG"/>
        </w:rPr>
        <w:t>обвинителен</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акт</w:t>
      </w:r>
      <w:proofErr w:type="spellEnd"/>
      <w:r w:rsidRPr="00991889">
        <w:rPr>
          <w:rFonts w:ascii="Times New Roman" w:eastAsiaTheme="majorEastAsia" w:hAnsi="Times New Roman" w:cs="Times New Roman"/>
          <w:bCs/>
          <w:sz w:val="28"/>
          <w:szCs w:val="28"/>
          <w:lang w:val="en-US" w:eastAsia="bg-BG"/>
        </w:rPr>
        <w:t xml:space="preserve"> – 194, с </w:t>
      </w:r>
      <w:proofErr w:type="spellStart"/>
      <w:r w:rsidRPr="00991889">
        <w:rPr>
          <w:rFonts w:ascii="Times New Roman" w:eastAsiaTheme="majorEastAsia" w:hAnsi="Times New Roman" w:cs="Times New Roman"/>
          <w:bCs/>
          <w:sz w:val="28"/>
          <w:szCs w:val="28"/>
          <w:lang w:val="en-US" w:eastAsia="bg-BG"/>
        </w:rPr>
        <w:t>предложения</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за</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споразумения</w:t>
      </w:r>
      <w:proofErr w:type="spellEnd"/>
      <w:r w:rsidRPr="00991889">
        <w:rPr>
          <w:rFonts w:ascii="Times New Roman" w:eastAsiaTheme="majorEastAsia" w:hAnsi="Times New Roman" w:cs="Times New Roman"/>
          <w:bCs/>
          <w:sz w:val="28"/>
          <w:szCs w:val="28"/>
          <w:lang w:val="en-US" w:eastAsia="bg-BG"/>
        </w:rPr>
        <w:t xml:space="preserve"> – 102, с </w:t>
      </w:r>
      <w:proofErr w:type="spellStart"/>
      <w:r w:rsidRPr="00991889">
        <w:rPr>
          <w:rFonts w:ascii="Times New Roman" w:eastAsiaTheme="majorEastAsia" w:hAnsi="Times New Roman" w:cs="Times New Roman"/>
          <w:bCs/>
          <w:sz w:val="28"/>
          <w:szCs w:val="28"/>
          <w:lang w:val="en-US" w:eastAsia="bg-BG"/>
        </w:rPr>
        <w:t>предложения</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за</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освобождаване</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от</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наказателна</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отговорност</w:t>
      </w:r>
      <w:proofErr w:type="spellEnd"/>
      <w:r w:rsidRPr="00991889">
        <w:rPr>
          <w:rFonts w:ascii="Times New Roman" w:eastAsiaTheme="majorEastAsia" w:hAnsi="Times New Roman" w:cs="Times New Roman"/>
          <w:bCs/>
          <w:sz w:val="28"/>
          <w:szCs w:val="28"/>
          <w:lang w:val="en-US" w:eastAsia="bg-BG"/>
        </w:rPr>
        <w:t xml:space="preserve"> с </w:t>
      </w:r>
      <w:proofErr w:type="spellStart"/>
      <w:r w:rsidRPr="00991889">
        <w:rPr>
          <w:rFonts w:ascii="Times New Roman" w:eastAsiaTheme="majorEastAsia" w:hAnsi="Times New Roman" w:cs="Times New Roman"/>
          <w:bCs/>
          <w:sz w:val="28"/>
          <w:szCs w:val="28"/>
          <w:lang w:val="en-US" w:eastAsia="bg-BG"/>
        </w:rPr>
        <w:t>налагане</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на</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административно</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наказание</w:t>
      </w:r>
      <w:proofErr w:type="spellEnd"/>
      <w:r w:rsidRPr="00991889">
        <w:rPr>
          <w:rFonts w:ascii="Times New Roman" w:eastAsiaTheme="majorEastAsia" w:hAnsi="Times New Roman" w:cs="Times New Roman"/>
          <w:bCs/>
          <w:sz w:val="28"/>
          <w:szCs w:val="28"/>
          <w:lang w:val="en-US" w:eastAsia="bg-BG"/>
        </w:rPr>
        <w:t xml:space="preserve">, чл.78а </w:t>
      </w:r>
      <w:proofErr w:type="spellStart"/>
      <w:r w:rsidRPr="00991889">
        <w:rPr>
          <w:rFonts w:ascii="Times New Roman" w:eastAsiaTheme="majorEastAsia" w:hAnsi="Times New Roman" w:cs="Times New Roman"/>
          <w:bCs/>
          <w:sz w:val="28"/>
          <w:szCs w:val="28"/>
          <w:lang w:val="en-US" w:eastAsia="bg-BG"/>
        </w:rPr>
        <w:t>от</w:t>
      </w:r>
      <w:proofErr w:type="spellEnd"/>
      <w:r w:rsidRPr="00991889">
        <w:rPr>
          <w:rFonts w:ascii="Times New Roman" w:eastAsiaTheme="majorEastAsia" w:hAnsi="Times New Roman" w:cs="Times New Roman"/>
          <w:bCs/>
          <w:sz w:val="28"/>
          <w:szCs w:val="28"/>
          <w:lang w:val="en-US" w:eastAsia="bg-BG"/>
        </w:rPr>
        <w:t xml:space="preserve"> НК – 75, а </w:t>
      </w:r>
      <w:proofErr w:type="spellStart"/>
      <w:r w:rsidRPr="00991889">
        <w:rPr>
          <w:rFonts w:ascii="Times New Roman" w:eastAsiaTheme="majorEastAsia" w:hAnsi="Times New Roman" w:cs="Times New Roman"/>
          <w:bCs/>
          <w:sz w:val="28"/>
          <w:szCs w:val="28"/>
          <w:lang w:val="en-US" w:eastAsia="bg-BG"/>
        </w:rPr>
        <w:t>решени</w:t>
      </w:r>
      <w:proofErr w:type="spellEnd"/>
      <w:r w:rsidRPr="00991889">
        <w:rPr>
          <w:rFonts w:ascii="Times New Roman" w:eastAsiaTheme="majorEastAsia" w:hAnsi="Times New Roman" w:cs="Times New Roman"/>
          <w:bCs/>
          <w:sz w:val="28"/>
          <w:szCs w:val="28"/>
          <w:lang w:val="en-US" w:eastAsia="bg-BG"/>
        </w:rPr>
        <w:t xml:space="preserve"> с </w:t>
      </w:r>
      <w:proofErr w:type="spellStart"/>
      <w:r w:rsidRPr="00991889">
        <w:rPr>
          <w:rFonts w:ascii="Times New Roman" w:eastAsiaTheme="majorEastAsia" w:hAnsi="Times New Roman" w:cs="Times New Roman"/>
          <w:bCs/>
          <w:sz w:val="28"/>
          <w:szCs w:val="28"/>
          <w:lang w:val="en-US" w:eastAsia="bg-BG"/>
        </w:rPr>
        <w:t>прекратяване</w:t>
      </w:r>
      <w:proofErr w:type="spellEnd"/>
      <w:r w:rsidRPr="00991889">
        <w:rPr>
          <w:rFonts w:ascii="Times New Roman" w:eastAsiaTheme="majorEastAsia" w:hAnsi="Times New Roman" w:cs="Times New Roman"/>
          <w:bCs/>
          <w:sz w:val="28"/>
          <w:szCs w:val="28"/>
          <w:lang w:val="en-US" w:eastAsia="bg-BG"/>
        </w:rPr>
        <w:t xml:space="preserve"> – 271.</w:t>
      </w:r>
    </w:p>
    <w:p w:rsidR="00CD5166" w:rsidRPr="00991889" w:rsidRDefault="00CD5166" w:rsidP="00991889">
      <w:pPr>
        <w:spacing w:after="0" w:line="240" w:lineRule="auto"/>
        <w:ind w:firstLine="426"/>
        <w:jc w:val="both"/>
        <w:rPr>
          <w:rFonts w:ascii="Times New Roman" w:eastAsiaTheme="majorEastAsia" w:hAnsi="Times New Roman" w:cs="Times New Roman"/>
          <w:bCs/>
          <w:sz w:val="28"/>
          <w:szCs w:val="28"/>
          <w:lang w:eastAsia="bg-BG"/>
        </w:rPr>
      </w:pPr>
      <w:proofErr w:type="spellStart"/>
      <w:r w:rsidRPr="00991889">
        <w:rPr>
          <w:rFonts w:ascii="Times New Roman" w:eastAsiaTheme="majorEastAsia" w:hAnsi="Times New Roman" w:cs="Times New Roman"/>
          <w:bCs/>
          <w:sz w:val="28"/>
          <w:szCs w:val="28"/>
          <w:lang w:val="en-US" w:eastAsia="bg-BG"/>
        </w:rPr>
        <w:t>Относителният</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дял</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на</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общо</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внесените</w:t>
      </w:r>
      <w:proofErr w:type="spellEnd"/>
      <w:r w:rsidRPr="00991889">
        <w:rPr>
          <w:rFonts w:ascii="Times New Roman" w:eastAsiaTheme="majorEastAsia" w:hAnsi="Times New Roman" w:cs="Times New Roman"/>
          <w:bCs/>
          <w:sz w:val="28"/>
          <w:szCs w:val="28"/>
          <w:lang w:val="en-US" w:eastAsia="bg-BG"/>
        </w:rPr>
        <w:t xml:space="preserve"> в </w:t>
      </w:r>
      <w:proofErr w:type="spellStart"/>
      <w:r w:rsidRPr="00991889">
        <w:rPr>
          <w:rFonts w:ascii="Times New Roman" w:eastAsiaTheme="majorEastAsia" w:hAnsi="Times New Roman" w:cs="Times New Roman"/>
          <w:bCs/>
          <w:sz w:val="28"/>
          <w:szCs w:val="28"/>
          <w:lang w:val="en-US" w:eastAsia="bg-BG"/>
        </w:rPr>
        <w:t>съда</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бързи</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производства</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възлиза</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на</w:t>
      </w:r>
      <w:proofErr w:type="spellEnd"/>
      <w:r w:rsidRPr="00991889">
        <w:rPr>
          <w:rFonts w:ascii="Times New Roman" w:eastAsiaTheme="majorEastAsia" w:hAnsi="Times New Roman" w:cs="Times New Roman"/>
          <w:bCs/>
          <w:sz w:val="28"/>
          <w:szCs w:val="28"/>
          <w:lang w:val="en-US" w:eastAsia="bg-BG"/>
        </w:rPr>
        <w:t xml:space="preserve"> 24</w:t>
      </w:r>
      <w:proofErr w:type="gramStart"/>
      <w:r w:rsidRPr="00991889">
        <w:rPr>
          <w:rFonts w:ascii="Times New Roman" w:eastAsiaTheme="majorEastAsia" w:hAnsi="Times New Roman" w:cs="Times New Roman"/>
          <w:bCs/>
          <w:sz w:val="28"/>
          <w:szCs w:val="28"/>
          <w:lang w:val="en-US" w:eastAsia="bg-BG"/>
        </w:rPr>
        <w:t>,6</w:t>
      </w:r>
      <w:proofErr w:type="gramEnd"/>
      <w:r w:rsidRPr="00991889">
        <w:rPr>
          <w:rFonts w:ascii="Times New Roman" w:eastAsiaTheme="majorEastAsia" w:hAnsi="Times New Roman" w:cs="Times New Roman"/>
          <w:bCs/>
          <w:sz w:val="28"/>
          <w:szCs w:val="28"/>
          <w:lang w:val="en-US" w:eastAsia="bg-BG"/>
        </w:rPr>
        <w:t xml:space="preserve"> % </w:t>
      </w:r>
      <w:proofErr w:type="spellStart"/>
      <w:r w:rsidRPr="00991889">
        <w:rPr>
          <w:rFonts w:ascii="Times New Roman" w:eastAsiaTheme="majorEastAsia" w:hAnsi="Times New Roman" w:cs="Times New Roman"/>
          <w:bCs/>
          <w:sz w:val="28"/>
          <w:szCs w:val="28"/>
          <w:lang w:val="en-US" w:eastAsia="bg-BG"/>
        </w:rPr>
        <w:t>от</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общо</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внесените</w:t>
      </w:r>
      <w:proofErr w:type="spellEnd"/>
      <w:r w:rsidRPr="00991889">
        <w:rPr>
          <w:rFonts w:ascii="Times New Roman" w:eastAsiaTheme="majorEastAsia" w:hAnsi="Times New Roman" w:cs="Times New Roman"/>
          <w:bCs/>
          <w:sz w:val="28"/>
          <w:szCs w:val="28"/>
          <w:lang w:val="en-US" w:eastAsia="bg-BG"/>
        </w:rPr>
        <w:t xml:space="preserve"> в </w:t>
      </w:r>
      <w:proofErr w:type="spellStart"/>
      <w:r w:rsidRPr="00991889">
        <w:rPr>
          <w:rFonts w:ascii="Times New Roman" w:eastAsiaTheme="majorEastAsia" w:hAnsi="Times New Roman" w:cs="Times New Roman"/>
          <w:bCs/>
          <w:sz w:val="28"/>
          <w:szCs w:val="28"/>
          <w:lang w:val="en-US" w:eastAsia="bg-BG"/>
        </w:rPr>
        <w:t>съда</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дела</w:t>
      </w:r>
      <w:proofErr w:type="spellEnd"/>
      <w:r w:rsidRPr="00991889">
        <w:rPr>
          <w:rFonts w:ascii="Times New Roman" w:eastAsiaTheme="majorEastAsia" w:hAnsi="Times New Roman" w:cs="Times New Roman"/>
          <w:bCs/>
          <w:sz w:val="28"/>
          <w:szCs w:val="28"/>
          <w:lang w:eastAsia="bg-BG"/>
        </w:rPr>
        <w:t>.</w:t>
      </w:r>
    </w:p>
    <w:p w:rsidR="00CD5166" w:rsidRPr="00991889" w:rsidRDefault="00CD5166" w:rsidP="00991889">
      <w:pPr>
        <w:spacing w:after="0" w:line="240" w:lineRule="auto"/>
        <w:ind w:firstLine="426"/>
        <w:jc w:val="both"/>
        <w:rPr>
          <w:rFonts w:ascii="Times New Roman" w:eastAsiaTheme="majorEastAsia" w:hAnsi="Times New Roman" w:cs="Times New Roman"/>
          <w:bCs/>
          <w:sz w:val="28"/>
          <w:szCs w:val="28"/>
          <w:lang w:eastAsia="bg-BG"/>
        </w:rPr>
      </w:pPr>
      <w:proofErr w:type="spellStart"/>
      <w:r w:rsidRPr="00991889">
        <w:rPr>
          <w:rFonts w:ascii="Times New Roman" w:eastAsiaTheme="majorEastAsia" w:hAnsi="Times New Roman" w:cs="Times New Roman"/>
          <w:bCs/>
          <w:sz w:val="28"/>
          <w:szCs w:val="28"/>
          <w:lang w:val="en-US" w:eastAsia="bg-BG"/>
        </w:rPr>
        <w:t>Относителният</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дял</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на</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тази</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категория</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дела</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спрямо</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общия</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брой</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новообразувани</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дела</w:t>
      </w:r>
      <w:proofErr w:type="spellEnd"/>
      <w:r w:rsidRPr="00991889">
        <w:rPr>
          <w:rFonts w:ascii="Times New Roman" w:eastAsiaTheme="majorEastAsia" w:hAnsi="Times New Roman" w:cs="Times New Roman"/>
          <w:bCs/>
          <w:sz w:val="28"/>
          <w:szCs w:val="28"/>
          <w:lang w:val="en-US" w:eastAsia="bg-BG"/>
        </w:rPr>
        <w:t xml:space="preserve"> е 10</w:t>
      </w:r>
      <w:proofErr w:type="gramStart"/>
      <w:r w:rsidRPr="00991889">
        <w:rPr>
          <w:rFonts w:ascii="Times New Roman" w:eastAsiaTheme="majorEastAsia" w:hAnsi="Times New Roman" w:cs="Times New Roman"/>
          <w:bCs/>
          <w:sz w:val="28"/>
          <w:szCs w:val="28"/>
          <w:lang w:val="en-US" w:eastAsia="bg-BG"/>
        </w:rPr>
        <w:t>,</w:t>
      </w:r>
      <w:r w:rsidRPr="00991889">
        <w:rPr>
          <w:rFonts w:ascii="Times New Roman" w:eastAsiaTheme="majorEastAsia" w:hAnsi="Times New Roman" w:cs="Times New Roman"/>
          <w:bCs/>
          <w:sz w:val="28"/>
          <w:szCs w:val="28"/>
          <w:lang w:eastAsia="bg-BG"/>
        </w:rPr>
        <w:t>1</w:t>
      </w:r>
      <w:proofErr w:type="gramEnd"/>
      <w:r w:rsidRPr="00991889">
        <w:rPr>
          <w:rFonts w:ascii="Times New Roman" w:eastAsiaTheme="majorEastAsia" w:hAnsi="Times New Roman" w:cs="Times New Roman"/>
          <w:bCs/>
          <w:sz w:val="28"/>
          <w:szCs w:val="28"/>
          <w:lang w:val="en-US" w:eastAsia="bg-BG"/>
        </w:rPr>
        <w:t xml:space="preserve"> %</w:t>
      </w:r>
      <w:r w:rsidRPr="00991889">
        <w:rPr>
          <w:rFonts w:ascii="Times New Roman" w:eastAsiaTheme="majorEastAsia" w:hAnsi="Times New Roman" w:cs="Times New Roman"/>
          <w:bCs/>
          <w:sz w:val="28"/>
          <w:szCs w:val="28"/>
          <w:lang w:eastAsia="bg-BG"/>
        </w:rPr>
        <w:t>.</w:t>
      </w:r>
      <w:r w:rsidRPr="00991889">
        <w:rPr>
          <w:rFonts w:ascii="Times New Roman" w:eastAsiaTheme="majorEastAsia" w:hAnsi="Times New Roman" w:cs="Times New Roman"/>
          <w:bCs/>
          <w:sz w:val="28"/>
          <w:szCs w:val="28"/>
          <w:lang w:val="en-US" w:eastAsia="bg-BG"/>
        </w:rPr>
        <w:t xml:space="preserve"> </w:t>
      </w:r>
    </w:p>
    <w:p w:rsidR="00CD5166" w:rsidRPr="00991889" w:rsidRDefault="00CD5166" w:rsidP="00991889">
      <w:pPr>
        <w:spacing w:after="0" w:line="240" w:lineRule="auto"/>
        <w:ind w:firstLine="426"/>
        <w:jc w:val="both"/>
        <w:rPr>
          <w:rFonts w:ascii="Times New Roman" w:eastAsiaTheme="majorEastAsia" w:hAnsi="Times New Roman" w:cs="Times New Roman"/>
          <w:bCs/>
          <w:sz w:val="28"/>
          <w:szCs w:val="28"/>
          <w:lang w:val="en-US" w:eastAsia="bg-BG"/>
        </w:rPr>
      </w:pPr>
      <w:proofErr w:type="spellStart"/>
      <w:r w:rsidRPr="00991889">
        <w:rPr>
          <w:rFonts w:ascii="Times New Roman" w:eastAsiaTheme="majorEastAsia" w:hAnsi="Times New Roman" w:cs="Times New Roman"/>
          <w:bCs/>
          <w:sz w:val="28"/>
          <w:szCs w:val="28"/>
          <w:lang w:val="en-US" w:eastAsia="bg-BG"/>
        </w:rPr>
        <w:t>При</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работата</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по</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бързите</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производства</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се</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наблюдава</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добре</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изграден</w:t>
      </w:r>
      <w:proofErr w:type="spellEnd"/>
      <w:r w:rsidRPr="00991889">
        <w:rPr>
          <w:rFonts w:ascii="Times New Roman" w:eastAsiaTheme="majorEastAsia" w:hAnsi="Times New Roman" w:cs="Times New Roman"/>
          <w:bCs/>
          <w:sz w:val="28"/>
          <w:szCs w:val="28"/>
          <w:lang w:val="en-US" w:eastAsia="bg-BG"/>
        </w:rPr>
        <w:t xml:space="preserve"> и </w:t>
      </w:r>
      <w:proofErr w:type="spellStart"/>
      <w:proofErr w:type="gramStart"/>
      <w:r w:rsidRPr="00991889">
        <w:rPr>
          <w:rFonts w:ascii="Times New Roman" w:eastAsiaTheme="majorEastAsia" w:hAnsi="Times New Roman" w:cs="Times New Roman"/>
          <w:bCs/>
          <w:sz w:val="28"/>
          <w:szCs w:val="28"/>
          <w:lang w:val="en-US" w:eastAsia="bg-BG"/>
        </w:rPr>
        <w:t>функциониращ</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механизъм</w:t>
      </w:r>
      <w:proofErr w:type="spellEnd"/>
      <w:proofErr w:type="gram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свързан</w:t>
      </w:r>
      <w:proofErr w:type="spellEnd"/>
      <w:r w:rsidRPr="00991889">
        <w:rPr>
          <w:rFonts w:ascii="Times New Roman" w:eastAsiaTheme="majorEastAsia" w:hAnsi="Times New Roman" w:cs="Times New Roman"/>
          <w:bCs/>
          <w:sz w:val="28"/>
          <w:szCs w:val="28"/>
          <w:lang w:val="en-US" w:eastAsia="bg-BG"/>
        </w:rPr>
        <w:t xml:space="preserve"> с </w:t>
      </w:r>
      <w:proofErr w:type="spellStart"/>
      <w:r w:rsidRPr="00991889">
        <w:rPr>
          <w:rFonts w:ascii="Times New Roman" w:eastAsiaTheme="majorEastAsia" w:hAnsi="Times New Roman" w:cs="Times New Roman"/>
          <w:bCs/>
          <w:sz w:val="28"/>
          <w:szCs w:val="28"/>
          <w:lang w:val="en-US" w:eastAsia="bg-BG"/>
        </w:rPr>
        <w:t>бързата</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реакция</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на</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разследващите</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органи</w:t>
      </w:r>
      <w:proofErr w:type="spellEnd"/>
      <w:r w:rsidRPr="00991889">
        <w:rPr>
          <w:rFonts w:ascii="Times New Roman" w:eastAsiaTheme="majorEastAsia" w:hAnsi="Times New Roman" w:cs="Times New Roman"/>
          <w:bCs/>
          <w:sz w:val="28"/>
          <w:szCs w:val="28"/>
          <w:lang w:val="en-US" w:eastAsia="bg-BG"/>
        </w:rPr>
        <w:t xml:space="preserve"> и </w:t>
      </w:r>
      <w:proofErr w:type="spellStart"/>
      <w:r w:rsidRPr="00991889">
        <w:rPr>
          <w:rFonts w:ascii="Times New Roman" w:eastAsiaTheme="majorEastAsia" w:hAnsi="Times New Roman" w:cs="Times New Roman"/>
          <w:bCs/>
          <w:sz w:val="28"/>
          <w:szCs w:val="28"/>
          <w:lang w:val="en-US" w:eastAsia="bg-BG"/>
        </w:rPr>
        <w:t>наблюдаващите</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прокурори</w:t>
      </w:r>
      <w:proofErr w:type="spellEnd"/>
      <w:r w:rsidRPr="00991889">
        <w:rPr>
          <w:rFonts w:ascii="Times New Roman" w:eastAsiaTheme="majorEastAsia" w:hAnsi="Times New Roman" w:cs="Times New Roman"/>
          <w:bCs/>
          <w:sz w:val="28"/>
          <w:szCs w:val="28"/>
          <w:lang w:val="en-US" w:eastAsia="bg-BG"/>
        </w:rPr>
        <w:t xml:space="preserve"> в РП-</w:t>
      </w:r>
      <w:proofErr w:type="spellStart"/>
      <w:r w:rsidRPr="00991889">
        <w:rPr>
          <w:rFonts w:ascii="Times New Roman" w:eastAsiaTheme="majorEastAsia" w:hAnsi="Times New Roman" w:cs="Times New Roman"/>
          <w:bCs/>
          <w:sz w:val="28"/>
          <w:szCs w:val="28"/>
          <w:lang w:val="en-US" w:eastAsia="bg-BG"/>
        </w:rPr>
        <w:t>Варна</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при</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извършване</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действията</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по</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разследването</w:t>
      </w:r>
      <w:proofErr w:type="spellEnd"/>
      <w:r w:rsidRPr="00991889">
        <w:rPr>
          <w:rFonts w:ascii="Times New Roman" w:eastAsiaTheme="majorEastAsia" w:hAnsi="Times New Roman" w:cs="Times New Roman"/>
          <w:bCs/>
          <w:sz w:val="28"/>
          <w:szCs w:val="28"/>
          <w:lang w:val="en-US" w:eastAsia="bg-BG"/>
        </w:rPr>
        <w:t xml:space="preserve">. </w:t>
      </w:r>
    </w:p>
    <w:p w:rsidR="00CD5166" w:rsidRPr="00991889" w:rsidRDefault="00CD5166" w:rsidP="00991889">
      <w:pPr>
        <w:spacing w:after="0" w:line="240" w:lineRule="auto"/>
        <w:ind w:firstLine="426"/>
        <w:jc w:val="both"/>
        <w:rPr>
          <w:rFonts w:ascii="Times New Roman" w:eastAsiaTheme="majorEastAsia" w:hAnsi="Times New Roman" w:cs="Times New Roman"/>
          <w:bCs/>
          <w:sz w:val="28"/>
          <w:szCs w:val="28"/>
          <w:lang w:eastAsia="bg-BG"/>
        </w:rPr>
      </w:pPr>
      <w:proofErr w:type="gramStart"/>
      <w:r w:rsidRPr="00991889">
        <w:rPr>
          <w:rFonts w:ascii="Times New Roman" w:eastAsiaTheme="majorEastAsia" w:hAnsi="Times New Roman" w:cs="Times New Roman"/>
          <w:bCs/>
          <w:sz w:val="28"/>
          <w:szCs w:val="28"/>
          <w:lang w:val="en-US" w:eastAsia="bg-BG"/>
        </w:rPr>
        <w:t xml:space="preserve">В </w:t>
      </w:r>
      <w:proofErr w:type="spellStart"/>
      <w:r w:rsidRPr="00991889">
        <w:rPr>
          <w:rFonts w:ascii="Times New Roman" w:eastAsiaTheme="majorEastAsia" w:hAnsi="Times New Roman" w:cs="Times New Roman"/>
          <w:bCs/>
          <w:sz w:val="28"/>
          <w:szCs w:val="28"/>
          <w:lang w:val="en-US" w:eastAsia="bg-BG"/>
        </w:rPr>
        <w:t>отчетния</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период</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по</w:t>
      </w:r>
      <w:proofErr w:type="spellEnd"/>
      <w:r w:rsidRPr="00991889">
        <w:rPr>
          <w:rFonts w:ascii="Times New Roman" w:eastAsiaTheme="majorEastAsia" w:hAnsi="Times New Roman" w:cs="Times New Roman"/>
          <w:bCs/>
          <w:sz w:val="28"/>
          <w:szCs w:val="28"/>
          <w:lang w:val="en-US" w:eastAsia="bg-BG"/>
        </w:rPr>
        <w:t xml:space="preserve"> 14</w:t>
      </w:r>
      <w:r w:rsidRPr="00991889">
        <w:rPr>
          <w:rFonts w:ascii="Times New Roman" w:eastAsiaTheme="majorEastAsia" w:hAnsi="Times New Roman" w:cs="Times New Roman"/>
          <w:bCs/>
          <w:sz w:val="28"/>
          <w:szCs w:val="28"/>
          <w:lang w:eastAsia="bg-BG"/>
        </w:rPr>
        <w:t>6</w:t>
      </w:r>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производства</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от</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този</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вид</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наблюдаващият</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прокурор</w:t>
      </w:r>
      <w:proofErr w:type="spellEnd"/>
      <w:r w:rsidRPr="00991889">
        <w:rPr>
          <w:rFonts w:ascii="Times New Roman" w:eastAsiaTheme="majorEastAsia" w:hAnsi="Times New Roman" w:cs="Times New Roman"/>
          <w:bCs/>
          <w:sz w:val="28"/>
          <w:szCs w:val="28"/>
          <w:lang w:val="en-US" w:eastAsia="bg-BG"/>
        </w:rPr>
        <w:t xml:space="preserve"> е </w:t>
      </w:r>
      <w:proofErr w:type="spellStart"/>
      <w:r w:rsidRPr="00991889">
        <w:rPr>
          <w:rFonts w:ascii="Times New Roman" w:eastAsiaTheme="majorEastAsia" w:hAnsi="Times New Roman" w:cs="Times New Roman"/>
          <w:bCs/>
          <w:sz w:val="28"/>
          <w:szCs w:val="28"/>
          <w:lang w:val="en-US" w:eastAsia="bg-BG"/>
        </w:rPr>
        <w:t>разпоредил</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разследването</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да</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продължи</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по</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общия</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ред</w:t>
      </w:r>
      <w:proofErr w:type="spellEnd"/>
      <w:r w:rsidRPr="00991889">
        <w:rPr>
          <w:rFonts w:ascii="Times New Roman" w:eastAsiaTheme="majorEastAsia" w:hAnsi="Times New Roman" w:cs="Times New Roman"/>
          <w:bCs/>
          <w:sz w:val="28"/>
          <w:szCs w:val="28"/>
          <w:lang w:val="en-US" w:eastAsia="bg-BG"/>
        </w:rPr>
        <w:t>.</w:t>
      </w:r>
      <w:proofErr w:type="gram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Тук</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се</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отчита</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намаление</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спрямо</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предходните</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два</w:t>
      </w:r>
      <w:proofErr w:type="spellEnd"/>
      <w:r w:rsidRPr="00991889">
        <w:rPr>
          <w:rFonts w:ascii="Times New Roman" w:eastAsiaTheme="majorEastAsia" w:hAnsi="Times New Roman" w:cs="Times New Roman"/>
          <w:bCs/>
          <w:sz w:val="28"/>
          <w:szCs w:val="28"/>
          <w:lang w:val="en-US" w:eastAsia="bg-BG"/>
        </w:rPr>
        <w:t xml:space="preserve"> </w:t>
      </w:r>
      <w:proofErr w:type="spellStart"/>
      <w:r w:rsidRPr="00991889">
        <w:rPr>
          <w:rFonts w:ascii="Times New Roman" w:eastAsiaTheme="majorEastAsia" w:hAnsi="Times New Roman" w:cs="Times New Roman"/>
          <w:bCs/>
          <w:sz w:val="28"/>
          <w:szCs w:val="28"/>
          <w:lang w:val="en-US" w:eastAsia="bg-BG"/>
        </w:rPr>
        <w:t>сравнявани</w:t>
      </w:r>
      <w:proofErr w:type="spellEnd"/>
      <w:r w:rsidRPr="00991889">
        <w:rPr>
          <w:rFonts w:ascii="Times New Roman" w:eastAsiaTheme="majorEastAsia" w:hAnsi="Times New Roman" w:cs="Times New Roman"/>
          <w:bCs/>
          <w:sz w:val="28"/>
          <w:szCs w:val="28"/>
          <w:lang w:val="en-US" w:eastAsia="bg-BG"/>
        </w:rPr>
        <w:t xml:space="preserve"> </w:t>
      </w:r>
      <w:proofErr w:type="spellStart"/>
      <w:proofErr w:type="gramStart"/>
      <w:r w:rsidRPr="00991889">
        <w:rPr>
          <w:rFonts w:ascii="Times New Roman" w:eastAsiaTheme="majorEastAsia" w:hAnsi="Times New Roman" w:cs="Times New Roman"/>
          <w:bCs/>
          <w:sz w:val="28"/>
          <w:szCs w:val="28"/>
          <w:lang w:val="en-US" w:eastAsia="bg-BG"/>
        </w:rPr>
        <w:t>периода</w:t>
      </w:r>
      <w:proofErr w:type="spellEnd"/>
      <w:r w:rsidRPr="00991889">
        <w:rPr>
          <w:rFonts w:ascii="Times New Roman" w:eastAsiaTheme="majorEastAsia" w:hAnsi="Times New Roman" w:cs="Times New Roman"/>
          <w:bCs/>
          <w:sz w:val="28"/>
          <w:szCs w:val="28"/>
          <w:lang w:val="en-US" w:eastAsia="bg-BG"/>
        </w:rPr>
        <w:t xml:space="preserve"> </w:t>
      </w:r>
      <w:r w:rsidRPr="00991889">
        <w:rPr>
          <w:rFonts w:ascii="Times New Roman" w:eastAsiaTheme="majorEastAsia" w:hAnsi="Times New Roman" w:cs="Times New Roman"/>
          <w:bCs/>
          <w:sz w:val="28"/>
          <w:szCs w:val="28"/>
          <w:lang w:eastAsia="bg-BG"/>
        </w:rPr>
        <w:t>.</w:t>
      </w:r>
      <w:proofErr w:type="gramEnd"/>
    </w:p>
    <w:p w:rsidR="00CD5166" w:rsidRPr="00991889" w:rsidRDefault="00CD5166" w:rsidP="00991889">
      <w:pPr>
        <w:spacing w:after="0" w:line="240" w:lineRule="auto"/>
        <w:ind w:firstLine="426"/>
        <w:jc w:val="both"/>
        <w:rPr>
          <w:rFonts w:ascii="Times New Roman" w:eastAsia="Times New Roman" w:hAnsi="Times New Roman" w:cs="Times New Roman"/>
          <w:b/>
          <w:sz w:val="28"/>
          <w:szCs w:val="28"/>
          <w:lang w:eastAsia="bg-BG"/>
        </w:rPr>
      </w:pPr>
      <w:r w:rsidRPr="00991889">
        <w:rPr>
          <w:rFonts w:ascii="Times New Roman" w:eastAsia="Times New Roman" w:hAnsi="Times New Roman" w:cs="Times New Roman"/>
          <w:b/>
          <w:noProof/>
          <w:sz w:val="28"/>
          <w:szCs w:val="28"/>
          <w:lang w:eastAsia="bg-BG"/>
        </w:rPr>
        <w:lastRenderedPageBreak/>
        <w:drawing>
          <wp:inline distT="0" distB="0" distL="0" distR="0" wp14:anchorId="161AEC26" wp14:editId="21E23237">
            <wp:extent cx="5409801" cy="3198006"/>
            <wp:effectExtent l="0" t="0" r="19685" b="21590"/>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През отчетния период за пореден път се потвърждава констатацията, че основният дял в делата на производство в съдебния окръг на ОП – Варна представляват тези по общия ред, водени от разследващ полицай, което е обяснимо с действащата законодателна уредба. </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От една страна, бързите производства са възможни само в ограничен кръг от случаи, подробно разписани в закона.</w:t>
      </w:r>
      <w:r w:rsidR="00854C79">
        <w:rPr>
          <w:rFonts w:ascii="Times New Roman" w:eastAsia="Times New Roman" w:hAnsi="Times New Roman" w:cs="Times New Roman"/>
          <w:sz w:val="28"/>
          <w:szCs w:val="28"/>
          <w:lang w:eastAsia="bg-BG"/>
        </w:rPr>
        <w:t xml:space="preserve"> Въпреки това смятаме, че е налице потенциал за увеличаване на броя на бързите производства, с оглед целения ефект.</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От друга страна, нормативната уредба на бързите производства е свързана с ангажирането на съществен ресурс от страна на разследващите, какъвто те трудно могат постоянно да отделят. Въпреки горепосочените обстоятелства, за района на ОП – Варна се констатира леко намаление на броя на новообразуваните бързи производства спрямо предходните години</w:t>
      </w:r>
      <w:r w:rsidR="00854C79">
        <w:rPr>
          <w:rFonts w:ascii="Times New Roman" w:eastAsia="Times New Roman" w:hAnsi="Times New Roman" w:cs="Times New Roman"/>
          <w:sz w:val="28"/>
          <w:szCs w:val="28"/>
          <w:lang w:eastAsia="bg-BG"/>
        </w:rPr>
        <w:t>.</w:t>
      </w:r>
      <w:r w:rsidRPr="00991889">
        <w:rPr>
          <w:rFonts w:ascii="Times New Roman" w:eastAsia="Times New Roman" w:hAnsi="Times New Roman" w:cs="Times New Roman"/>
          <w:sz w:val="28"/>
          <w:szCs w:val="28"/>
          <w:lang w:eastAsia="bg-BG"/>
        </w:rPr>
        <w:t xml:space="preserve"> Разследващи полицаи традиционно водят над 90 % от делата, това пак е следствие на законодателните решения. </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Броят на новообразуваните дела, разследвани от следовател дела за 2020 год.  са 97  бр.- като заедно с възложените  по реда на чл.194, ал.1, т.4 от НПК са  198 бр.,  като за 2019 г. е 221, при 230 за 2018 г. </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 Общата тенденция за намаляване на броя на новообразуваните дела са наблюдава и  за делата, разследвани от следовател. </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Значителен и през настоящия отчетен период е делът на транспортните престъпления в структурата на престъпността  </w:t>
      </w:r>
      <w:r w:rsidR="00854C79">
        <w:rPr>
          <w:rFonts w:ascii="Times New Roman" w:eastAsia="Times New Roman" w:hAnsi="Times New Roman" w:cs="Times New Roman"/>
          <w:sz w:val="28"/>
          <w:szCs w:val="28"/>
          <w:lang w:eastAsia="bg-BG"/>
        </w:rPr>
        <w:t xml:space="preserve">в съдебния окръг на ОП – Варна </w:t>
      </w:r>
      <w:r w:rsidRPr="00991889">
        <w:rPr>
          <w:rFonts w:ascii="Times New Roman" w:eastAsia="Times New Roman" w:hAnsi="Times New Roman" w:cs="Times New Roman"/>
          <w:sz w:val="28"/>
          <w:szCs w:val="28"/>
          <w:lang w:eastAsia="bg-BG"/>
        </w:rPr>
        <w:t>, ко</w:t>
      </w:r>
      <w:r w:rsidR="00854C79">
        <w:rPr>
          <w:rFonts w:ascii="Times New Roman" w:eastAsia="Times New Roman" w:hAnsi="Times New Roman" w:cs="Times New Roman"/>
          <w:sz w:val="28"/>
          <w:szCs w:val="28"/>
          <w:lang w:eastAsia="bg-BG"/>
        </w:rPr>
        <w:t>ито са</w:t>
      </w:r>
      <w:r w:rsidRPr="00991889">
        <w:rPr>
          <w:rFonts w:ascii="Times New Roman" w:eastAsia="Times New Roman" w:hAnsi="Times New Roman" w:cs="Times New Roman"/>
          <w:sz w:val="28"/>
          <w:szCs w:val="28"/>
          <w:lang w:eastAsia="bg-BG"/>
        </w:rPr>
        <w:t xml:space="preserve"> 10,8  % от новообразуваните дела</w:t>
      </w:r>
      <w:r w:rsidR="00854C79">
        <w:rPr>
          <w:rFonts w:ascii="Times New Roman" w:eastAsia="Times New Roman" w:hAnsi="Times New Roman" w:cs="Times New Roman"/>
          <w:sz w:val="28"/>
          <w:szCs w:val="28"/>
          <w:lang w:eastAsia="bg-BG"/>
        </w:rPr>
        <w:t xml:space="preserve">. Техният дял през 2019 </w:t>
      </w:r>
      <w:proofErr w:type="spellStart"/>
      <w:r w:rsidR="00854C79">
        <w:rPr>
          <w:rFonts w:ascii="Times New Roman" w:eastAsia="Times New Roman" w:hAnsi="Times New Roman" w:cs="Times New Roman"/>
          <w:sz w:val="28"/>
          <w:szCs w:val="28"/>
          <w:lang w:eastAsia="bg-BG"/>
        </w:rPr>
        <w:t>год</w:t>
      </w:r>
      <w:proofErr w:type="spellEnd"/>
      <w:r w:rsidR="00854C79">
        <w:rPr>
          <w:rFonts w:ascii="Times New Roman" w:eastAsia="Times New Roman" w:hAnsi="Times New Roman" w:cs="Times New Roman"/>
          <w:sz w:val="28"/>
          <w:szCs w:val="28"/>
          <w:lang w:eastAsia="bg-BG"/>
        </w:rPr>
        <w:t xml:space="preserve"> е бил</w:t>
      </w:r>
      <w:r w:rsidRPr="00991889">
        <w:rPr>
          <w:rFonts w:ascii="Times New Roman" w:eastAsia="Times New Roman" w:hAnsi="Times New Roman" w:cs="Times New Roman"/>
          <w:sz w:val="28"/>
          <w:szCs w:val="28"/>
          <w:lang w:eastAsia="bg-BG"/>
        </w:rPr>
        <w:t xml:space="preserve"> 12 % от новообразуваните дела за 2019 год./. </w:t>
      </w:r>
    </w:p>
    <w:p w:rsidR="00CD5166" w:rsidRPr="001628DF" w:rsidRDefault="00CD5166" w:rsidP="00991889">
      <w:pPr>
        <w:spacing w:after="0" w:line="240" w:lineRule="auto"/>
        <w:ind w:firstLine="426"/>
        <w:jc w:val="both"/>
        <w:rPr>
          <w:rFonts w:ascii="Times New Roman" w:eastAsia="Times New Roman" w:hAnsi="Times New Roman" w:cs="Times New Roman"/>
          <w:sz w:val="28"/>
          <w:szCs w:val="28"/>
          <w:lang w:val="en-US" w:eastAsia="bg-BG"/>
        </w:rPr>
      </w:pPr>
      <w:r w:rsidRPr="00991889">
        <w:rPr>
          <w:rFonts w:ascii="Times New Roman" w:eastAsia="Times New Roman" w:hAnsi="Times New Roman" w:cs="Times New Roman"/>
          <w:sz w:val="28"/>
          <w:szCs w:val="28"/>
          <w:lang w:eastAsia="bg-BG"/>
        </w:rPr>
        <w:t>През отчетната година не можем да отминем  и да остане незабелязана работата на РП-Варна по новообразуваните дела по чл.355 от НК, които за района са значителен брой- 375.</w:t>
      </w:r>
    </w:p>
    <w:p w:rsidR="00CD5166" w:rsidRPr="00991889" w:rsidRDefault="00CD5166" w:rsidP="00991889">
      <w:pPr>
        <w:spacing w:after="0" w:line="240" w:lineRule="auto"/>
        <w:ind w:firstLine="426"/>
        <w:jc w:val="both"/>
        <w:rPr>
          <w:rFonts w:ascii="Times New Roman" w:eastAsia="Times New Roman" w:hAnsi="Times New Roman" w:cs="Times New Roman"/>
          <w:color w:val="FF0000"/>
          <w:sz w:val="28"/>
          <w:szCs w:val="28"/>
          <w:lang w:eastAsia="bg-BG"/>
        </w:rPr>
      </w:pPr>
      <w:r w:rsidRPr="001628DF">
        <w:rPr>
          <w:rFonts w:ascii="Times New Roman" w:eastAsia="Times New Roman" w:hAnsi="Times New Roman" w:cs="Times New Roman"/>
          <w:color w:val="FF0000"/>
          <w:sz w:val="28"/>
          <w:szCs w:val="28"/>
          <w:lang w:eastAsia="bg-BG"/>
        </w:rPr>
        <w:t>Данните за разследванията съобразно систематиката на НК:</w:t>
      </w:r>
      <w:r w:rsidRPr="00991889">
        <w:rPr>
          <w:rFonts w:ascii="Times New Roman" w:eastAsia="Times New Roman" w:hAnsi="Times New Roman" w:cs="Times New Roman"/>
          <w:color w:val="FF0000"/>
          <w:sz w:val="28"/>
          <w:szCs w:val="28"/>
          <w:lang w:eastAsia="bg-BG"/>
        </w:rPr>
        <w:t xml:space="preserve"> </w:t>
      </w:r>
    </w:p>
    <w:p w:rsidR="00CD5166" w:rsidRPr="00991889" w:rsidRDefault="00CD5166" w:rsidP="00991889">
      <w:pPr>
        <w:spacing w:after="0" w:line="240" w:lineRule="auto"/>
        <w:ind w:firstLine="426"/>
        <w:jc w:val="both"/>
        <w:rPr>
          <w:rFonts w:ascii="Times New Roman" w:eastAsia="Times New Roman" w:hAnsi="Times New Roman" w:cs="Times New Roman"/>
          <w:color w:val="FF0000"/>
          <w:sz w:val="28"/>
          <w:szCs w:val="28"/>
          <w:lang w:eastAsia="bg-BG"/>
        </w:rPr>
      </w:pPr>
    </w:p>
    <w:tbl>
      <w:tblPr>
        <w:tblpPr w:leftFromText="141" w:rightFromText="141" w:vertAnchor="text" w:horzAnchor="page" w:tblpX="705" w:tblpY="-2059"/>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708"/>
        <w:gridCol w:w="818"/>
        <w:gridCol w:w="958"/>
        <w:gridCol w:w="856"/>
        <w:gridCol w:w="562"/>
        <w:gridCol w:w="525"/>
        <w:gridCol w:w="756"/>
        <w:gridCol w:w="708"/>
        <w:gridCol w:w="426"/>
        <w:gridCol w:w="567"/>
        <w:gridCol w:w="987"/>
        <w:gridCol w:w="992"/>
      </w:tblGrid>
      <w:tr w:rsidR="00CD5166" w:rsidRPr="00991889" w:rsidTr="00486AE5">
        <w:trPr>
          <w:trHeight w:val="315"/>
        </w:trPr>
        <w:tc>
          <w:tcPr>
            <w:tcW w:w="16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D5166" w:rsidRPr="00991889" w:rsidRDefault="00CD5166" w:rsidP="00486AE5">
            <w:pPr>
              <w:spacing w:after="0" w:line="240" w:lineRule="auto"/>
              <w:jc w:val="center"/>
              <w:rPr>
                <w:rFonts w:ascii="Times New Roman" w:eastAsia="Times New Roman" w:hAnsi="Times New Roman" w:cs="Times New Roman"/>
                <w:b/>
                <w:bCs/>
                <w:color w:val="FF0000"/>
                <w:sz w:val="20"/>
                <w:szCs w:val="20"/>
              </w:rPr>
            </w:pPr>
            <w:r w:rsidRPr="00991889">
              <w:rPr>
                <w:rFonts w:ascii="Times New Roman" w:hAnsi="Times New Roman" w:cs="Times New Roman"/>
                <w:b/>
                <w:bCs/>
                <w:color w:val="FF0000"/>
                <w:sz w:val="20"/>
                <w:szCs w:val="20"/>
              </w:rPr>
              <w:lastRenderedPageBreak/>
              <w:t>Глава от НК</w:t>
            </w:r>
          </w:p>
        </w:tc>
        <w:tc>
          <w:tcPr>
            <w:tcW w:w="334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D5166" w:rsidRPr="00991889" w:rsidRDefault="00CD5166" w:rsidP="00486AE5">
            <w:pPr>
              <w:spacing w:after="0" w:line="240" w:lineRule="auto"/>
              <w:jc w:val="center"/>
              <w:rPr>
                <w:rFonts w:ascii="Times New Roman" w:eastAsia="Times New Roman" w:hAnsi="Times New Roman" w:cs="Times New Roman"/>
                <w:b/>
                <w:bCs/>
                <w:color w:val="FF0000"/>
                <w:sz w:val="20"/>
                <w:szCs w:val="20"/>
              </w:rPr>
            </w:pPr>
            <w:r w:rsidRPr="00991889">
              <w:rPr>
                <w:rFonts w:ascii="Times New Roman" w:hAnsi="Times New Roman" w:cs="Times New Roman"/>
                <w:b/>
                <w:bCs/>
                <w:color w:val="FF0000"/>
                <w:sz w:val="20"/>
                <w:szCs w:val="20"/>
              </w:rPr>
              <w:t>2018 г.</w:t>
            </w:r>
          </w:p>
        </w:tc>
        <w:tc>
          <w:tcPr>
            <w:tcW w:w="2551"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CD5166" w:rsidRPr="00991889" w:rsidRDefault="00CD5166" w:rsidP="00486AE5">
            <w:pPr>
              <w:spacing w:after="0" w:line="240" w:lineRule="auto"/>
              <w:jc w:val="center"/>
              <w:rPr>
                <w:rFonts w:ascii="Times New Roman" w:eastAsia="Times New Roman" w:hAnsi="Times New Roman" w:cs="Times New Roman"/>
                <w:b/>
                <w:bCs/>
                <w:color w:val="FF0000"/>
                <w:sz w:val="20"/>
                <w:szCs w:val="20"/>
              </w:rPr>
            </w:pPr>
            <w:r w:rsidRPr="00991889">
              <w:rPr>
                <w:rFonts w:ascii="Times New Roman" w:hAnsi="Times New Roman" w:cs="Times New Roman"/>
                <w:b/>
                <w:bCs/>
                <w:color w:val="FF0000"/>
                <w:sz w:val="20"/>
                <w:szCs w:val="20"/>
                <w:lang w:val="en-US"/>
              </w:rPr>
              <w:t>20</w:t>
            </w:r>
            <w:r w:rsidRPr="00991889">
              <w:rPr>
                <w:rFonts w:ascii="Times New Roman" w:hAnsi="Times New Roman" w:cs="Times New Roman"/>
                <w:b/>
                <w:bCs/>
                <w:color w:val="FF0000"/>
                <w:sz w:val="20"/>
                <w:szCs w:val="20"/>
              </w:rPr>
              <w:t>19</w:t>
            </w:r>
            <w:r w:rsidRPr="00991889">
              <w:rPr>
                <w:rFonts w:ascii="Times New Roman" w:hAnsi="Times New Roman" w:cs="Times New Roman"/>
                <w:b/>
                <w:bCs/>
                <w:color w:val="FF0000"/>
                <w:sz w:val="20"/>
                <w:szCs w:val="20"/>
                <w:lang w:val="en-US"/>
              </w:rPr>
              <w:t xml:space="preserve"> г.</w:t>
            </w:r>
          </w:p>
        </w:tc>
        <w:tc>
          <w:tcPr>
            <w:tcW w:w="297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CD5166" w:rsidRPr="00991889" w:rsidRDefault="00CD5166" w:rsidP="00486AE5">
            <w:pPr>
              <w:spacing w:after="0" w:line="240" w:lineRule="auto"/>
              <w:jc w:val="center"/>
              <w:rPr>
                <w:rFonts w:ascii="Times New Roman" w:eastAsia="Times New Roman" w:hAnsi="Times New Roman" w:cs="Times New Roman"/>
                <w:b/>
                <w:bCs/>
                <w:color w:val="FF0000"/>
                <w:sz w:val="20"/>
                <w:szCs w:val="20"/>
                <w:lang w:val="en-US"/>
              </w:rPr>
            </w:pPr>
            <w:r w:rsidRPr="00991889">
              <w:rPr>
                <w:rFonts w:ascii="Times New Roman" w:hAnsi="Times New Roman" w:cs="Times New Roman"/>
                <w:b/>
                <w:bCs/>
                <w:color w:val="FF0000"/>
                <w:sz w:val="20"/>
                <w:szCs w:val="20"/>
                <w:lang w:val="en-US"/>
              </w:rPr>
              <w:t xml:space="preserve">2020 </w:t>
            </w:r>
            <w:r w:rsidRPr="00991889">
              <w:rPr>
                <w:rFonts w:ascii="Times New Roman" w:hAnsi="Times New Roman" w:cs="Times New Roman"/>
                <w:b/>
                <w:bCs/>
                <w:color w:val="FF0000"/>
                <w:sz w:val="20"/>
                <w:szCs w:val="20"/>
              </w:rPr>
              <w:t>г.</w:t>
            </w:r>
          </w:p>
        </w:tc>
      </w:tr>
      <w:tr w:rsidR="00CD5166" w:rsidRPr="00991889" w:rsidTr="00486AE5">
        <w:trPr>
          <w:trHeight w:val="2216"/>
        </w:trPr>
        <w:tc>
          <w:tcPr>
            <w:tcW w:w="1630"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hAnsi="Times New Roman" w:cs="Times New Roman"/>
                <w:color w:val="FF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CD5166" w:rsidRPr="00991889" w:rsidRDefault="00CD5166" w:rsidP="00486AE5">
            <w:pPr>
              <w:spacing w:after="0" w:line="240" w:lineRule="auto"/>
              <w:jc w:val="center"/>
              <w:rPr>
                <w:rFonts w:ascii="Times New Roman" w:eastAsia="Times New Roman" w:hAnsi="Times New Roman" w:cs="Times New Roman"/>
                <w:b/>
                <w:bCs/>
                <w:color w:val="FF0000"/>
                <w:sz w:val="20"/>
                <w:szCs w:val="20"/>
              </w:rPr>
            </w:pPr>
            <w:r w:rsidRPr="00991889">
              <w:rPr>
                <w:rFonts w:ascii="Times New Roman" w:hAnsi="Times New Roman" w:cs="Times New Roman"/>
                <w:b/>
                <w:bCs/>
                <w:color w:val="FF0000"/>
                <w:sz w:val="20"/>
                <w:szCs w:val="20"/>
              </w:rPr>
              <w:t>Новообразувани ДП</w:t>
            </w:r>
          </w:p>
        </w:tc>
        <w:tc>
          <w:tcPr>
            <w:tcW w:w="81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CD5166" w:rsidRPr="00991889" w:rsidRDefault="00CD5166" w:rsidP="00486AE5">
            <w:pPr>
              <w:spacing w:after="0" w:line="240" w:lineRule="auto"/>
              <w:jc w:val="center"/>
              <w:rPr>
                <w:rFonts w:ascii="Times New Roman" w:eastAsia="Times New Roman" w:hAnsi="Times New Roman" w:cs="Times New Roman"/>
                <w:b/>
                <w:bCs/>
                <w:color w:val="FF0000"/>
                <w:sz w:val="20"/>
                <w:szCs w:val="20"/>
              </w:rPr>
            </w:pPr>
            <w:r w:rsidRPr="00991889">
              <w:rPr>
                <w:rFonts w:ascii="Times New Roman" w:hAnsi="Times New Roman" w:cs="Times New Roman"/>
                <w:b/>
                <w:bCs/>
                <w:color w:val="FF0000"/>
                <w:sz w:val="20"/>
                <w:szCs w:val="20"/>
              </w:rPr>
              <w:t>Внесени в съда прокурорски актове</w:t>
            </w:r>
          </w:p>
        </w:tc>
        <w:tc>
          <w:tcPr>
            <w:tcW w:w="95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CD5166" w:rsidRPr="00991889" w:rsidRDefault="00CD5166" w:rsidP="00486AE5">
            <w:pPr>
              <w:spacing w:after="0" w:line="240" w:lineRule="auto"/>
              <w:jc w:val="center"/>
              <w:rPr>
                <w:rFonts w:ascii="Times New Roman" w:eastAsia="Times New Roman" w:hAnsi="Times New Roman" w:cs="Times New Roman"/>
                <w:b/>
                <w:bCs/>
                <w:color w:val="FF0000"/>
                <w:sz w:val="20"/>
                <w:szCs w:val="20"/>
              </w:rPr>
            </w:pPr>
            <w:r w:rsidRPr="00991889">
              <w:rPr>
                <w:rFonts w:ascii="Times New Roman" w:hAnsi="Times New Roman" w:cs="Times New Roman"/>
                <w:b/>
                <w:bCs/>
                <w:color w:val="FF0000"/>
                <w:sz w:val="20"/>
                <w:szCs w:val="20"/>
              </w:rPr>
              <w:t>Общ брой лица по внесените прокурорски актове</w:t>
            </w:r>
          </w:p>
        </w:tc>
        <w:tc>
          <w:tcPr>
            <w:tcW w:w="85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CD5166" w:rsidRPr="00991889" w:rsidRDefault="00CD5166" w:rsidP="00486AE5">
            <w:pPr>
              <w:spacing w:after="0" w:line="240" w:lineRule="auto"/>
              <w:jc w:val="center"/>
              <w:rPr>
                <w:rFonts w:ascii="Times New Roman" w:eastAsia="Times New Roman" w:hAnsi="Times New Roman" w:cs="Times New Roman"/>
                <w:b/>
                <w:bCs/>
                <w:color w:val="FF0000"/>
                <w:sz w:val="20"/>
                <w:szCs w:val="20"/>
              </w:rPr>
            </w:pPr>
            <w:r w:rsidRPr="00991889">
              <w:rPr>
                <w:rFonts w:ascii="Times New Roman" w:hAnsi="Times New Roman" w:cs="Times New Roman"/>
                <w:b/>
                <w:bCs/>
                <w:color w:val="FF0000"/>
                <w:sz w:val="20"/>
                <w:szCs w:val="20"/>
              </w:rPr>
              <w:t>Пострадали физически и юридически лица по новообразувани ДП</w:t>
            </w:r>
          </w:p>
        </w:tc>
        <w:tc>
          <w:tcPr>
            <w:tcW w:w="56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CD5166" w:rsidRPr="00991889" w:rsidRDefault="00CD5166" w:rsidP="00486AE5">
            <w:pPr>
              <w:spacing w:after="0" w:line="240" w:lineRule="auto"/>
              <w:jc w:val="center"/>
              <w:rPr>
                <w:rFonts w:ascii="Times New Roman" w:eastAsia="Times New Roman" w:hAnsi="Times New Roman" w:cs="Times New Roman"/>
                <w:b/>
                <w:bCs/>
                <w:color w:val="FF0000"/>
                <w:sz w:val="20"/>
                <w:szCs w:val="20"/>
              </w:rPr>
            </w:pPr>
            <w:r w:rsidRPr="00991889">
              <w:rPr>
                <w:rFonts w:ascii="Times New Roman" w:hAnsi="Times New Roman" w:cs="Times New Roman"/>
                <w:b/>
                <w:bCs/>
                <w:color w:val="FF0000"/>
                <w:sz w:val="20"/>
                <w:szCs w:val="20"/>
              </w:rPr>
              <w:t>Новообразувани ДП</w:t>
            </w:r>
          </w:p>
        </w:tc>
        <w:tc>
          <w:tcPr>
            <w:tcW w:w="525"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CD5166" w:rsidRPr="00991889" w:rsidRDefault="00CD5166" w:rsidP="00486AE5">
            <w:pPr>
              <w:spacing w:after="0" w:line="240" w:lineRule="auto"/>
              <w:jc w:val="center"/>
              <w:rPr>
                <w:rFonts w:ascii="Times New Roman" w:eastAsia="Times New Roman" w:hAnsi="Times New Roman" w:cs="Times New Roman"/>
                <w:b/>
                <w:bCs/>
                <w:color w:val="FF0000"/>
                <w:sz w:val="20"/>
                <w:szCs w:val="20"/>
              </w:rPr>
            </w:pPr>
            <w:r w:rsidRPr="00991889">
              <w:rPr>
                <w:rFonts w:ascii="Times New Roman" w:hAnsi="Times New Roman" w:cs="Times New Roman"/>
                <w:b/>
                <w:bCs/>
                <w:color w:val="FF0000"/>
                <w:sz w:val="20"/>
                <w:szCs w:val="20"/>
              </w:rPr>
              <w:t>Внесени в съда прокурорски актове</w:t>
            </w:r>
          </w:p>
        </w:tc>
        <w:tc>
          <w:tcPr>
            <w:tcW w:w="75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CD5166" w:rsidRPr="00991889" w:rsidRDefault="00CD5166" w:rsidP="00486AE5">
            <w:pPr>
              <w:spacing w:after="0" w:line="240" w:lineRule="auto"/>
              <w:jc w:val="center"/>
              <w:rPr>
                <w:rFonts w:ascii="Times New Roman" w:eastAsia="Times New Roman" w:hAnsi="Times New Roman" w:cs="Times New Roman"/>
                <w:b/>
                <w:bCs/>
                <w:color w:val="FF0000"/>
                <w:sz w:val="20"/>
                <w:szCs w:val="20"/>
              </w:rPr>
            </w:pPr>
            <w:r w:rsidRPr="00991889">
              <w:rPr>
                <w:rFonts w:ascii="Times New Roman" w:hAnsi="Times New Roman" w:cs="Times New Roman"/>
                <w:b/>
                <w:bCs/>
                <w:color w:val="FF0000"/>
                <w:sz w:val="20"/>
                <w:szCs w:val="20"/>
              </w:rPr>
              <w:t>Общ брой лица по внесените прокурорски актове</w:t>
            </w:r>
          </w:p>
        </w:tc>
        <w:tc>
          <w:tcPr>
            <w:tcW w:w="70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CD5166" w:rsidRPr="00991889" w:rsidRDefault="00CD5166" w:rsidP="00486AE5">
            <w:pPr>
              <w:spacing w:after="0" w:line="240" w:lineRule="auto"/>
              <w:jc w:val="center"/>
              <w:rPr>
                <w:rFonts w:ascii="Times New Roman" w:eastAsia="Times New Roman" w:hAnsi="Times New Roman" w:cs="Times New Roman"/>
                <w:b/>
                <w:bCs/>
                <w:color w:val="FF0000"/>
                <w:sz w:val="20"/>
                <w:szCs w:val="20"/>
              </w:rPr>
            </w:pPr>
            <w:r w:rsidRPr="00991889">
              <w:rPr>
                <w:rFonts w:ascii="Times New Roman" w:hAnsi="Times New Roman" w:cs="Times New Roman"/>
                <w:b/>
                <w:bCs/>
                <w:color w:val="FF0000"/>
                <w:sz w:val="20"/>
                <w:szCs w:val="20"/>
              </w:rPr>
              <w:t>Пострадали физически и юридически лица по новообразувани ДП</w:t>
            </w:r>
          </w:p>
        </w:tc>
        <w:tc>
          <w:tcPr>
            <w:tcW w:w="42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CD5166" w:rsidRPr="00991889" w:rsidRDefault="00CD5166" w:rsidP="00486AE5">
            <w:pPr>
              <w:spacing w:after="0" w:line="240" w:lineRule="auto"/>
              <w:jc w:val="center"/>
              <w:rPr>
                <w:rFonts w:ascii="Times New Roman" w:eastAsia="Times New Roman" w:hAnsi="Times New Roman" w:cs="Times New Roman"/>
                <w:b/>
                <w:bCs/>
                <w:color w:val="FF0000"/>
                <w:sz w:val="20"/>
                <w:szCs w:val="20"/>
              </w:rPr>
            </w:pPr>
            <w:r w:rsidRPr="00991889">
              <w:rPr>
                <w:rFonts w:ascii="Times New Roman" w:hAnsi="Times New Roman" w:cs="Times New Roman"/>
                <w:b/>
                <w:bCs/>
                <w:color w:val="FF0000"/>
                <w:sz w:val="20"/>
                <w:szCs w:val="20"/>
              </w:rPr>
              <w:t>Новообразувани ДП</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CD5166" w:rsidRPr="00991889" w:rsidRDefault="00CD5166" w:rsidP="00486AE5">
            <w:pPr>
              <w:spacing w:after="0" w:line="240" w:lineRule="auto"/>
              <w:jc w:val="center"/>
              <w:rPr>
                <w:rFonts w:ascii="Times New Roman" w:eastAsia="Times New Roman" w:hAnsi="Times New Roman" w:cs="Times New Roman"/>
                <w:b/>
                <w:bCs/>
                <w:color w:val="FF0000"/>
                <w:sz w:val="20"/>
                <w:szCs w:val="20"/>
              </w:rPr>
            </w:pPr>
            <w:r w:rsidRPr="00991889">
              <w:rPr>
                <w:rFonts w:ascii="Times New Roman" w:hAnsi="Times New Roman" w:cs="Times New Roman"/>
                <w:b/>
                <w:bCs/>
                <w:color w:val="FF0000"/>
                <w:sz w:val="20"/>
                <w:szCs w:val="20"/>
              </w:rPr>
              <w:t>Внесени в съда прокурорски актове</w:t>
            </w:r>
          </w:p>
        </w:tc>
        <w:tc>
          <w:tcPr>
            <w:tcW w:w="987"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CD5166" w:rsidRPr="00991889" w:rsidRDefault="00CD5166" w:rsidP="00486AE5">
            <w:pPr>
              <w:spacing w:after="0" w:line="240" w:lineRule="auto"/>
              <w:jc w:val="center"/>
              <w:rPr>
                <w:rFonts w:ascii="Times New Roman" w:eastAsia="Times New Roman" w:hAnsi="Times New Roman" w:cs="Times New Roman"/>
                <w:b/>
                <w:bCs/>
                <w:color w:val="FF0000"/>
                <w:sz w:val="20"/>
                <w:szCs w:val="20"/>
              </w:rPr>
            </w:pPr>
            <w:r w:rsidRPr="00991889">
              <w:rPr>
                <w:rFonts w:ascii="Times New Roman" w:hAnsi="Times New Roman" w:cs="Times New Roman"/>
                <w:b/>
                <w:bCs/>
                <w:color w:val="FF0000"/>
                <w:sz w:val="20"/>
                <w:szCs w:val="20"/>
              </w:rPr>
              <w:t>Общ брой лица по внесените прокурорски актове</w:t>
            </w:r>
          </w:p>
        </w:tc>
        <w:tc>
          <w:tcPr>
            <w:tcW w:w="99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CD5166" w:rsidRPr="00991889" w:rsidRDefault="00CD5166" w:rsidP="00486AE5">
            <w:pPr>
              <w:spacing w:after="0" w:line="240" w:lineRule="auto"/>
              <w:jc w:val="center"/>
              <w:rPr>
                <w:rFonts w:ascii="Times New Roman" w:eastAsia="Times New Roman" w:hAnsi="Times New Roman" w:cs="Times New Roman"/>
                <w:b/>
                <w:bCs/>
                <w:color w:val="FF0000"/>
                <w:sz w:val="20"/>
                <w:szCs w:val="20"/>
              </w:rPr>
            </w:pPr>
            <w:r w:rsidRPr="00991889">
              <w:rPr>
                <w:rFonts w:ascii="Times New Roman" w:hAnsi="Times New Roman" w:cs="Times New Roman"/>
                <w:b/>
                <w:bCs/>
                <w:color w:val="FF0000"/>
                <w:sz w:val="20"/>
                <w:szCs w:val="20"/>
              </w:rPr>
              <w:t>Пострадали физически и юридически лица по новообразувани ДП</w:t>
            </w:r>
          </w:p>
        </w:tc>
      </w:tr>
      <w:tr w:rsidR="00CD5166" w:rsidRPr="00991889" w:rsidTr="00486AE5">
        <w:trPr>
          <w:trHeight w:val="1035"/>
        </w:trPr>
        <w:tc>
          <w:tcPr>
            <w:tcW w:w="1630"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Глава II "Престъпления против личността"</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688</w:t>
            </w:r>
          </w:p>
        </w:tc>
        <w:tc>
          <w:tcPr>
            <w:tcW w:w="81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64</w:t>
            </w: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64</w:t>
            </w:r>
          </w:p>
        </w:tc>
        <w:tc>
          <w:tcPr>
            <w:tcW w:w="856"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614 ФЛ/0 ЮЛ</w:t>
            </w:r>
          </w:p>
        </w:tc>
        <w:tc>
          <w:tcPr>
            <w:tcW w:w="562"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757</w:t>
            </w:r>
          </w:p>
        </w:tc>
        <w:tc>
          <w:tcPr>
            <w:tcW w:w="525"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88</w:t>
            </w:r>
          </w:p>
        </w:tc>
        <w:tc>
          <w:tcPr>
            <w:tcW w:w="756"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97</w:t>
            </w:r>
          </w:p>
        </w:tc>
        <w:tc>
          <w:tcPr>
            <w:tcW w:w="708"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614 ФЛ/0 ЮЛ</w:t>
            </w:r>
          </w:p>
        </w:tc>
        <w:tc>
          <w:tcPr>
            <w:tcW w:w="426"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721</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110</w:t>
            </w:r>
          </w:p>
        </w:tc>
        <w:tc>
          <w:tcPr>
            <w:tcW w:w="987"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533ФЛ/0 ЮЛ</w:t>
            </w:r>
          </w:p>
        </w:tc>
      </w:tr>
      <w:tr w:rsidR="00CD5166" w:rsidRPr="00991889" w:rsidTr="00486AE5">
        <w:trPr>
          <w:trHeight w:val="1545"/>
        </w:trPr>
        <w:tc>
          <w:tcPr>
            <w:tcW w:w="1630"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 xml:space="preserve">Глава ІІІ „Престъпления против правата на гражданите”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24</w:t>
            </w:r>
          </w:p>
        </w:tc>
        <w:tc>
          <w:tcPr>
            <w:tcW w:w="81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18</w:t>
            </w: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21</w:t>
            </w:r>
          </w:p>
        </w:tc>
        <w:tc>
          <w:tcPr>
            <w:tcW w:w="856"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9 ФЛ/0 ЮЛ</w:t>
            </w:r>
          </w:p>
        </w:tc>
        <w:tc>
          <w:tcPr>
            <w:tcW w:w="562"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59</w:t>
            </w:r>
          </w:p>
        </w:tc>
        <w:tc>
          <w:tcPr>
            <w:tcW w:w="525"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6</w:t>
            </w:r>
          </w:p>
        </w:tc>
        <w:tc>
          <w:tcPr>
            <w:tcW w:w="756"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9 ФЛ/0 ЮЛ</w:t>
            </w:r>
          </w:p>
        </w:tc>
        <w:tc>
          <w:tcPr>
            <w:tcW w:w="426"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12</w:t>
            </w:r>
          </w:p>
        </w:tc>
        <w:tc>
          <w:tcPr>
            <w:tcW w:w="987"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8ФЛ/1 ЮЛ</w:t>
            </w:r>
          </w:p>
        </w:tc>
      </w:tr>
      <w:tr w:rsidR="00CD5166" w:rsidRPr="00991889" w:rsidTr="00486AE5">
        <w:trPr>
          <w:trHeight w:val="1545"/>
        </w:trPr>
        <w:tc>
          <w:tcPr>
            <w:tcW w:w="1630"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 xml:space="preserve">Глава ІV „Престъпления против брака и семейството”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151</w:t>
            </w:r>
          </w:p>
        </w:tc>
        <w:tc>
          <w:tcPr>
            <w:tcW w:w="81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49</w:t>
            </w: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50</w:t>
            </w:r>
          </w:p>
        </w:tc>
        <w:tc>
          <w:tcPr>
            <w:tcW w:w="856"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70 ФЛ/ 0 ЮЛ</w:t>
            </w:r>
          </w:p>
        </w:tc>
        <w:tc>
          <w:tcPr>
            <w:tcW w:w="562"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102</w:t>
            </w:r>
          </w:p>
        </w:tc>
        <w:tc>
          <w:tcPr>
            <w:tcW w:w="525"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48</w:t>
            </w:r>
          </w:p>
        </w:tc>
        <w:tc>
          <w:tcPr>
            <w:tcW w:w="756"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48</w:t>
            </w:r>
          </w:p>
        </w:tc>
        <w:tc>
          <w:tcPr>
            <w:tcW w:w="708"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61 ФЛ/ 0 ЮЛ</w:t>
            </w:r>
          </w:p>
        </w:tc>
        <w:tc>
          <w:tcPr>
            <w:tcW w:w="426"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126</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39</w:t>
            </w:r>
          </w:p>
        </w:tc>
        <w:tc>
          <w:tcPr>
            <w:tcW w:w="987"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39</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50ФЛ/0 ЮЛ</w:t>
            </w:r>
          </w:p>
        </w:tc>
      </w:tr>
      <w:tr w:rsidR="00CD5166" w:rsidRPr="00991889" w:rsidTr="00486AE5">
        <w:trPr>
          <w:trHeight w:val="1290"/>
        </w:trPr>
        <w:tc>
          <w:tcPr>
            <w:tcW w:w="1630"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Глава V „Престъпления против собствеността”</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4126</w:t>
            </w:r>
          </w:p>
        </w:tc>
        <w:tc>
          <w:tcPr>
            <w:tcW w:w="81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355</w:t>
            </w: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425</w:t>
            </w:r>
          </w:p>
        </w:tc>
        <w:tc>
          <w:tcPr>
            <w:tcW w:w="856"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3376 ФЛ/ 47 ЮЛ</w:t>
            </w:r>
          </w:p>
        </w:tc>
        <w:tc>
          <w:tcPr>
            <w:tcW w:w="562"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4374</w:t>
            </w:r>
          </w:p>
        </w:tc>
        <w:tc>
          <w:tcPr>
            <w:tcW w:w="525"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395</w:t>
            </w:r>
          </w:p>
        </w:tc>
        <w:tc>
          <w:tcPr>
            <w:tcW w:w="756"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485</w:t>
            </w:r>
          </w:p>
        </w:tc>
        <w:tc>
          <w:tcPr>
            <w:tcW w:w="708"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3437 ФЛ/ 66 ЮЛ</w:t>
            </w:r>
          </w:p>
        </w:tc>
        <w:tc>
          <w:tcPr>
            <w:tcW w:w="426"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3846</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371</w:t>
            </w:r>
          </w:p>
        </w:tc>
        <w:tc>
          <w:tcPr>
            <w:tcW w:w="987"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371</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2498ФЛ/16ЮЛ</w:t>
            </w:r>
          </w:p>
        </w:tc>
      </w:tr>
      <w:tr w:rsidR="00CD5166" w:rsidRPr="00991889" w:rsidTr="00486AE5">
        <w:trPr>
          <w:trHeight w:val="1290"/>
        </w:trPr>
        <w:tc>
          <w:tcPr>
            <w:tcW w:w="1630"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 xml:space="preserve">Глава VІ „Престъпления против стопанството”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381</w:t>
            </w:r>
          </w:p>
        </w:tc>
        <w:tc>
          <w:tcPr>
            <w:tcW w:w="81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80</w:t>
            </w: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95</w:t>
            </w:r>
          </w:p>
        </w:tc>
        <w:tc>
          <w:tcPr>
            <w:tcW w:w="856"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141 ФЛ/ 38 ЮЛ</w:t>
            </w:r>
          </w:p>
        </w:tc>
        <w:tc>
          <w:tcPr>
            <w:tcW w:w="562"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423</w:t>
            </w:r>
          </w:p>
        </w:tc>
        <w:tc>
          <w:tcPr>
            <w:tcW w:w="525"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52</w:t>
            </w:r>
          </w:p>
        </w:tc>
        <w:tc>
          <w:tcPr>
            <w:tcW w:w="756"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56</w:t>
            </w:r>
          </w:p>
        </w:tc>
        <w:tc>
          <w:tcPr>
            <w:tcW w:w="708"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113 ФЛ/ 15 ЮЛ</w:t>
            </w:r>
          </w:p>
        </w:tc>
        <w:tc>
          <w:tcPr>
            <w:tcW w:w="426"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466</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66</w:t>
            </w:r>
          </w:p>
        </w:tc>
        <w:tc>
          <w:tcPr>
            <w:tcW w:w="987"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67</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106ФЛ/8ЮЛ</w:t>
            </w:r>
          </w:p>
        </w:tc>
      </w:tr>
      <w:tr w:rsidR="00CD5166" w:rsidRPr="00991889" w:rsidTr="00486AE5">
        <w:trPr>
          <w:trHeight w:val="2022"/>
        </w:trPr>
        <w:tc>
          <w:tcPr>
            <w:tcW w:w="1630"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Глава VІІ „Престъпления против финансовата, данъчната и осигурителната система”</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57</w:t>
            </w:r>
          </w:p>
        </w:tc>
        <w:tc>
          <w:tcPr>
            <w:tcW w:w="81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12</w:t>
            </w: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15</w:t>
            </w:r>
          </w:p>
        </w:tc>
        <w:tc>
          <w:tcPr>
            <w:tcW w:w="856"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0 ФЛ/ 0ЮЛ</w:t>
            </w:r>
          </w:p>
        </w:tc>
        <w:tc>
          <w:tcPr>
            <w:tcW w:w="562"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69</w:t>
            </w:r>
          </w:p>
        </w:tc>
        <w:tc>
          <w:tcPr>
            <w:tcW w:w="525"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8</w:t>
            </w:r>
          </w:p>
        </w:tc>
        <w:tc>
          <w:tcPr>
            <w:tcW w:w="756"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0 ФЛ/ 0ЮЛ</w:t>
            </w:r>
          </w:p>
        </w:tc>
        <w:tc>
          <w:tcPr>
            <w:tcW w:w="426"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13</w:t>
            </w:r>
          </w:p>
        </w:tc>
        <w:tc>
          <w:tcPr>
            <w:tcW w:w="987"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0 ФЛ/ 0ЮЛ</w:t>
            </w:r>
          </w:p>
        </w:tc>
      </w:tr>
      <w:tr w:rsidR="00CD5166" w:rsidRPr="00991889" w:rsidTr="00486AE5">
        <w:trPr>
          <w:trHeight w:val="300"/>
        </w:trPr>
        <w:tc>
          <w:tcPr>
            <w:tcW w:w="1630"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Глава VІІІ „Престъпления против дейността на държавни органи и обществени организации”</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 </w:t>
            </w:r>
          </w:p>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91</w:t>
            </w:r>
          </w:p>
        </w:tc>
        <w:tc>
          <w:tcPr>
            <w:tcW w:w="81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18</w:t>
            </w: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18</w:t>
            </w:r>
          </w:p>
        </w:tc>
        <w:tc>
          <w:tcPr>
            <w:tcW w:w="856"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29 ФЛ/ 0 ЮЛ</w:t>
            </w:r>
          </w:p>
        </w:tc>
        <w:tc>
          <w:tcPr>
            <w:tcW w:w="562"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 </w:t>
            </w:r>
          </w:p>
        </w:tc>
        <w:tc>
          <w:tcPr>
            <w:tcW w:w="525"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19</w:t>
            </w:r>
          </w:p>
        </w:tc>
        <w:tc>
          <w:tcPr>
            <w:tcW w:w="756"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25</w:t>
            </w:r>
          </w:p>
        </w:tc>
        <w:tc>
          <w:tcPr>
            <w:tcW w:w="708"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25 ФЛ/ 0 ЮЛ</w:t>
            </w:r>
          </w:p>
        </w:tc>
        <w:tc>
          <w:tcPr>
            <w:tcW w:w="426"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83</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22</w:t>
            </w:r>
          </w:p>
        </w:tc>
        <w:tc>
          <w:tcPr>
            <w:tcW w:w="987"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17ФЛ/0ЮЛ</w:t>
            </w:r>
          </w:p>
        </w:tc>
      </w:tr>
      <w:tr w:rsidR="00CD5166" w:rsidRPr="00991889" w:rsidTr="00486AE5">
        <w:trPr>
          <w:trHeight w:val="315"/>
        </w:trPr>
        <w:tc>
          <w:tcPr>
            <w:tcW w:w="1630"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hAnsi="Times New Roman" w:cs="Times New Roman"/>
                <w:color w:val="FF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hAnsi="Times New Roman" w:cs="Times New Roman"/>
                <w:color w:val="FF0000"/>
                <w:sz w:val="20"/>
                <w:szCs w:val="20"/>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hAnsi="Times New Roman" w:cs="Times New Roman"/>
                <w:color w:val="FF0000"/>
                <w:sz w:val="20"/>
                <w:szCs w:val="20"/>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hAnsi="Times New Roman" w:cs="Times New Roman"/>
                <w:color w:val="FF0000"/>
                <w:sz w:val="20"/>
                <w:szCs w:val="20"/>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hAnsi="Times New Roman" w:cs="Times New Roman"/>
                <w:color w:val="FF0000"/>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right"/>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95</w:t>
            </w:r>
          </w:p>
        </w:tc>
        <w:tc>
          <w:tcPr>
            <w:tcW w:w="525"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hAnsi="Times New Roman" w:cs="Times New Roman"/>
                <w:color w:val="FF000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hAnsi="Times New Roman" w:cs="Times New Roman"/>
                <w:color w:val="FF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hAnsi="Times New Roman" w:cs="Times New Roman"/>
                <w:color w:val="FF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CD5166" w:rsidRPr="00991889" w:rsidRDefault="00CD5166" w:rsidP="00486AE5">
            <w:pPr>
              <w:spacing w:after="0" w:line="240" w:lineRule="auto"/>
              <w:rPr>
                <w:rFonts w:ascii="Times New Roman" w:eastAsia="Times New Roman" w:hAnsi="Times New Roman" w:cs="Times New Roman"/>
                <w:color w:val="FF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D5166" w:rsidRPr="00991889" w:rsidRDefault="00CD5166" w:rsidP="00486AE5">
            <w:pPr>
              <w:spacing w:after="0" w:line="240" w:lineRule="auto"/>
              <w:rPr>
                <w:rFonts w:ascii="Times New Roman" w:eastAsia="Times New Roman" w:hAnsi="Times New Roman" w:cs="Times New Roman"/>
                <w:color w:val="FF000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CD5166" w:rsidRPr="00991889" w:rsidRDefault="00CD5166" w:rsidP="00486AE5">
            <w:pPr>
              <w:spacing w:after="0" w:line="240" w:lineRule="auto"/>
              <w:rPr>
                <w:rFonts w:ascii="Times New Roman" w:eastAsia="Times New Roman" w:hAnsi="Times New Roman" w:cs="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D5166" w:rsidRPr="00991889" w:rsidRDefault="00CD5166" w:rsidP="00486AE5">
            <w:pPr>
              <w:spacing w:after="0" w:line="240" w:lineRule="auto"/>
              <w:rPr>
                <w:rFonts w:ascii="Times New Roman" w:eastAsia="Times New Roman" w:hAnsi="Times New Roman" w:cs="Times New Roman"/>
                <w:color w:val="FF0000"/>
                <w:sz w:val="20"/>
                <w:szCs w:val="20"/>
              </w:rPr>
            </w:pPr>
          </w:p>
        </w:tc>
      </w:tr>
      <w:tr w:rsidR="00CD5166" w:rsidRPr="00991889" w:rsidTr="00486AE5">
        <w:trPr>
          <w:trHeight w:val="1290"/>
        </w:trPr>
        <w:tc>
          <w:tcPr>
            <w:tcW w:w="1630"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Глава ІХ „Документни престъпления”</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243</w:t>
            </w:r>
          </w:p>
        </w:tc>
        <w:tc>
          <w:tcPr>
            <w:tcW w:w="81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79</w:t>
            </w: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80</w:t>
            </w:r>
          </w:p>
        </w:tc>
        <w:tc>
          <w:tcPr>
            <w:tcW w:w="856"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19 ФЛ/ 0 ЮЛ</w:t>
            </w:r>
          </w:p>
        </w:tc>
        <w:tc>
          <w:tcPr>
            <w:tcW w:w="562"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250</w:t>
            </w:r>
          </w:p>
        </w:tc>
        <w:tc>
          <w:tcPr>
            <w:tcW w:w="525"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66</w:t>
            </w:r>
          </w:p>
        </w:tc>
        <w:tc>
          <w:tcPr>
            <w:tcW w:w="756"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67</w:t>
            </w:r>
          </w:p>
        </w:tc>
        <w:tc>
          <w:tcPr>
            <w:tcW w:w="708"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1 ФЛ/ 1 ЮЛ</w:t>
            </w:r>
          </w:p>
        </w:tc>
        <w:tc>
          <w:tcPr>
            <w:tcW w:w="426"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240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106</w:t>
            </w:r>
          </w:p>
        </w:tc>
        <w:tc>
          <w:tcPr>
            <w:tcW w:w="987"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106</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4ФЛ/2ЮЛ</w:t>
            </w:r>
          </w:p>
        </w:tc>
      </w:tr>
      <w:tr w:rsidR="00CD5166" w:rsidRPr="00991889" w:rsidTr="00486AE5">
        <w:trPr>
          <w:trHeight w:val="1290"/>
        </w:trPr>
        <w:tc>
          <w:tcPr>
            <w:tcW w:w="1630"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 xml:space="preserve">Глава </w:t>
            </w:r>
            <w:proofErr w:type="spellStart"/>
            <w:r w:rsidRPr="00991889">
              <w:rPr>
                <w:rFonts w:ascii="Times New Roman" w:hAnsi="Times New Roman" w:cs="Times New Roman"/>
                <w:color w:val="FF0000"/>
                <w:sz w:val="20"/>
                <w:szCs w:val="20"/>
              </w:rPr>
              <w:t>ІХа</w:t>
            </w:r>
            <w:proofErr w:type="spellEnd"/>
            <w:r w:rsidRPr="00991889">
              <w:rPr>
                <w:rFonts w:ascii="Times New Roman" w:hAnsi="Times New Roman" w:cs="Times New Roman"/>
                <w:color w:val="FF0000"/>
                <w:sz w:val="20"/>
                <w:szCs w:val="20"/>
              </w:rPr>
              <w:t xml:space="preserve"> „Компютърни престъпления”</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10</w:t>
            </w:r>
          </w:p>
        </w:tc>
        <w:tc>
          <w:tcPr>
            <w:tcW w:w="81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0</w:t>
            </w: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0</w:t>
            </w:r>
          </w:p>
        </w:tc>
        <w:tc>
          <w:tcPr>
            <w:tcW w:w="856"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2 ФЛ/ 1 ЮЛ</w:t>
            </w:r>
          </w:p>
        </w:tc>
        <w:tc>
          <w:tcPr>
            <w:tcW w:w="562"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0</w:t>
            </w:r>
          </w:p>
        </w:tc>
        <w:tc>
          <w:tcPr>
            <w:tcW w:w="756"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1 ФЛ/ 0 ЮЛ</w:t>
            </w:r>
          </w:p>
        </w:tc>
        <w:tc>
          <w:tcPr>
            <w:tcW w:w="426"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0</w:t>
            </w:r>
          </w:p>
        </w:tc>
        <w:tc>
          <w:tcPr>
            <w:tcW w:w="987"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1ФЛ/0ЮЛ</w:t>
            </w:r>
          </w:p>
        </w:tc>
      </w:tr>
      <w:tr w:rsidR="00CD5166" w:rsidRPr="00991889" w:rsidTr="00486AE5">
        <w:trPr>
          <w:trHeight w:val="2055"/>
        </w:trPr>
        <w:tc>
          <w:tcPr>
            <w:tcW w:w="1630"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lastRenderedPageBreak/>
              <w:t>Глава Х „Престъпления против реда и общественото спокойствие”</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153</w:t>
            </w:r>
          </w:p>
        </w:tc>
        <w:tc>
          <w:tcPr>
            <w:tcW w:w="81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31</w:t>
            </w: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34</w:t>
            </w:r>
          </w:p>
        </w:tc>
        <w:tc>
          <w:tcPr>
            <w:tcW w:w="856"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29 ФЛ/ 0 ЮЛ</w:t>
            </w:r>
          </w:p>
        </w:tc>
        <w:tc>
          <w:tcPr>
            <w:tcW w:w="562"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144</w:t>
            </w:r>
          </w:p>
        </w:tc>
        <w:tc>
          <w:tcPr>
            <w:tcW w:w="525"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24</w:t>
            </w:r>
          </w:p>
        </w:tc>
        <w:tc>
          <w:tcPr>
            <w:tcW w:w="756"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25</w:t>
            </w:r>
          </w:p>
        </w:tc>
        <w:tc>
          <w:tcPr>
            <w:tcW w:w="708"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18 ФЛ/ 1 ЮЛ</w:t>
            </w:r>
          </w:p>
        </w:tc>
        <w:tc>
          <w:tcPr>
            <w:tcW w:w="426"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124</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31</w:t>
            </w:r>
          </w:p>
        </w:tc>
        <w:tc>
          <w:tcPr>
            <w:tcW w:w="987"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20ФЛ/0ЮЛ</w:t>
            </w:r>
          </w:p>
        </w:tc>
      </w:tr>
      <w:tr w:rsidR="00CD5166" w:rsidRPr="00991889" w:rsidTr="00486AE5">
        <w:trPr>
          <w:trHeight w:val="1290"/>
        </w:trPr>
        <w:tc>
          <w:tcPr>
            <w:tcW w:w="1630"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Глава ХІ „</w:t>
            </w:r>
            <w:proofErr w:type="spellStart"/>
            <w:r w:rsidRPr="00991889">
              <w:rPr>
                <w:rFonts w:ascii="Times New Roman" w:hAnsi="Times New Roman" w:cs="Times New Roman"/>
                <w:color w:val="FF0000"/>
                <w:sz w:val="20"/>
                <w:szCs w:val="20"/>
              </w:rPr>
              <w:t>Общоопасни</w:t>
            </w:r>
            <w:proofErr w:type="spellEnd"/>
            <w:r w:rsidRPr="00991889">
              <w:rPr>
                <w:rFonts w:ascii="Times New Roman" w:hAnsi="Times New Roman" w:cs="Times New Roman"/>
                <w:color w:val="FF0000"/>
                <w:sz w:val="20"/>
                <w:szCs w:val="20"/>
              </w:rPr>
              <w:t xml:space="preserve"> престъпления”</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1933</w:t>
            </w:r>
          </w:p>
        </w:tc>
        <w:tc>
          <w:tcPr>
            <w:tcW w:w="81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808</w:t>
            </w: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819</w:t>
            </w:r>
          </w:p>
        </w:tc>
        <w:tc>
          <w:tcPr>
            <w:tcW w:w="856"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394 ФЛ/ 2 ЮЛ</w:t>
            </w:r>
          </w:p>
        </w:tc>
        <w:tc>
          <w:tcPr>
            <w:tcW w:w="562"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1760</w:t>
            </w:r>
          </w:p>
        </w:tc>
        <w:tc>
          <w:tcPr>
            <w:tcW w:w="525"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767</w:t>
            </w:r>
          </w:p>
        </w:tc>
        <w:tc>
          <w:tcPr>
            <w:tcW w:w="756"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791</w:t>
            </w:r>
          </w:p>
        </w:tc>
        <w:tc>
          <w:tcPr>
            <w:tcW w:w="708"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348 ФЛ/ 5 ЮЛ</w:t>
            </w:r>
          </w:p>
        </w:tc>
        <w:tc>
          <w:tcPr>
            <w:tcW w:w="426"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1945</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884</w:t>
            </w:r>
          </w:p>
        </w:tc>
        <w:tc>
          <w:tcPr>
            <w:tcW w:w="987"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888</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126ФЛ/2ЮЛ</w:t>
            </w:r>
          </w:p>
        </w:tc>
      </w:tr>
      <w:tr w:rsidR="00CD5166" w:rsidRPr="00991889" w:rsidTr="00486AE5">
        <w:trPr>
          <w:trHeight w:val="300"/>
        </w:trPr>
        <w:tc>
          <w:tcPr>
            <w:tcW w:w="1630"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Глава XII</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2</w:t>
            </w:r>
          </w:p>
        </w:tc>
        <w:tc>
          <w:tcPr>
            <w:tcW w:w="81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0</w:t>
            </w: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0</w:t>
            </w:r>
          </w:p>
        </w:tc>
        <w:tc>
          <w:tcPr>
            <w:tcW w:w="856" w:type="dxa"/>
            <w:tcBorders>
              <w:top w:val="single" w:sz="4" w:space="0" w:color="auto"/>
              <w:left w:val="single" w:sz="4" w:space="0" w:color="auto"/>
              <w:bottom w:val="single" w:sz="4" w:space="0" w:color="auto"/>
              <w:right w:val="single" w:sz="4" w:space="0" w:color="auto"/>
            </w:tcBorders>
            <w:noWrap/>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0 ФЛ/ 0ЮЛ</w:t>
            </w:r>
          </w:p>
        </w:tc>
        <w:tc>
          <w:tcPr>
            <w:tcW w:w="562"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1</w:t>
            </w:r>
          </w:p>
        </w:tc>
        <w:tc>
          <w:tcPr>
            <w:tcW w:w="525"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0</w:t>
            </w:r>
          </w:p>
        </w:tc>
        <w:tc>
          <w:tcPr>
            <w:tcW w:w="756"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0 ФЛ/ 0ЮЛ</w:t>
            </w:r>
          </w:p>
        </w:tc>
        <w:tc>
          <w:tcPr>
            <w:tcW w:w="426"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0</w:t>
            </w:r>
          </w:p>
        </w:tc>
        <w:tc>
          <w:tcPr>
            <w:tcW w:w="987"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jc w:val="center"/>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rPr>
              <w:t>0ФЛ/0ЮЛ</w:t>
            </w:r>
          </w:p>
        </w:tc>
      </w:tr>
      <w:tr w:rsidR="00CD5166" w:rsidRPr="00991889" w:rsidTr="00486AE5">
        <w:trPr>
          <w:trHeight w:val="2055"/>
        </w:trPr>
        <w:tc>
          <w:tcPr>
            <w:tcW w:w="1630"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eastAsia="Times New Roman" w:hAnsi="Times New Roman" w:cs="Times New Roman"/>
                <w:color w:val="FF0000"/>
                <w:sz w:val="20"/>
                <w:szCs w:val="20"/>
              </w:rPr>
            </w:pPr>
            <w:r w:rsidRPr="00991889">
              <w:rPr>
                <w:rFonts w:ascii="Times New Roman" w:hAnsi="Times New Roman" w:cs="Times New Roman"/>
                <w:color w:val="FF0000"/>
                <w:sz w:val="20"/>
                <w:szCs w:val="20"/>
                <w:lang w:val="en-US"/>
              </w:rPr>
              <w:t>“</w:t>
            </w:r>
            <w:proofErr w:type="spellStart"/>
            <w:r w:rsidRPr="00991889">
              <w:rPr>
                <w:rFonts w:ascii="Times New Roman" w:hAnsi="Times New Roman" w:cs="Times New Roman"/>
                <w:color w:val="FF0000"/>
                <w:sz w:val="20"/>
                <w:szCs w:val="20"/>
                <w:lang w:val="en-US"/>
              </w:rPr>
              <w:t>Престъпления</w:t>
            </w:r>
            <w:proofErr w:type="spellEnd"/>
            <w:r w:rsidRPr="00991889">
              <w:rPr>
                <w:rFonts w:ascii="Times New Roman" w:hAnsi="Times New Roman" w:cs="Times New Roman"/>
                <w:color w:val="FF0000"/>
                <w:sz w:val="20"/>
                <w:szCs w:val="20"/>
                <w:lang w:val="en-US"/>
              </w:rPr>
              <w:t xml:space="preserve"> </w:t>
            </w:r>
            <w:proofErr w:type="spellStart"/>
            <w:r w:rsidRPr="00991889">
              <w:rPr>
                <w:rFonts w:ascii="Times New Roman" w:hAnsi="Times New Roman" w:cs="Times New Roman"/>
                <w:color w:val="FF0000"/>
                <w:sz w:val="20"/>
                <w:szCs w:val="20"/>
                <w:lang w:val="en-US"/>
              </w:rPr>
              <w:t>против</w:t>
            </w:r>
            <w:proofErr w:type="spellEnd"/>
            <w:r w:rsidRPr="00991889">
              <w:rPr>
                <w:rFonts w:ascii="Times New Roman" w:hAnsi="Times New Roman" w:cs="Times New Roman"/>
                <w:color w:val="FF0000"/>
                <w:sz w:val="20"/>
                <w:szCs w:val="20"/>
                <w:lang w:val="en-US"/>
              </w:rPr>
              <w:t xml:space="preserve"> </w:t>
            </w:r>
            <w:proofErr w:type="spellStart"/>
            <w:r w:rsidRPr="00991889">
              <w:rPr>
                <w:rFonts w:ascii="Times New Roman" w:hAnsi="Times New Roman" w:cs="Times New Roman"/>
                <w:color w:val="FF0000"/>
                <w:sz w:val="20"/>
                <w:szCs w:val="20"/>
                <w:lang w:val="en-US"/>
              </w:rPr>
              <w:t>отбранителната</w:t>
            </w:r>
            <w:proofErr w:type="spellEnd"/>
            <w:r w:rsidRPr="00991889">
              <w:rPr>
                <w:rFonts w:ascii="Times New Roman" w:hAnsi="Times New Roman" w:cs="Times New Roman"/>
                <w:color w:val="FF0000"/>
                <w:sz w:val="20"/>
                <w:szCs w:val="20"/>
                <w:lang w:val="en-US"/>
              </w:rPr>
              <w:t xml:space="preserve"> </w:t>
            </w:r>
            <w:proofErr w:type="spellStart"/>
            <w:r w:rsidRPr="00991889">
              <w:rPr>
                <w:rFonts w:ascii="Times New Roman" w:hAnsi="Times New Roman" w:cs="Times New Roman"/>
                <w:color w:val="FF0000"/>
                <w:sz w:val="20"/>
                <w:szCs w:val="20"/>
                <w:lang w:val="en-US"/>
              </w:rPr>
              <w:t>способност</w:t>
            </w:r>
            <w:proofErr w:type="spellEnd"/>
            <w:r w:rsidRPr="00991889">
              <w:rPr>
                <w:rFonts w:ascii="Times New Roman" w:hAnsi="Times New Roman" w:cs="Times New Roman"/>
                <w:color w:val="FF0000"/>
                <w:sz w:val="20"/>
                <w:szCs w:val="20"/>
                <w:lang w:val="en-US"/>
              </w:rPr>
              <w:t xml:space="preserve"> </w:t>
            </w:r>
            <w:proofErr w:type="spellStart"/>
            <w:r w:rsidRPr="00991889">
              <w:rPr>
                <w:rFonts w:ascii="Times New Roman" w:hAnsi="Times New Roman" w:cs="Times New Roman"/>
                <w:color w:val="FF0000"/>
                <w:sz w:val="20"/>
                <w:szCs w:val="20"/>
                <w:lang w:val="en-US"/>
              </w:rPr>
              <w:t>на</w:t>
            </w:r>
            <w:proofErr w:type="spellEnd"/>
            <w:r w:rsidRPr="00991889">
              <w:rPr>
                <w:rFonts w:ascii="Times New Roman" w:hAnsi="Times New Roman" w:cs="Times New Roman"/>
                <w:color w:val="FF0000"/>
                <w:sz w:val="20"/>
                <w:szCs w:val="20"/>
                <w:lang w:val="en-US"/>
              </w:rPr>
              <w:t xml:space="preserve"> </w:t>
            </w:r>
            <w:proofErr w:type="spellStart"/>
            <w:r w:rsidRPr="00991889">
              <w:rPr>
                <w:rFonts w:ascii="Times New Roman" w:hAnsi="Times New Roman" w:cs="Times New Roman"/>
                <w:color w:val="FF0000"/>
                <w:sz w:val="20"/>
                <w:szCs w:val="20"/>
                <w:lang w:val="en-US"/>
              </w:rPr>
              <w:t>републиката</w:t>
            </w:r>
            <w:proofErr w:type="spellEnd"/>
            <w:r w:rsidRPr="00991889">
              <w:rPr>
                <w:rFonts w:ascii="Times New Roman" w:hAnsi="Times New Roman" w:cs="Times New Roman"/>
                <w:color w:val="FF0000"/>
                <w:sz w:val="20"/>
                <w:szCs w:val="20"/>
                <w:lang w:val="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hAnsi="Times New Roman" w:cs="Times New Roman"/>
                <w:color w:val="FF0000"/>
                <w:sz w:val="20"/>
                <w:szCs w:val="20"/>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hAnsi="Times New Roman" w:cs="Times New Roman"/>
                <w:color w:val="FF0000"/>
                <w:sz w:val="20"/>
                <w:szCs w:val="20"/>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hAnsi="Times New Roman" w:cs="Times New Roman"/>
                <w:color w:val="FF0000"/>
                <w:sz w:val="20"/>
                <w:szCs w:val="20"/>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hAnsi="Times New Roman" w:cs="Times New Roman"/>
                <w:color w:val="FF0000"/>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hAnsi="Times New Roman" w:cs="Times New Roman"/>
                <w:color w:val="FF0000"/>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hAnsi="Times New Roman" w:cs="Times New Roman"/>
                <w:color w:val="FF000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hAnsi="Times New Roman" w:cs="Times New Roman"/>
                <w:color w:val="FF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D5166" w:rsidRPr="00991889" w:rsidRDefault="00CD5166" w:rsidP="00486AE5">
            <w:pPr>
              <w:spacing w:after="0" w:line="240" w:lineRule="auto"/>
              <w:rPr>
                <w:rFonts w:ascii="Times New Roman" w:hAnsi="Times New Roman" w:cs="Times New Roman"/>
                <w:color w:val="FF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CD5166" w:rsidRPr="00991889" w:rsidRDefault="00CD5166" w:rsidP="00486AE5">
            <w:pPr>
              <w:spacing w:after="0" w:line="240" w:lineRule="auto"/>
              <w:rPr>
                <w:rFonts w:ascii="Times New Roman" w:eastAsia="Times New Roman" w:hAnsi="Times New Roman" w:cs="Times New Roman"/>
                <w:color w:val="FF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D5166" w:rsidRPr="00991889" w:rsidRDefault="00CD5166" w:rsidP="00486AE5">
            <w:pPr>
              <w:spacing w:after="0" w:line="240" w:lineRule="auto"/>
              <w:rPr>
                <w:rFonts w:ascii="Times New Roman" w:eastAsia="Times New Roman" w:hAnsi="Times New Roman" w:cs="Times New Roman"/>
                <w:color w:val="FF000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CD5166" w:rsidRPr="00991889" w:rsidRDefault="00CD5166" w:rsidP="00486AE5">
            <w:pPr>
              <w:spacing w:after="0" w:line="240" w:lineRule="auto"/>
              <w:rPr>
                <w:rFonts w:ascii="Times New Roman" w:eastAsia="Times New Roman" w:hAnsi="Times New Roman" w:cs="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D5166" w:rsidRPr="00991889" w:rsidRDefault="00CD5166" w:rsidP="00486AE5">
            <w:pPr>
              <w:spacing w:after="0" w:line="240" w:lineRule="auto"/>
              <w:rPr>
                <w:rFonts w:ascii="Times New Roman" w:eastAsia="Times New Roman" w:hAnsi="Times New Roman" w:cs="Times New Roman"/>
                <w:color w:val="FF0000"/>
                <w:sz w:val="20"/>
                <w:szCs w:val="20"/>
              </w:rPr>
            </w:pPr>
          </w:p>
        </w:tc>
      </w:tr>
      <w:tr w:rsidR="00CD5166" w:rsidRPr="00991889" w:rsidTr="00486AE5">
        <w:trPr>
          <w:trHeight w:val="465"/>
        </w:trPr>
        <w:tc>
          <w:tcPr>
            <w:tcW w:w="16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D5166" w:rsidRPr="00991889" w:rsidRDefault="00CD5166" w:rsidP="00486AE5">
            <w:pPr>
              <w:spacing w:after="0" w:line="240" w:lineRule="auto"/>
              <w:rPr>
                <w:rFonts w:ascii="Times New Roman" w:eastAsia="Times New Roman" w:hAnsi="Times New Roman" w:cs="Times New Roman"/>
                <w:b/>
                <w:bCs/>
                <w:color w:val="FF0000"/>
                <w:sz w:val="20"/>
                <w:szCs w:val="20"/>
              </w:rPr>
            </w:pPr>
            <w:r w:rsidRPr="00991889">
              <w:rPr>
                <w:rFonts w:ascii="Times New Roman" w:hAnsi="Times New Roman" w:cs="Times New Roman"/>
                <w:b/>
                <w:bCs/>
                <w:color w:val="FF0000"/>
                <w:sz w:val="20"/>
                <w:szCs w:val="20"/>
              </w:rPr>
              <w:t>Общо</w:t>
            </w:r>
          </w:p>
        </w:tc>
        <w:tc>
          <w:tcPr>
            <w:tcW w:w="7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D5166" w:rsidRPr="00991889" w:rsidRDefault="00CD5166" w:rsidP="00486AE5">
            <w:pPr>
              <w:spacing w:after="0" w:line="240" w:lineRule="auto"/>
              <w:jc w:val="right"/>
              <w:rPr>
                <w:rFonts w:ascii="Times New Roman" w:eastAsia="Times New Roman" w:hAnsi="Times New Roman" w:cs="Times New Roman"/>
                <w:b/>
                <w:color w:val="FF0000"/>
                <w:sz w:val="20"/>
                <w:szCs w:val="20"/>
              </w:rPr>
            </w:pPr>
            <w:r w:rsidRPr="00991889">
              <w:rPr>
                <w:rFonts w:ascii="Times New Roman" w:hAnsi="Times New Roman" w:cs="Times New Roman"/>
                <w:b/>
                <w:color w:val="FF0000"/>
                <w:sz w:val="20"/>
                <w:szCs w:val="20"/>
              </w:rPr>
              <w:t>7859</w:t>
            </w:r>
          </w:p>
        </w:tc>
        <w:tc>
          <w:tcPr>
            <w:tcW w:w="8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D5166" w:rsidRPr="00991889" w:rsidRDefault="00CD5166" w:rsidP="00486AE5">
            <w:pPr>
              <w:spacing w:after="0" w:line="240" w:lineRule="auto"/>
              <w:jc w:val="right"/>
              <w:rPr>
                <w:rFonts w:ascii="Times New Roman" w:eastAsia="Times New Roman" w:hAnsi="Times New Roman" w:cs="Times New Roman"/>
                <w:b/>
                <w:color w:val="FF0000"/>
                <w:sz w:val="20"/>
                <w:szCs w:val="20"/>
              </w:rPr>
            </w:pPr>
            <w:r w:rsidRPr="00991889">
              <w:rPr>
                <w:rFonts w:ascii="Times New Roman" w:hAnsi="Times New Roman" w:cs="Times New Roman"/>
                <w:b/>
                <w:color w:val="FF0000"/>
                <w:sz w:val="20"/>
                <w:szCs w:val="20"/>
              </w:rPr>
              <w:t>1514</w:t>
            </w:r>
          </w:p>
        </w:tc>
        <w:tc>
          <w:tcPr>
            <w:tcW w:w="9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D5166" w:rsidRPr="00991889" w:rsidRDefault="00CD5166" w:rsidP="00486AE5">
            <w:pPr>
              <w:spacing w:after="0" w:line="240" w:lineRule="auto"/>
              <w:jc w:val="right"/>
              <w:rPr>
                <w:rFonts w:ascii="Times New Roman" w:eastAsia="Times New Roman" w:hAnsi="Times New Roman" w:cs="Times New Roman"/>
                <w:b/>
                <w:color w:val="FF0000"/>
                <w:sz w:val="20"/>
                <w:szCs w:val="20"/>
              </w:rPr>
            </w:pPr>
            <w:r w:rsidRPr="00991889">
              <w:rPr>
                <w:rFonts w:ascii="Times New Roman" w:hAnsi="Times New Roman" w:cs="Times New Roman"/>
                <w:b/>
                <w:color w:val="FF0000"/>
                <w:sz w:val="20"/>
                <w:szCs w:val="20"/>
              </w:rPr>
              <w:t>1628</w:t>
            </w:r>
          </w:p>
        </w:tc>
        <w:tc>
          <w:tcPr>
            <w:tcW w:w="8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D5166" w:rsidRPr="00991889" w:rsidRDefault="00CD5166" w:rsidP="00486AE5">
            <w:pPr>
              <w:spacing w:after="0" w:line="240" w:lineRule="auto"/>
              <w:rPr>
                <w:rFonts w:ascii="Times New Roman" w:eastAsia="Times New Roman" w:hAnsi="Times New Roman" w:cs="Times New Roman"/>
                <w:b/>
                <w:color w:val="FF0000"/>
                <w:sz w:val="20"/>
                <w:szCs w:val="20"/>
              </w:rPr>
            </w:pPr>
            <w:r w:rsidRPr="00991889">
              <w:rPr>
                <w:rFonts w:ascii="Times New Roman" w:hAnsi="Times New Roman" w:cs="Times New Roman"/>
                <w:b/>
                <w:color w:val="FF0000"/>
                <w:sz w:val="20"/>
                <w:szCs w:val="20"/>
              </w:rPr>
              <w:t>4683 ФЛ/ 88 ЮЛ</w:t>
            </w:r>
          </w:p>
        </w:tc>
        <w:tc>
          <w:tcPr>
            <w:tcW w:w="5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D5166" w:rsidRPr="00991889" w:rsidRDefault="00CD5166" w:rsidP="00486AE5">
            <w:pPr>
              <w:spacing w:after="0" w:line="240" w:lineRule="auto"/>
              <w:jc w:val="right"/>
              <w:rPr>
                <w:rFonts w:ascii="Times New Roman" w:eastAsia="Times New Roman" w:hAnsi="Times New Roman" w:cs="Times New Roman"/>
                <w:b/>
                <w:color w:val="FF0000"/>
                <w:sz w:val="20"/>
                <w:szCs w:val="20"/>
              </w:rPr>
            </w:pPr>
            <w:r w:rsidRPr="00991889">
              <w:rPr>
                <w:rFonts w:ascii="Times New Roman" w:hAnsi="Times New Roman" w:cs="Times New Roman"/>
                <w:b/>
                <w:color w:val="FF0000"/>
                <w:sz w:val="20"/>
                <w:szCs w:val="20"/>
              </w:rPr>
              <w:t>8036</w:t>
            </w:r>
          </w:p>
        </w:tc>
        <w:tc>
          <w:tcPr>
            <w:tcW w:w="5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D5166" w:rsidRPr="00991889" w:rsidRDefault="00CD5166" w:rsidP="00486AE5">
            <w:pPr>
              <w:spacing w:after="0" w:line="240" w:lineRule="auto"/>
              <w:jc w:val="right"/>
              <w:rPr>
                <w:rFonts w:ascii="Times New Roman" w:eastAsia="Times New Roman" w:hAnsi="Times New Roman" w:cs="Times New Roman"/>
                <w:b/>
                <w:color w:val="FF0000"/>
                <w:sz w:val="20"/>
                <w:szCs w:val="20"/>
              </w:rPr>
            </w:pPr>
            <w:r w:rsidRPr="00991889">
              <w:rPr>
                <w:rFonts w:ascii="Times New Roman" w:hAnsi="Times New Roman" w:cs="Times New Roman"/>
                <w:b/>
                <w:color w:val="FF0000"/>
                <w:sz w:val="20"/>
                <w:szCs w:val="20"/>
              </w:rPr>
              <w:t>1473</w:t>
            </w:r>
          </w:p>
        </w:tc>
        <w:tc>
          <w:tcPr>
            <w:tcW w:w="7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D5166" w:rsidRPr="00991889" w:rsidRDefault="00CD5166" w:rsidP="00486AE5">
            <w:pPr>
              <w:spacing w:after="0" w:line="240" w:lineRule="auto"/>
              <w:jc w:val="right"/>
              <w:rPr>
                <w:rFonts w:ascii="Times New Roman" w:eastAsia="Times New Roman" w:hAnsi="Times New Roman" w:cs="Times New Roman"/>
                <w:b/>
                <w:color w:val="FF0000"/>
                <w:sz w:val="20"/>
                <w:szCs w:val="20"/>
              </w:rPr>
            </w:pPr>
            <w:r w:rsidRPr="00991889">
              <w:rPr>
                <w:rFonts w:ascii="Times New Roman" w:hAnsi="Times New Roman" w:cs="Times New Roman"/>
                <w:b/>
                <w:color w:val="FF0000"/>
                <w:sz w:val="20"/>
                <w:szCs w:val="20"/>
              </w:rPr>
              <w:t>1612</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D5166" w:rsidRPr="00991889" w:rsidRDefault="00CD5166" w:rsidP="00486AE5">
            <w:pPr>
              <w:spacing w:after="0" w:line="240" w:lineRule="auto"/>
              <w:rPr>
                <w:rFonts w:ascii="Times New Roman" w:eastAsia="Times New Roman" w:hAnsi="Times New Roman" w:cs="Times New Roman"/>
                <w:b/>
                <w:color w:val="FF0000"/>
                <w:sz w:val="20"/>
                <w:szCs w:val="20"/>
              </w:rPr>
            </w:pPr>
            <w:r w:rsidRPr="00991889">
              <w:rPr>
                <w:rFonts w:ascii="Times New Roman" w:hAnsi="Times New Roman" w:cs="Times New Roman"/>
                <w:b/>
                <w:color w:val="FF0000"/>
                <w:sz w:val="20"/>
                <w:szCs w:val="20"/>
              </w:rPr>
              <w:t>4627 ФЛ/ 89 ЮЛ</w:t>
            </w: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D5166" w:rsidRPr="00991889" w:rsidRDefault="00CD5166" w:rsidP="00486AE5">
            <w:pPr>
              <w:spacing w:after="0" w:line="240" w:lineRule="auto"/>
              <w:jc w:val="center"/>
              <w:rPr>
                <w:rFonts w:ascii="Times New Roman" w:eastAsia="Times New Roman" w:hAnsi="Times New Roman" w:cs="Times New Roman"/>
                <w:b/>
                <w:bCs/>
                <w:color w:val="FF0000"/>
                <w:sz w:val="20"/>
                <w:szCs w:val="20"/>
              </w:rPr>
            </w:pPr>
            <w:r w:rsidRPr="00991889">
              <w:rPr>
                <w:rFonts w:ascii="Times New Roman" w:hAnsi="Times New Roman" w:cs="Times New Roman"/>
                <w:b/>
                <w:bCs/>
                <w:color w:val="FF0000"/>
                <w:sz w:val="20"/>
                <w:szCs w:val="20"/>
              </w:rPr>
              <w:t>7665</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D5166" w:rsidRPr="00991889" w:rsidRDefault="00CD5166" w:rsidP="00486AE5">
            <w:pPr>
              <w:spacing w:after="0" w:line="240" w:lineRule="auto"/>
              <w:jc w:val="center"/>
              <w:rPr>
                <w:rFonts w:ascii="Times New Roman" w:eastAsia="Times New Roman" w:hAnsi="Times New Roman" w:cs="Times New Roman"/>
                <w:b/>
                <w:bCs/>
                <w:color w:val="FF0000"/>
                <w:sz w:val="20"/>
                <w:szCs w:val="20"/>
              </w:rPr>
            </w:pPr>
            <w:r w:rsidRPr="00991889">
              <w:rPr>
                <w:rFonts w:ascii="Times New Roman" w:hAnsi="Times New Roman" w:cs="Times New Roman"/>
                <w:b/>
                <w:bCs/>
                <w:color w:val="FF0000"/>
                <w:sz w:val="20"/>
                <w:szCs w:val="20"/>
              </w:rPr>
              <w:t>1654</w:t>
            </w:r>
          </w:p>
        </w:tc>
        <w:tc>
          <w:tcPr>
            <w:tcW w:w="9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D5166" w:rsidRPr="00991889" w:rsidRDefault="00CD5166" w:rsidP="00486AE5">
            <w:pPr>
              <w:spacing w:after="0" w:line="240" w:lineRule="auto"/>
              <w:jc w:val="center"/>
              <w:rPr>
                <w:rFonts w:ascii="Times New Roman" w:eastAsia="Times New Roman" w:hAnsi="Times New Roman" w:cs="Times New Roman"/>
                <w:b/>
                <w:bCs/>
                <w:color w:val="FF0000"/>
                <w:sz w:val="20"/>
                <w:szCs w:val="20"/>
              </w:rPr>
            </w:pPr>
            <w:r w:rsidRPr="00991889">
              <w:rPr>
                <w:rFonts w:ascii="Times New Roman" w:hAnsi="Times New Roman" w:cs="Times New Roman"/>
                <w:b/>
                <w:bCs/>
                <w:color w:val="FF0000"/>
                <w:sz w:val="20"/>
                <w:szCs w:val="20"/>
              </w:rPr>
              <w:t>1659</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CD5166" w:rsidRPr="00991889" w:rsidRDefault="00CD5166" w:rsidP="00486AE5">
            <w:pPr>
              <w:spacing w:after="0" w:line="240" w:lineRule="auto"/>
              <w:jc w:val="center"/>
              <w:rPr>
                <w:rFonts w:ascii="Times New Roman" w:eastAsia="Times New Roman" w:hAnsi="Times New Roman" w:cs="Times New Roman"/>
                <w:b/>
                <w:bCs/>
                <w:color w:val="FF0000"/>
                <w:sz w:val="20"/>
                <w:szCs w:val="20"/>
              </w:rPr>
            </w:pPr>
            <w:r w:rsidRPr="00991889">
              <w:rPr>
                <w:rFonts w:ascii="Times New Roman" w:hAnsi="Times New Roman" w:cs="Times New Roman"/>
                <w:b/>
                <w:bCs/>
                <w:color w:val="FF0000"/>
                <w:sz w:val="20"/>
                <w:szCs w:val="20"/>
              </w:rPr>
              <w:t>3463ФЛ/29ЮЛ</w:t>
            </w:r>
          </w:p>
          <w:p w:rsidR="00CD5166" w:rsidRPr="00991889" w:rsidRDefault="00CD5166" w:rsidP="00486AE5">
            <w:pPr>
              <w:spacing w:after="0" w:line="240" w:lineRule="auto"/>
              <w:jc w:val="center"/>
              <w:rPr>
                <w:rFonts w:ascii="Times New Roman" w:eastAsia="Times New Roman" w:hAnsi="Times New Roman" w:cs="Times New Roman"/>
                <w:b/>
                <w:bCs/>
                <w:color w:val="FF0000"/>
                <w:sz w:val="20"/>
                <w:szCs w:val="20"/>
              </w:rPr>
            </w:pPr>
          </w:p>
        </w:tc>
      </w:tr>
    </w:tbl>
    <w:p w:rsidR="00CD5166" w:rsidRDefault="00CD5166" w:rsidP="00991889">
      <w:pPr>
        <w:spacing w:after="0" w:line="240" w:lineRule="auto"/>
        <w:ind w:firstLine="426"/>
        <w:jc w:val="both"/>
        <w:rPr>
          <w:rFonts w:ascii="Times New Roman" w:eastAsia="Times New Roman" w:hAnsi="Times New Roman" w:cs="Times New Roman"/>
          <w:color w:val="FF0000"/>
          <w:sz w:val="28"/>
          <w:szCs w:val="28"/>
          <w:lang w:eastAsia="bg-BG"/>
        </w:rPr>
      </w:pPr>
    </w:p>
    <w:p w:rsidR="00CD5166" w:rsidRPr="001628DF"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Налице е:</w:t>
      </w:r>
    </w:p>
    <w:p w:rsidR="00CD5166" w:rsidRPr="001628DF" w:rsidRDefault="00CD5166" w:rsidP="00991889">
      <w:pPr>
        <w:pStyle w:val="a3"/>
        <w:numPr>
          <w:ilvl w:val="0"/>
          <w:numId w:val="5"/>
        </w:numPr>
        <w:spacing w:after="0" w:line="240" w:lineRule="auto"/>
        <w:ind w:left="0"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спад в престъпленията против личността спрямо 2019 год., но увеличаване на тези престъпления спрямо 2018 год.  ;</w:t>
      </w:r>
    </w:p>
    <w:p w:rsidR="00CD5166" w:rsidRPr="001628DF" w:rsidRDefault="00CD5166" w:rsidP="00991889">
      <w:pPr>
        <w:pStyle w:val="a3"/>
        <w:numPr>
          <w:ilvl w:val="0"/>
          <w:numId w:val="5"/>
        </w:numPr>
        <w:spacing w:after="0" w:line="240" w:lineRule="auto"/>
        <w:ind w:left="0"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спад в престъпленията против правата на гражданите спрямо предходната година и увеличение  спрямо 2018 год.;</w:t>
      </w:r>
    </w:p>
    <w:p w:rsidR="00CD5166" w:rsidRPr="001628DF" w:rsidRDefault="00CD5166" w:rsidP="00991889">
      <w:pPr>
        <w:pStyle w:val="a3"/>
        <w:numPr>
          <w:ilvl w:val="0"/>
          <w:numId w:val="5"/>
        </w:numPr>
        <w:spacing w:after="0" w:line="240" w:lineRule="auto"/>
        <w:ind w:left="0"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увеличение спрямо 2019 год. и намаление спрямо 2018 год. на престъпленията против брака и семейството ;</w:t>
      </w:r>
    </w:p>
    <w:p w:rsidR="00CD5166" w:rsidRPr="001628DF" w:rsidRDefault="00CD5166" w:rsidP="00991889">
      <w:pPr>
        <w:pStyle w:val="a3"/>
        <w:numPr>
          <w:ilvl w:val="0"/>
          <w:numId w:val="5"/>
        </w:numPr>
        <w:spacing w:after="0" w:line="240" w:lineRule="auto"/>
        <w:ind w:left="0"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намаляване на ДП за престъпления против собствеността с спрямо 2019 год. и спрямо 2018 год.;</w:t>
      </w:r>
    </w:p>
    <w:p w:rsidR="00CD5166" w:rsidRPr="001628DF" w:rsidRDefault="00CD5166" w:rsidP="00991889">
      <w:pPr>
        <w:pStyle w:val="a3"/>
        <w:numPr>
          <w:ilvl w:val="0"/>
          <w:numId w:val="5"/>
        </w:numPr>
        <w:spacing w:after="0" w:line="240" w:lineRule="auto"/>
        <w:ind w:left="0"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траен ръст в престъпленията против стопанството, изразяващ се в увеличение спрямо 2019 и спрямо 2018 год.; </w:t>
      </w:r>
    </w:p>
    <w:p w:rsidR="00CD5166" w:rsidRPr="001628DF" w:rsidRDefault="00CD5166" w:rsidP="00991889">
      <w:pPr>
        <w:pStyle w:val="a3"/>
        <w:numPr>
          <w:ilvl w:val="0"/>
          <w:numId w:val="5"/>
        </w:numPr>
        <w:spacing w:after="0" w:line="240" w:lineRule="auto"/>
        <w:ind w:left="0"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намаляване на финансовите престъпления спрямо  2019 год. и  спрямо 2018 год.;</w:t>
      </w:r>
    </w:p>
    <w:p w:rsidR="00CD5166" w:rsidRPr="001628DF" w:rsidRDefault="00CD5166" w:rsidP="00991889">
      <w:pPr>
        <w:pStyle w:val="a3"/>
        <w:numPr>
          <w:ilvl w:val="0"/>
          <w:numId w:val="5"/>
        </w:numPr>
        <w:spacing w:after="0" w:line="240" w:lineRule="auto"/>
        <w:ind w:left="0"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намаляване на престъпленията против дейността на държавни органи и обществени организации спрямо 2019 и спрямо 2018 год.;</w:t>
      </w:r>
    </w:p>
    <w:p w:rsidR="00CD5166" w:rsidRPr="001628DF" w:rsidRDefault="00CD5166" w:rsidP="00991889">
      <w:pPr>
        <w:pStyle w:val="a3"/>
        <w:numPr>
          <w:ilvl w:val="0"/>
          <w:numId w:val="5"/>
        </w:numPr>
        <w:spacing w:after="0" w:line="240" w:lineRule="auto"/>
        <w:ind w:left="0"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лек спад при документните престъпления спрямо предходните две години ; </w:t>
      </w:r>
    </w:p>
    <w:p w:rsidR="00CD5166" w:rsidRPr="001628DF" w:rsidRDefault="00CD5166" w:rsidP="00991889">
      <w:pPr>
        <w:pStyle w:val="a3"/>
        <w:numPr>
          <w:ilvl w:val="0"/>
          <w:numId w:val="5"/>
        </w:numPr>
        <w:spacing w:after="0" w:line="240" w:lineRule="auto"/>
        <w:ind w:left="0"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увеличаване на компютърните престъпления спрямо 2019 год. /2ДП/  и намаление спрямо 2018 год./ 9 ДП/;</w:t>
      </w:r>
    </w:p>
    <w:p w:rsidR="00CD5166" w:rsidRPr="001628DF" w:rsidRDefault="00CD5166" w:rsidP="00991889">
      <w:pPr>
        <w:pStyle w:val="a3"/>
        <w:numPr>
          <w:ilvl w:val="0"/>
          <w:numId w:val="5"/>
        </w:numPr>
        <w:spacing w:after="0" w:line="240" w:lineRule="auto"/>
        <w:ind w:left="0"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намаляване на делата, образуване за престъпленията против реда и общественото спокойствие спрямо 2019 </w:t>
      </w:r>
      <w:proofErr w:type="spellStart"/>
      <w:r w:rsidRPr="001628DF">
        <w:rPr>
          <w:rFonts w:ascii="Times New Roman" w:eastAsia="Times New Roman" w:hAnsi="Times New Roman" w:cs="Times New Roman"/>
          <w:sz w:val="28"/>
          <w:szCs w:val="28"/>
          <w:lang w:eastAsia="bg-BG"/>
        </w:rPr>
        <w:t>год</w:t>
      </w:r>
      <w:proofErr w:type="spellEnd"/>
      <w:r w:rsidRPr="001628DF">
        <w:rPr>
          <w:rFonts w:ascii="Times New Roman" w:eastAsia="Times New Roman" w:hAnsi="Times New Roman" w:cs="Times New Roman"/>
          <w:sz w:val="28"/>
          <w:szCs w:val="28"/>
          <w:lang w:eastAsia="bg-BG"/>
        </w:rPr>
        <w:t>;</w:t>
      </w:r>
    </w:p>
    <w:p w:rsidR="00CD5166" w:rsidRPr="001628DF" w:rsidRDefault="00CD5166" w:rsidP="00991889">
      <w:pPr>
        <w:pStyle w:val="a3"/>
        <w:numPr>
          <w:ilvl w:val="0"/>
          <w:numId w:val="5"/>
        </w:numPr>
        <w:spacing w:after="0" w:line="240" w:lineRule="auto"/>
        <w:ind w:left="0"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увеличаване на относителния дял на </w:t>
      </w:r>
      <w:proofErr w:type="spellStart"/>
      <w:r w:rsidRPr="001628DF">
        <w:rPr>
          <w:rFonts w:ascii="Times New Roman" w:eastAsia="Times New Roman" w:hAnsi="Times New Roman" w:cs="Times New Roman"/>
          <w:sz w:val="28"/>
          <w:szCs w:val="28"/>
          <w:lang w:eastAsia="bg-BG"/>
        </w:rPr>
        <w:t>общоопасните</w:t>
      </w:r>
      <w:proofErr w:type="spellEnd"/>
      <w:r w:rsidRPr="001628DF">
        <w:rPr>
          <w:rFonts w:ascii="Times New Roman" w:eastAsia="Times New Roman" w:hAnsi="Times New Roman" w:cs="Times New Roman"/>
          <w:sz w:val="28"/>
          <w:szCs w:val="28"/>
          <w:lang w:eastAsia="bg-BG"/>
        </w:rPr>
        <w:t xml:space="preserve"> престъпления спрямо 2019 год. и 2018 год.. </w:t>
      </w:r>
    </w:p>
    <w:p w:rsidR="00CD5166" w:rsidRPr="001628DF" w:rsidRDefault="00CD5166" w:rsidP="00991889">
      <w:pPr>
        <w:spacing w:after="0" w:line="240" w:lineRule="auto"/>
        <w:ind w:firstLine="426"/>
        <w:jc w:val="both"/>
        <w:rPr>
          <w:rFonts w:ascii="Times New Roman" w:eastAsia="Times New Roman" w:hAnsi="Times New Roman" w:cs="Times New Roman"/>
          <w:b/>
          <w:sz w:val="28"/>
          <w:szCs w:val="28"/>
          <w:lang w:eastAsia="bg-BG"/>
        </w:rPr>
      </w:pPr>
    </w:p>
    <w:p w:rsidR="00CD5166" w:rsidRPr="001628DF" w:rsidRDefault="00CD5166" w:rsidP="00991889">
      <w:pPr>
        <w:spacing w:after="0" w:line="240" w:lineRule="auto"/>
        <w:ind w:firstLine="426"/>
        <w:jc w:val="both"/>
        <w:rPr>
          <w:rFonts w:ascii="Times New Roman" w:eastAsia="Times New Roman" w:hAnsi="Times New Roman" w:cs="Times New Roman"/>
          <w:b/>
          <w:sz w:val="28"/>
          <w:szCs w:val="28"/>
          <w:lang w:eastAsia="bg-BG"/>
        </w:rPr>
      </w:pPr>
      <w:r w:rsidRPr="001628DF">
        <w:rPr>
          <w:rFonts w:ascii="Times New Roman" w:eastAsia="Times New Roman" w:hAnsi="Times New Roman" w:cs="Times New Roman"/>
          <w:b/>
          <w:sz w:val="28"/>
          <w:szCs w:val="28"/>
          <w:lang w:eastAsia="bg-BG"/>
        </w:rPr>
        <w:t>Организация и дейност при използването на СРС.</w:t>
      </w:r>
    </w:p>
    <w:p w:rsidR="00CD5166" w:rsidRPr="001628DF"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През 2020 г. за района на ОП – Варна се регистрира увеличение на направените искания за СРС-73 искания общо за РП и ОП-Варна</w:t>
      </w:r>
      <w:r w:rsidR="00854C79" w:rsidRPr="001628DF">
        <w:rPr>
          <w:rFonts w:ascii="Times New Roman" w:eastAsia="Times New Roman" w:hAnsi="Times New Roman" w:cs="Times New Roman"/>
          <w:sz w:val="28"/>
          <w:szCs w:val="28"/>
          <w:lang w:eastAsia="bg-BG"/>
        </w:rPr>
        <w:t xml:space="preserve">. През 2019 год. са направени за </w:t>
      </w:r>
      <w:r w:rsidR="00854C79" w:rsidRPr="001628DF">
        <w:rPr>
          <w:rFonts w:ascii="Times New Roman" w:eastAsia="Times New Roman" w:hAnsi="Times New Roman" w:cs="Times New Roman"/>
          <w:sz w:val="28"/>
          <w:szCs w:val="28"/>
          <w:lang w:eastAsia="bg-BG"/>
        </w:rPr>
        <w:lastRenderedPageBreak/>
        <w:t>съдебния район</w:t>
      </w:r>
      <w:r w:rsidRPr="001628DF">
        <w:rPr>
          <w:rFonts w:ascii="Times New Roman" w:eastAsia="Times New Roman" w:hAnsi="Times New Roman" w:cs="Times New Roman"/>
          <w:sz w:val="28"/>
          <w:szCs w:val="28"/>
          <w:lang w:eastAsia="bg-BG"/>
        </w:rPr>
        <w:t xml:space="preserve"> общо </w:t>
      </w:r>
      <w:r w:rsidRPr="001628DF">
        <w:rPr>
          <w:rFonts w:ascii="Times New Roman" w:eastAsia="Times New Roman" w:hAnsi="Times New Roman" w:cs="Times New Roman"/>
          <w:b/>
          <w:sz w:val="28"/>
          <w:szCs w:val="28"/>
          <w:lang w:eastAsia="bg-BG"/>
        </w:rPr>
        <w:t xml:space="preserve">20 </w:t>
      </w:r>
      <w:r w:rsidRPr="001628DF">
        <w:rPr>
          <w:rFonts w:ascii="Times New Roman" w:eastAsia="Times New Roman" w:hAnsi="Times New Roman" w:cs="Times New Roman"/>
          <w:sz w:val="28"/>
          <w:szCs w:val="28"/>
          <w:lang w:eastAsia="bg-BG"/>
        </w:rPr>
        <w:t>искания за използване на СРС,  а през 2018  год.</w:t>
      </w:r>
      <w:r w:rsidR="00854C79" w:rsidRPr="001628DF">
        <w:rPr>
          <w:rFonts w:ascii="Times New Roman" w:eastAsia="Times New Roman" w:hAnsi="Times New Roman" w:cs="Times New Roman"/>
          <w:sz w:val="28"/>
          <w:szCs w:val="28"/>
          <w:lang w:eastAsia="bg-BG"/>
        </w:rPr>
        <w:t>-</w:t>
      </w:r>
      <w:r w:rsidRPr="001628DF">
        <w:rPr>
          <w:rFonts w:ascii="Times New Roman" w:eastAsia="Times New Roman" w:hAnsi="Times New Roman" w:cs="Times New Roman"/>
          <w:sz w:val="28"/>
          <w:szCs w:val="28"/>
          <w:lang w:eastAsia="bg-BG"/>
        </w:rPr>
        <w:t xml:space="preserve">  общо 11 искания. Поради спецификата на делата и факта, че в ОП-Варна се наблюдават и разследват тежки престъпления по-голямата част от исканията са по 8 ДП на ОП-Варна, а РП-Варна са направили само  2 искания по 1 ДП.   Исканията за прилагане на различни оперативни способи  са засегнали 35 лица, като  в около 27% от случаите съдът е отказал прилагането на СРС. </w:t>
      </w:r>
    </w:p>
    <w:p w:rsidR="00CD5166" w:rsidRPr="001628DF"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През 2020 год. са изготвени общо 838  искания за справки с данни по реда на чл.159а, ал.1 от НПК </w:t>
      </w:r>
      <w:proofErr w:type="spellStart"/>
      <w:r w:rsidRPr="001628DF">
        <w:rPr>
          <w:rFonts w:ascii="Times New Roman" w:eastAsia="Times New Roman" w:hAnsi="Times New Roman" w:cs="Times New Roman"/>
          <w:sz w:val="28"/>
          <w:szCs w:val="28"/>
          <w:lang w:eastAsia="bg-BG"/>
        </w:rPr>
        <w:t>вр</w:t>
      </w:r>
      <w:proofErr w:type="spellEnd"/>
      <w:r w:rsidRPr="001628DF">
        <w:rPr>
          <w:rFonts w:ascii="Times New Roman" w:eastAsia="Times New Roman" w:hAnsi="Times New Roman" w:cs="Times New Roman"/>
          <w:sz w:val="28"/>
          <w:szCs w:val="28"/>
          <w:lang w:eastAsia="bg-BG"/>
        </w:rPr>
        <w:t xml:space="preserve">. чл.250в, ал.4 </w:t>
      </w:r>
      <w:proofErr w:type="spellStart"/>
      <w:r w:rsidRPr="001628DF">
        <w:rPr>
          <w:rFonts w:ascii="Times New Roman" w:eastAsia="Times New Roman" w:hAnsi="Times New Roman" w:cs="Times New Roman"/>
          <w:sz w:val="28"/>
          <w:szCs w:val="28"/>
          <w:lang w:eastAsia="bg-BG"/>
        </w:rPr>
        <w:t>вр</w:t>
      </w:r>
      <w:proofErr w:type="spellEnd"/>
      <w:r w:rsidRPr="001628DF">
        <w:rPr>
          <w:rFonts w:ascii="Times New Roman" w:eastAsia="Times New Roman" w:hAnsi="Times New Roman" w:cs="Times New Roman"/>
          <w:sz w:val="28"/>
          <w:szCs w:val="28"/>
          <w:lang w:eastAsia="bg-BG"/>
        </w:rPr>
        <w:t xml:space="preserve">. чл.250а, ал.1 от ЗЕС при </w:t>
      </w:r>
      <w:r w:rsidRPr="001628DF">
        <w:rPr>
          <w:rFonts w:ascii="Times New Roman" w:eastAsia="Times New Roman" w:hAnsi="Times New Roman" w:cs="Times New Roman"/>
          <w:b/>
          <w:sz w:val="28"/>
          <w:szCs w:val="28"/>
          <w:lang w:eastAsia="bg-BG"/>
        </w:rPr>
        <w:t xml:space="preserve">1184 за 2019 год., </w:t>
      </w:r>
      <w:r w:rsidRPr="001628DF">
        <w:rPr>
          <w:rFonts w:ascii="Times New Roman" w:eastAsia="Times New Roman" w:hAnsi="Times New Roman" w:cs="Times New Roman"/>
          <w:sz w:val="28"/>
          <w:szCs w:val="28"/>
          <w:lang w:eastAsia="bg-BG"/>
        </w:rPr>
        <w:t xml:space="preserve"> 1265 за 2018 г..  Най – активна продължава да бъде РП – Варна – 796 искания, а ОП-Варна е направила 42 искания, от които 40 са уважени, а само 2 неуважени.</w:t>
      </w:r>
    </w:p>
    <w:p w:rsidR="00CD5166" w:rsidRPr="001628DF" w:rsidRDefault="00CD5166" w:rsidP="00991889">
      <w:pPr>
        <w:spacing w:after="0" w:line="240" w:lineRule="auto"/>
        <w:ind w:firstLine="426"/>
        <w:jc w:val="both"/>
        <w:rPr>
          <w:rFonts w:ascii="Times New Roman" w:eastAsia="Times New Roman" w:hAnsi="Times New Roman" w:cs="Times New Roman"/>
          <w:sz w:val="28"/>
          <w:szCs w:val="28"/>
          <w:lang w:eastAsia="bg-BG"/>
        </w:rPr>
      </w:pPr>
    </w:p>
    <w:p w:rsidR="00CD5166" w:rsidRPr="001628DF" w:rsidRDefault="00CD5166" w:rsidP="00991889">
      <w:pPr>
        <w:spacing w:after="0" w:line="240" w:lineRule="auto"/>
        <w:ind w:firstLine="426"/>
        <w:jc w:val="both"/>
        <w:rPr>
          <w:rFonts w:ascii="Times New Roman" w:eastAsia="Times New Roman" w:hAnsi="Times New Roman" w:cs="Times New Roman"/>
          <w:b/>
          <w:sz w:val="28"/>
          <w:szCs w:val="28"/>
          <w:lang w:eastAsia="bg-BG"/>
        </w:rPr>
      </w:pPr>
      <w:r w:rsidRPr="001628DF">
        <w:rPr>
          <w:rFonts w:ascii="Times New Roman" w:eastAsia="Times New Roman" w:hAnsi="Times New Roman" w:cs="Times New Roman"/>
          <w:b/>
          <w:sz w:val="28"/>
          <w:szCs w:val="28"/>
          <w:lang w:eastAsia="bg-BG"/>
        </w:rPr>
        <w:t>Мерки за неотклонение.</w:t>
      </w:r>
    </w:p>
    <w:p w:rsidR="00CD5166" w:rsidRPr="001628DF" w:rsidRDefault="00CD5166" w:rsidP="00991889">
      <w:pPr>
        <w:spacing w:after="0" w:line="240" w:lineRule="auto"/>
        <w:ind w:firstLine="426"/>
        <w:jc w:val="both"/>
        <w:rPr>
          <w:rFonts w:ascii="Times New Roman" w:eastAsia="Times New Roman" w:hAnsi="Times New Roman" w:cs="Times New Roman"/>
          <w:b/>
          <w:sz w:val="28"/>
          <w:szCs w:val="28"/>
          <w:lang w:eastAsia="bg-BG"/>
        </w:rPr>
      </w:pPr>
    </w:p>
    <w:p w:rsidR="00CD5166" w:rsidRPr="001628DF"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През отчетния период от прокурорите в района на ОП – Варна са били изготвени и внесени в съда 185  искания по чл.64 от НПК. Уважени са били 164 искания по чл.64 от НПК, а неуважени – 21. Съпоставката на данните спрямо предходните години  се илюстрира със следната диаграма:</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B95049">
        <w:rPr>
          <w:rFonts w:ascii="Times New Roman" w:eastAsia="Times New Roman" w:hAnsi="Times New Roman" w:cs="Times New Roman"/>
          <w:noProof/>
          <w:sz w:val="28"/>
          <w:szCs w:val="28"/>
          <w:highlight w:val="yellow"/>
          <w:lang w:eastAsia="bg-BG"/>
        </w:rPr>
        <w:drawing>
          <wp:inline distT="0" distB="0" distL="0" distR="0" wp14:anchorId="7BC70AFF" wp14:editId="1DFDCE20">
            <wp:extent cx="5486400" cy="3200400"/>
            <wp:effectExtent l="0" t="0" r="19050" b="19050"/>
            <wp:docPr id="7" name="Ди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  Лицата с наложена мярка „задържане под стража“ са били 169 при 142 за 2019 г., при 96 за 2018 г., </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През отчетния период съдът е определил втората по тежест мярка за неотклонение в 7 случая. </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В 11 от случаите на неуважени искания по чл.64 от НПК съдът е наложил друг вид мярка за неотклонение, като в 10 от случаите те  касаят искания на районните прокуратури, а в 1 случай- искане на прокурор от ОП-Варна. </w:t>
      </w:r>
    </w:p>
    <w:p w:rsidR="00E710A2" w:rsidRDefault="00854C79" w:rsidP="00991889">
      <w:pPr>
        <w:spacing w:after="0" w:line="240" w:lineRule="auto"/>
        <w:ind w:firstLine="426"/>
        <w:jc w:val="both"/>
        <w:rPr>
          <w:rFonts w:ascii="Times New Roman" w:eastAsia="Times New Roman" w:hAnsi="Times New Roman" w:cs="Times New Roman"/>
          <w:sz w:val="28"/>
          <w:szCs w:val="28"/>
          <w:lang w:eastAsia="bg-BG"/>
        </w:rPr>
      </w:pPr>
      <w:proofErr w:type="spellStart"/>
      <w:r>
        <w:rPr>
          <w:rFonts w:ascii="Times New Roman" w:eastAsia="Times New Roman" w:hAnsi="Times New Roman" w:cs="Times New Roman"/>
          <w:sz w:val="28"/>
          <w:szCs w:val="28"/>
          <w:lang w:eastAsia="bg-BG"/>
        </w:rPr>
        <w:t>Протестирани</w:t>
      </w:r>
      <w:proofErr w:type="spellEnd"/>
      <w:r>
        <w:rPr>
          <w:rFonts w:ascii="Times New Roman" w:eastAsia="Times New Roman" w:hAnsi="Times New Roman" w:cs="Times New Roman"/>
          <w:sz w:val="28"/>
          <w:szCs w:val="28"/>
          <w:lang w:eastAsia="bg-BG"/>
        </w:rPr>
        <w:t xml:space="preserve"> са 5 определения</w:t>
      </w:r>
      <w:r w:rsidR="00E710A2">
        <w:rPr>
          <w:rFonts w:ascii="Times New Roman" w:eastAsia="Times New Roman" w:hAnsi="Times New Roman" w:cs="Times New Roman"/>
          <w:sz w:val="28"/>
          <w:szCs w:val="28"/>
          <w:lang w:eastAsia="bg-BG"/>
        </w:rPr>
        <w:t xml:space="preserve"> на съда, като всичките са уважени.</w:t>
      </w:r>
    </w:p>
    <w:p w:rsidR="00CD5166" w:rsidRPr="00991889" w:rsidRDefault="00E710A2"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 </w:t>
      </w:r>
      <w:r w:rsidR="00CD5166" w:rsidRPr="00991889">
        <w:rPr>
          <w:rFonts w:ascii="Times New Roman" w:eastAsia="Times New Roman" w:hAnsi="Times New Roman" w:cs="Times New Roman"/>
          <w:sz w:val="28"/>
          <w:szCs w:val="28"/>
          <w:lang w:eastAsia="bg-BG"/>
        </w:rPr>
        <w:t>В края на отчетния период по неприключени досъдебни производства с мярка за неотклонение „задържане под стража“ са останали 43 обвиняеми лица.</w:t>
      </w:r>
    </w:p>
    <w:p w:rsidR="00CD5166" w:rsidRPr="00991889" w:rsidRDefault="00E710A2" w:rsidP="00991889">
      <w:pPr>
        <w:spacing w:after="0" w:line="240" w:lineRule="auto"/>
        <w:ind w:firstLine="426"/>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 xml:space="preserve">Работи се приоритетно </w:t>
      </w:r>
      <w:r w:rsidR="00CD5166" w:rsidRPr="00991889">
        <w:rPr>
          <w:rFonts w:ascii="Times New Roman" w:eastAsia="Times New Roman" w:hAnsi="Times New Roman" w:cs="Times New Roman"/>
          <w:b/>
          <w:sz w:val="28"/>
          <w:szCs w:val="28"/>
          <w:lang w:eastAsia="bg-BG"/>
        </w:rPr>
        <w:t xml:space="preserve"> приоритетна работа по делата със задържани лица и професионално отношение на прокурорите към това най-драстично ограничаване правата на извършителите на престъпления .</w:t>
      </w:r>
      <w:r w:rsidR="00CD5166" w:rsidRPr="00991889">
        <w:rPr>
          <w:rFonts w:ascii="Times New Roman" w:eastAsia="Times New Roman" w:hAnsi="Times New Roman" w:cs="Times New Roman"/>
          <w:sz w:val="28"/>
          <w:szCs w:val="28"/>
          <w:lang w:eastAsia="bg-BG"/>
        </w:rPr>
        <w:t xml:space="preserve"> </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На основание чл.234, ал.8 от НПК от прокурор са били отменени мерки за процесуална принуда на 94 лица /105 лица за 2019 год. и 100 за 2018 год./, което </w:t>
      </w:r>
      <w:r w:rsidRPr="00991889">
        <w:rPr>
          <w:rFonts w:ascii="Times New Roman" w:eastAsia="Times New Roman" w:hAnsi="Times New Roman" w:cs="Times New Roman"/>
          <w:sz w:val="28"/>
          <w:szCs w:val="28"/>
          <w:lang w:eastAsia="bg-BG"/>
        </w:rPr>
        <w:lastRenderedPageBreak/>
        <w:t xml:space="preserve">говори за повишаване на професионализма и недопускане на незаконосъобразно ограничаване на правата на обвиняемите. </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Няма случаи на бездействие от страна прокурорите, при които мерки за процесуална принуда да са били отменени на основание чл.234, ал.9 от НПК от съда. Идентично е било положението по този показател през 2019 и 2018 год.. </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p>
    <w:p w:rsidR="00CD5166" w:rsidRPr="001628DF" w:rsidRDefault="00CD5166" w:rsidP="00991889">
      <w:pPr>
        <w:keepNext/>
        <w:keepLines/>
        <w:spacing w:after="0" w:line="240" w:lineRule="auto"/>
        <w:ind w:firstLine="426"/>
        <w:outlineLvl w:val="2"/>
        <w:rPr>
          <w:rFonts w:ascii="Times New Roman" w:eastAsiaTheme="majorEastAsia" w:hAnsi="Times New Roman" w:cs="Times New Roman"/>
          <w:bCs/>
          <w:sz w:val="28"/>
          <w:szCs w:val="28"/>
          <w:lang w:eastAsia="bg-BG"/>
        </w:rPr>
      </w:pPr>
      <w:bookmarkStart w:id="8" w:name="_Toc506557811"/>
      <w:r w:rsidRPr="001628DF">
        <w:rPr>
          <w:rFonts w:ascii="Times New Roman" w:eastAsiaTheme="majorEastAsia" w:hAnsi="Times New Roman" w:cs="Times New Roman"/>
          <w:bCs/>
          <w:sz w:val="28"/>
          <w:szCs w:val="28"/>
          <w:lang w:eastAsia="bg-BG"/>
        </w:rPr>
        <w:t>2.</w:t>
      </w:r>
      <w:proofErr w:type="spellStart"/>
      <w:r w:rsidRPr="001628DF">
        <w:rPr>
          <w:rFonts w:ascii="Times New Roman" w:eastAsiaTheme="majorEastAsia" w:hAnsi="Times New Roman" w:cs="Times New Roman"/>
          <w:bCs/>
          <w:sz w:val="28"/>
          <w:szCs w:val="28"/>
          <w:lang w:eastAsia="bg-BG"/>
        </w:rPr>
        <w:t>2</w:t>
      </w:r>
      <w:proofErr w:type="spellEnd"/>
      <w:r w:rsidRPr="001628DF">
        <w:rPr>
          <w:rFonts w:ascii="Times New Roman" w:eastAsiaTheme="majorEastAsia" w:hAnsi="Times New Roman" w:cs="Times New Roman"/>
          <w:bCs/>
          <w:sz w:val="28"/>
          <w:szCs w:val="28"/>
          <w:lang w:eastAsia="bg-BG"/>
        </w:rPr>
        <w:t>.СРОЧНОСТ НА РАЗСЛЕДВАНЕТО.</w:t>
      </w:r>
      <w:bookmarkEnd w:id="8"/>
    </w:p>
    <w:tbl>
      <w:tblPr>
        <w:tblW w:w="10382" w:type="dxa"/>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6"/>
        <w:gridCol w:w="1521"/>
        <w:gridCol w:w="1521"/>
        <w:gridCol w:w="1534"/>
      </w:tblGrid>
      <w:tr w:rsidR="00CD5166" w:rsidRPr="001628DF" w:rsidTr="005D3125">
        <w:trPr>
          <w:trHeight w:val="417"/>
          <w:jc w:val="center"/>
        </w:trPr>
        <w:tc>
          <w:tcPr>
            <w:tcW w:w="580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D5166" w:rsidRPr="001628DF" w:rsidRDefault="00CD5166" w:rsidP="00991889">
            <w:pPr>
              <w:spacing w:after="0" w:line="240" w:lineRule="auto"/>
              <w:ind w:firstLine="426"/>
              <w:jc w:val="center"/>
              <w:rPr>
                <w:rFonts w:ascii="Times New Roman" w:eastAsia="Calibri" w:hAnsi="Times New Roman" w:cs="Times New Roman"/>
                <w:b/>
                <w:bCs/>
                <w:sz w:val="28"/>
                <w:szCs w:val="28"/>
              </w:rPr>
            </w:pPr>
            <w:r w:rsidRPr="001628DF">
              <w:rPr>
                <w:rFonts w:ascii="Times New Roman" w:eastAsia="Calibri" w:hAnsi="Times New Roman" w:cs="Times New Roman"/>
                <w:b/>
                <w:bCs/>
                <w:sz w:val="28"/>
                <w:szCs w:val="28"/>
              </w:rPr>
              <w:t>Приключени и неприключени ДП</w:t>
            </w:r>
          </w:p>
        </w:tc>
        <w:tc>
          <w:tcPr>
            <w:tcW w:w="152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CD5166" w:rsidRPr="001628DF" w:rsidRDefault="00CD5166" w:rsidP="00991889">
            <w:pPr>
              <w:spacing w:after="0" w:line="240" w:lineRule="auto"/>
              <w:ind w:firstLine="426"/>
              <w:jc w:val="center"/>
              <w:rPr>
                <w:rFonts w:ascii="Times New Roman" w:eastAsia="Calibri" w:hAnsi="Times New Roman" w:cs="Times New Roman"/>
                <w:bCs/>
                <w:sz w:val="28"/>
                <w:szCs w:val="28"/>
              </w:rPr>
            </w:pPr>
            <w:r w:rsidRPr="001628DF">
              <w:rPr>
                <w:rFonts w:ascii="Times New Roman" w:eastAsia="Calibri" w:hAnsi="Times New Roman" w:cs="Times New Roman"/>
                <w:bCs/>
                <w:sz w:val="28"/>
                <w:szCs w:val="28"/>
              </w:rPr>
              <w:t>2018 г.</w:t>
            </w:r>
          </w:p>
        </w:tc>
        <w:tc>
          <w:tcPr>
            <w:tcW w:w="152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CD5166" w:rsidRPr="001628DF" w:rsidRDefault="00CD5166" w:rsidP="00991889">
            <w:pPr>
              <w:spacing w:after="0" w:line="240" w:lineRule="auto"/>
              <w:ind w:firstLine="426"/>
              <w:jc w:val="center"/>
              <w:rPr>
                <w:rFonts w:ascii="Times New Roman" w:eastAsia="Calibri" w:hAnsi="Times New Roman" w:cs="Times New Roman"/>
                <w:bCs/>
                <w:sz w:val="28"/>
                <w:szCs w:val="28"/>
              </w:rPr>
            </w:pPr>
            <w:r w:rsidRPr="001628DF">
              <w:rPr>
                <w:rFonts w:ascii="Times New Roman" w:eastAsia="Calibri" w:hAnsi="Times New Roman" w:cs="Times New Roman"/>
                <w:bCs/>
                <w:sz w:val="28"/>
                <w:szCs w:val="28"/>
              </w:rPr>
              <w:t>2019 г.</w:t>
            </w:r>
          </w:p>
        </w:tc>
        <w:tc>
          <w:tcPr>
            <w:tcW w:w="15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CD5166" w:rsidRPr="001628DF" w:rsidRDefault="00CD5166" w:rsidP="00991889">
            <w:pPr>
              <w:spacing w:after="0" w:line="240" w:lineRule="auto"/>
              <w:ind w:firstLine="426"/>
              <w:jc w:val="center"/>
              <w:rPr>
                <w:rFonts w:ascii="Times New Roman" w:eastAsia="Calibri" w:hAnsi="Times New Roman" w:cs="Times New Roman"/>
                <w:b/>
                <w:bCs/>
                <w:sz w:val="28"/>
                <w:szCs w:val="28"/>
              </w:rPr>
            </w:pPr>
            <w:r w:rsidRPr="001628DF">
              <w:rPr>
                <w:rFonts w:ascii="Times New Roman" w:eastAsia="Calibri" w:hAnsi="Times New Roman" w:cs="Times New Roman"/>
                <w:b/>
                <w:bCs/>
                <w:sz w:val="28"/>
                <w:szCs w:val="28"/>
              </w:rPr>
              <w:t>2020 г.</w:t>
            </w:r>
          </w:p>
        </w:tc>
      </w:tr>
      <w:tr w:rsidR="00CD5166" w:rsidRPr="001628DF" w:rsidTr="005D3125">
        <w:trPr>
          <w:trHeight w:val="417"/>
          <w:jc w:val="center"/>
        </w:trPr>
        <w:tc>
          <w:tcPr>
            <w:tcW w:w="5806" w:type="dxa"/>
            <w:tcBorders>
              <w:top w:val="single" w:sz="4" w:space="0" w:color="auto"/>
              <w:left w:val="single" w:sz="4" w:space="0" w:color="auto"/>
              <w:bottom w:val="single" w:sz="4" w:space="0" w:color="auto"/>
              <w:right w:val="single" w:sz="4" w:space="0" w:color="auto"/>
            </w:tcBorders>
            <w:vAlign w:val="center"/>
            <w:hideMark/>
          </w:tcPr>
          <w:p w:rsidR="00CD5166" w:rsidRPr="001628DF" w:rsidRDefault="00CD5166" w:rsidP="00991889">
            <w:pPr>
              <w:spacing w:after="0" w:line="240" w:lineRule="auto"/>
              <w:ind w:firstLine="426"/>
              <w:rPr>
                <w:rFonts w:ascii="Times New Roman" w:eastAsia="Calibri" w:hAnsi="Times New Roman" w:cs="Times New Roman"/>
                <w:sz w:val="28"/>
                <w:szCs w:val="28"/>
              </w:rPr>
            </w:pPr>
            <w:r w:rsidRPr="001628DF">
              <w:rPr>
                <w:rFonts w:ascii="Times New Roman" w:eastAsia="Calibri" w:hAnsi="Times New Roman" w:cs="Times New Roman"/>
                <w:sz w:val="28"/>
                <w:szCs w:val="28"/>
              </w:rPr>
              <w:t>Общо приключени разследвания:</w:t>
            </w:r>
          </w:p>
        </w:tc>
        <w:tc>
          <w:tcPr>
            <w:tcW w:w="1521" w:type="dxa"/>
            <w:tcBorders>
              <w:top w:val="single" w:sz="4" w:space="0" w:color="auto"/>
              <w:left w:val="single" w:sz="4" w:space="0" w:color="auto"/>
              <w:bottom w:val="single" w:sz="4" w:space="0" w:color="auto"/>
              <w:right w:val="single" w:sz="4" w:space="0" w:color="auto"/>
            </w:tcBorders>
            <w:vAlign w:val="center"/>
          </w:tcPr>
          <w:p w:rsidR="00CD5166" w:rsidRPr="001628DF" w:rsidRDefault="00CD5166" w:rsidP="00991889">
            <w:pPr>
              <w:spacing w:after="0" w:line="240" w:lineRule="auto"/>
              <w:ind w:firstLine="426"/>
              <w:jc w:val="center"/>
              <w:rPr>
                <w:rFonts w:ascii="Times New Roman" w:eastAsia="Calibri" w:hAnsi="Times New Roman" w:cs="Times New Roman"/>
                <w:bCs/>
                <w:sz w:val="28"/>
                <w:szCs w:val="28"/>
              </w:rPr>
            </w:pPr>
            <w:r w:rsidRPr="001628DF">
              <w:rPr>
                <w:rFonts w:ascii="Times New Roman" w:eastAsia="Calibri" w:hAnsi="Times New Roman" w:cs="Times New Roman"/>
                <w:bCs/>
                <w:sz w:val="28"/>
                <w:szCs w:val="28"/>
              </w:rPr>
              <w:t>7915</w:t>
            </w:r>
          </w:p>
        </w:tc>
        <w:tc>
          <w:tcPr>
            <w:tcW w:w="1521" w:type="dxa"/>
            <w:tcBorders>
              <w:top w:val="single" w:sz="4" w:space="0" w:color="auto"/>
              <w:left w:val="single" w:sz="4" w:space="0" w:color="auto"/>
              <w:bottom w:val="single" w:sz="4" w:space="0" w:color="auto"/>
              <w:right w:val="single" w:sz="4" w:space="0" w:color="auto"/>
            </w:tcBorders>
            <w:vAlign w:val="center"/>
          </w:tcPr>
          <w:p w:rsidR="00CD5166" w:rsidRPr="001628DF" w:rsidRDefault="00CD5166" w:rsidP="00991889">
            <w:pPr>
              <w:spacing w:after="0" w:line="240" w:lineRule="auto"/>
              <w:ind w:firstLine="426"/>
              <w:jc w:val="center"/>
              <w:rPr>
                <w:rFonts w:ascii="Times New Roman" w:eastAsia="Calibri" w:hAnsi="Times New Roman" w:cs="Times New Roman"/>
                <w:bCs/>
                <w:sz w:val="28"/>
                <w:szCs w:val="28"/>
              </w:rPr>
            </w:pPr>
            <w:r w:rsidRPr="001628DF">
              <w:rPr>
                <w:rFonts w:ascii="Times New Roman" w:eastAsia="Calibri" w:hAnsi="Times New Roman" w:cs="Times New Roman"/>
                <w:bCs/>
                <w:sz w:val="28"/>
                <w:szCs w:val="28"/>
              </w:rPr>
              <w:t>8425</w:t>
            </w:r>
          </w:p>
        </w:tc>
        <w:tc>
          <w:tcPr>
            <w:tcW w:w="1534" w:type="dxa"/>
            <w:tcBorders>
              <w:top w:val="single" w:sz="4" w:space="0" w:color="auto"/>
              <w:left w:val="single" w:sz="4" w:space="0" w:color="auto"/>
              <w:bottom w:val="single" w:sz="4" w:space="0" w:color="auto"/>
              <w:right w:val="single" w:sz="4" w:space="0" w:color="auto"/>
            </w:tcBorders>
            <w:noWrap/>
            <w:vAlign w:val="center"/>
          </w:tcPr>
          <w:p w:rsidR="00CD5166" w:rsidRPr="001628DF" w:rsidRDefault="00CD5166" w:rsidP="00991889">
            <w:pPr>
              <w:spacing w:after="0" w:line="240" w:lineRule="auto"/>
              <w:ind w:firstLine="426"/>
              <w:jc w:val="center"/>
              <w:rPr>
                <w:rFonts w:ascii="Times New Roman" w:eastAsia="Calibri" w:hAnsi="Times New Roman" w:cs="Times New Roman"/>
                <w:b/>
                <w:bCs/>
                <w:sz w:val="28"/>
                <w:szCs w:val="28"/>
              </w:rPr>
            </w:pPr>
            <w:r w:rsidRPr="001628DF">
              <w:rPr>
                <w:rFonts w:ascii="Times New Roman" w:eastAsia="Calibri" w:hAnsi="Times New Roman" w:cs="Times New Roman"/>
                <w:b/>
                <w:bCs/>
                <w:sz w:val="28"/>
                <w:szCs w:val="28"/>
              </w:rPr>
              <w:t>8277</w:t>
            </w:r>
          </w:p>
        </w:tc>
      </w:tr>
      <w:tr w:rsidR="00CD5166" w:rsidRPr="001628DF" w:rsidTr="005D3125">
        <w:trPr>
          <w:trHeight w:val="417"/>
          <w:jc w:val="center"/>
        </w:trPr>
        <w:tc>
          <w:tcPr>
            <w:tcW w:w="5806" w:type="dxa"/>
            <w:tcBorders>
              <w:top w:val="single" w:sz="4" w:space="0" w:color="auto"/>
              <w:left w:val="single" w:sz="4" w:space="0" w:color="auto"/>
              <w:bottom w:val="single" w:sz="4" w:space="0" w:color="auto"/>
              <w:right w:val="single" w:sz="4" w:space="0" w:color="auto"/>
            </w:tcBorders>
            <w:vAlign w:val="center"/>
            <w:hideMark/>
          </w:tcPr>
          <w:p w:rsidR="00CD5166" w:rsidRPr="001628DF" w:rsidRDefault="00CD5166" w:rsidP="00991889">
            <w:pPr>
              <w:numPr>
                <w:ilvl w:val="0"/>
                <w:numId w:val="6"/>
              </w:numPr>
              <w:spacing w:after="0" w:line="240" w:lineRule="auto"/>
              <w:ind w:firstLine="426"/>
              <w:contextualSpacing/>
              <w:jc w:val="both"/>
              <w:rPr>
                <w:rFonts w:ascii="Times New Roman" w:eastAsia="Calibri" w:hAnsi="Times New Roman" w:cs="Times New Roman"/>
                <w:sz w:val="28"/>
                <w:szCs w:val="28"/>
              </w:rPr>
            </w:pPr>
            <w:r w:rsidRPr="001628DF">
              <w:rPr>
                <w:rFonts w:ascii="Times New Roman" w:eastAsia="Calibri" w:hAnsi="Times New Roman" w:cs="Times New Roman"/>
                <w:sz w:val="28"/>
                <w:szCs w:val="28"/>
              </w:rPr>
              <w:t>приключени разследвания в законов срок</w:t>
            </w:r>
          </w:p>
        </w:tc>
        <w:tc>
          <w:tcPr>
            <w:tcW w:w="1521" w:type="dxa"/>
            <w:tcBorders>
              <w:top w:val="single" w:sz="4" w:space="0" w:color="auto"/>
              <w:left w:val="single" w:sz="4" w:space="0" w:color="auto"/>
              <w:bottom w:val="single" w:sz="4" w:space="0" w:color="auto"/>
              <w:right w:val="single" w:sz="4" w:space="0" w:color="auto"/>
            </w:tcBorders>
            <w:vAlign w:val="center"/>
          </w:tcPr>
          <w:p w:rsidR="00CD5166" w:rsidRPr="001628DF" w:rsidRDefault="00CD5166" w:rsidP="00991889">
            <w:pPr>
              <w:spacing w:after="0" w:line="240" w:lineRule="auto"/>
              <w:ind w:firstLine="426"/>
              <w:jc w:val="center"/>
              <w:rPr>
                <w:rFonts w:ascii="Times New Roman" w:eastAsia="Calibri" w:hAnsi="Times New Roman" w:cs="Times New Roman"/>
                <w:bCs/>
                <w:sz w:val="28"/>
                <w:szCs w:val="28"/>
              </w:rPr>
            </w:pPr>
            <w:r w:rsidRPr="001628DF">
              <w:rPr>
                <w:rFonts w:ascii="Times New Roman" w:eastAsia="Calibri" w:hAnsi="Times New Roman" w:cs="Times New Roman"/>
                <w:bCs/>
                <w:sz w:val="28"/>
                <w:szCs w:val="28"/>
              </w:rPr>
              <w:t>7787</w:t>
            </w:r>
          </w:p>
        </w:tc>
        <w:tc>
          <w:tcPr>
            <w:tcW w:w="1521" w:type="dxa"/>
            <w:tcBorders>
              <w:top w:val="single" w:sz="4" w:space="0" w:color="auto"/>
              <w:left w:val="single" w:sz="4" w:space="0" w:color="auto"/>
              <w:bottom w:val="single" w:sz="4" w:space="0" w:color="auto"/>
              <w:right w:val="single" w:sz="4" w:space="0" w:color="auto"/>
            </w:tcBorders>
            <w:vAlign w:val="center"/>
          </w:tcPr>
          <w:p w:rsidR="00CD5166" w:rsidRPr="001628DF" w:rsidRDefault="00CD5166" w:rsidP="00991889">
            <w:pPr>
              <w:spacing w:after="0" w:line="240" w:lineRule="auto"/>
              <w:ind w:firstLine="426"/>
              <w:jc w:val="center"/>
              <w:rPr>
                <w:rFonts w:ascii="Times New Roman" w:eastAsia="Calibri" w:hAnsi="Times New Roman" w:cs="Times New Roman"/>
                <w:bCs/>
                <w:sz w:val="28"/>
                <w:szCs w:val="28"/>
              </w:rPr>
            </w:pPr>
            <w:r w:rsidRPr="001628DF">
              <w:rPr>
                <w:rFonts w:ascii="Times New Roman" w:eastAsia="Calibri" w:hAnsi="Times New Roman" w:cs="Times New Roman"/>
                <w:bCs/>
                <w:sz w:val="28"/>
                <w:szCs w:val="28"/>
              </w:rPr>
              <w:t>8249</w:t>
            </w:r>
          </w:p>
        </w:tc>
        <w:tc>
          <w:tcPr>
            <w:tcW w:w="1534" w:type="dxa"/>
            <w:tcBorders>
              <w:top w:val="single" w:sz="4" w:space="0" w:color="auto"/>
              <w:left w:val="single" w:sz="4" w:space="0" w:color="auto"/>
              <w:bottom w:val="single" w:sz="4" w:space="0" w:color="auto"/>
              <w:right w:val="single" w:sz="4" w:space="0" w:color="auto"/>
            </w:tcBorders>
            <w:noWrap/>
            <w:vAlign w:val="center"/>
          </w:tcPr>
          <w:p w:rsidR="00CD5166" w:rsidRPr="001628DF" w:rsidRDefault="00CD5166" w:rsidP="00991889">
            <w:pPr>
              <w:spacing w:after="0" w:line="240" w:lineRule="auto"/>
              <w:ind w:firstLine="426"/>
              <w:jc w:val="center"/>
              <w:rPr>
                <w:rFonts w:ascii="Times New Roman" w:eastAsia="Calibri" w:hAnsi="Times New Roman" w:cs="Times New Roman"/>
                <w:b/>
                <w:bCs/>
                <w:sz w:val="28"/>
                <w:szCs w:val="28"/>
              </w:rPr>
            </w:pPr>
            <w:r w:rsidRPr="001628DF">
              <w:rPr>
                <w:rFonts w:ascii="Times New Roman" w:eastAsia="Calibri" w:hAnsi="Times New Roman" w:cs="Times New Roman"/>
                <w:b/>
                <w:bCs/>
                <w:sz w:val="28"/>
                <w:szCs w:val="28"/>
              </w:rPr>
              <w:t>8160</w:t>
            </w:r>
          </w:p>
        </w:tc>
      </w:tr>
      <w:tr w:rsidR="00CD5166" w:rsidRPr="001628DF" w:rsidTr="005D3125">
        <w:trPr>
          <w:trHeight w:val="417"/>
          <w:jc w:val="center"/>
        </w:trPr>
        <w:tc>
          <w:tcPr>
            <w:tcW w:w="5806" w:type="dxa"/>
            <w:tcBorders>
              <w:top w:val="single" w:sz="4" w:space="0" w:color="auto"/>
              <w:left w:val="single" w:sz="4" w:space="0" w:color="auto"/>
              <w:bottom w:val="single" w:sz="4" w:space="0" w:color="auto"/>
              <w:right w:val="single" w:sz="4" w:space="0" w:color="auto"/>
            </w:tcBorders>
            <w:vAlign w:val="center"/>
            <w:hideMark/>
          </w:tcPr>
          <w:p w:rsidR="00CD5166" w:rsidRPr="001628DF" w:rsidRDefault="00CD5166" w:rsidP="00991889">
            <w:pPr>
              <w:numPr>
                <w:ilvl w:val="0"/>
                <w:numId w:val="6"/>
              </w:numPr>
              <w:spacing w:after="0" w:line="240" w:lineRule="auto"/>
              <w:ind w:firstLine="426"/>
              <w:contextualSpacing/>
              <w:jc w:val="both"/>
              <w:rPr>
                <w:rFonts w:ascii="Times New Roman" w:eastAsia="Calibri" w:hAnsi="Times New Roman" w:cs="Times New Roman"/>
                <w:sz w:val="28"/>
                <w:szCs w:val="28"/>
              </w:rPr>
            </w:pPr>
            <w:r w:rsidRPr="001628DF">
              <w:rPr>
                <w:rFonts w:ascii="Times New Roman" w:eastAsia="Calibri" w:hAnsi="Times New Roman" w:cs="Times New Roman"/>
                <w:sz w:val="28"/>
                <w:szCs w:val="28"/>
              </w:rPr>
              <w:t>приключени разследвания извън законов срок</w:t>
            </w:r>
          </w:p>
        </w:tc>
        <w:tc>
          <w:tcPr>
            <w:tcW w:w="1521" w:type="dxa"/>
            <w:tcBorders>
              <w:top w:val="single" w:sz="4" w:space="0" w:color="auto"/>
              <w:left w:val="single" w:sz="4" w:space="0" w:color="auto"/>
              <w:bottom w:val="single" w:sz="4" w:space="0" w:color="auto"/>
              <w:right w:val="single" w:sz="4" w:space="0" w:color="auto"/>
            </w:tcBorders>
            <w:vAlign w:val="center"/>
          </w:tcPr>
          <w:p w:rsidR="00CD5166" w:rsidRPr="001628DF" w:rsidRDefault="00CD5166" w:rsidP="00991889">
            <w:pPr>
              <w:spacing w:after="0" w:line="240" w:lineRule="auto"/>
              <w:ind w:firstLine="426"/>
              <w:jc w:val="center"/>
              <w:rPr>
                <w:rFonts w:ascii="Times New Roman" w:eastAsia="Calibri" w:hAnsi="Times New Roman" w:cs="Times New Roman"/>
                <w:bCs/>
                <w:sz w:val="28"/>
                <w:szCs w:val="28"/>
              </w:rPr>
            </w:pPr>
            <w:r w:rsidRPr="001628DF">
              <w:rPr>
                <w:rFonts w:ascii="Times New Roman" w:eastAsia="Calibri" w:hAnsi="Times New Roman" w:cs="Times New Roman"/>
                <w:bCs/>
                <w:sz w:val="28"/>
                <w:szCs w:val="28"/>
              </w:rPr>
              <w:t>128</w:t>
            </w:r>
          </w:p>
        </w:tc>
        <w:tc>
          <w:tcPr>
            <w:tcW w:w="1521" w:type="dxa"/>
            <w:tcBorders>
              <w:top w:val="single" w:sz="4" w:space="0" w:color="auto"/>
              <w:left w:val="single" w:sz="4" w:space="0" w:color="auto"/>
              <w:bottom w:val="single" w:sz="4" w:space="0" w:color="auto"/>
              <w:right w:val="single" w:sz="4" w:space="0" w:color="auto"/>
            </w:tcBorders>
            <w:vAlign w:val="center"/>
          </w:tcPr>
          <w:p w:rsidR="00CD5166" w:rsidRPr="001628DF" w:rsidRDefault="00CD5166" w:rsidP="00991889">
            <w:pPr>
              <w:spacing w:after="0" w:line="240" w:lineRule="auto"/>
              <w:ind w:firstLine="426"/>
              <w:jc w:val="center"/>
              <w:rPr>
                <w:rFonts w:ascii="Times New Roman" w:eastAsia="Calibri" w:hAnsi="Times New Roman" w:cs="Times New Roman"/>
                <w:bCs/>
                <w:sz w:val="28"/>
                <w:szCs w:val="28"/>
              </w:rPr>
            </w:pPr>
            <w:r w:rsidRPr="001628DF">
              <w:rPr>
                <w:rFonts w:ascii="Times New Roman" w:eastAsia="Calibri" w:hAnsi="Times New Roman" w:cs="Times New Roman"/>
                <w:bCs/>
                <w:sz w:val="28"/>
                <w:szCs w:val="28"/>
              </w:rPr>
              <w:t>176</w:t>
            </w:r>
          </w:p>
        </w:tc>
        <w:tc>
          <w:tcPr>
            <w:tcW w:w="1534" w:type="dxa"/>
            <w:tcBorders>
              <w:top w:val="single" w:sz="4" w:space="0" w:color="auto"/>
              <w:left w:val="single" w:sz="4" w:space="0" w:color="auto"/>
              <w:bottom w:val="single" w:sz="4" w:space="0" w:color="auto"/>
              <w:right w:val="single" w:sz="4" w:space="0" w:color="auto"/>
            </w:tcBorders>
            <w:noWrap/>
            <w:vAlign w:val="center"/>
          </w:tcPr>
          <w:p w:rsidR="00CD5166" w:rsidRPr="001628DF" w:rsidRDefault="00CD5166" w:rsidP="00991889">
            <w:pPr>
              <w:spacing w:after="0" w:line="240" w:lineRule="auto"/>
              <w:ind w:firstLine="426"/>
              <w:jc w:val="center"/>
              <w:rPr>
                <w:rFonts w:ascii="Times New Roman" w:eastAsia="Calibri" w:hAnsi="Times New Roman" w:cs="Times New Roman"/>
                <w:b/>
                <w:bCs/>
                <w:sz w:val="28"/>
                <w:szCs w:val="28"/>
              </w:rPr>
            </w:pPr>
            <w:r w:rsidRPr="001628DF">
              <w:rPr>
                <w:rFonts w:ascii="Times New Roman" w:eastAsia="Calibri" w:hAnsi="Times New Roman" w:cs="Times New Roman"/>
                <w:b/>
                <w:bCs/>
                <w:sz w:val="28"/>
                <w:szCs w:val="28"/>
              </w:rPr>
              <w:t>117</w:t>
            </w:r>
          </w:p>
        </w:tc>
      </w:tr>
      <w:tr w:rsidR="00CD5166" w:rsidRPr="001628DF" w:rsidTr="005D3125">
        <w:trPr>
          <w:trHeight w:val="417"/>
          <w:jc w:val="center"/>
        </w:trPr>
        <w:tc>
          <w:tcPr>
            <w:tcW w:w="5806" w:type="dxa"/>
            <w:tcBorders>
              <w:top w:val="single" w:sz="4" w:space="0" w:color="auto"/>
              <w:left w:val="single" w:sz="4" w:space="0" w:color="auto"/>
              <w:bottom w:val="single" w:sz="4" w:space="0" w:color="auto"/>
              <w:right w:val="single" w:sz="4" w:space="0" w:color="auto"/>
            </w:tcBorders>
            <w:vAlign w:val="center"/>
            <w:hideMark/>
          </w:tcPr>
          <w:p w:rsidR="00CD5166" w:rsidRPr="001628DF" w:rsidRDefault="00CD5166" w:rsidP="00991889">
            <w:pPr>
              <w:spacing w:after="0" w:line="240" w:lineRule="auto"/>
              <w:ind w:firstLine="426"/>
              <w:rPr>
                <w:rFonts w:ascii="Times New Roman" w:eastAsia="Calibri" w:hAnsi="Times New Roman" w:cs="Times New Roman"/>
                <w:sz w:val="28"/>
                <w:szCs w:val="28"/>
              </w:rPr>
            </w:pPr>
            <w:r w:rsidRPr="001628DF">
              <w:rPr>
                <w:rFonts w:ascii="Times New Roman" w:eastAsia="Calibri" w:hAnsi="Times New Roman" w:cs="Times New Roman"/>
                <w:sz w:val="28"/>
                <w:szCs w:val="28"/>
              </w:rPr>
              <w:t>Общо неприключени разследвания:</w:t>
            </w:r>
          </w:p>
        </w:tc>
        <w:tc>
          <w:tcPr>
            <w:tcW w:w="1521" w:type="dxa"/>
            <w:tcBorders>
              <w:top w:val="single" w:sz="4" w:space="0" w:color="auto"/>
              <w:left w:val="single" w:sz="4" w:space="0" w:color="auto"/>
              <w:bottom w:val="single" w:sz="4" w:space="0" w:color="auto"/>
              <w:right w:val="single" w:sz="4" w:space="0" w:color="auto"/>
            </w:tcBorders>
            <w:vAlign w:val="center"/>
          </w:tcPr>
          <w:p w:rsidR="00CD5166" w:rsidRPr="001628DF" w:rsidRDefault="00CD5166" w:rsidP="00991889">
            <w:pPr>
              <w:spacing w:after="0" w:line="240" w:lineRule="auto"/>
              <w:ind w:firstLine="426"/>
              <w:jc w:val="center"/>
              <w:rPr>
                <w:rFonts w:ascii="Times New Roman" w:eastAsia="Calibri" w:hAnsi="Times New Roman" w:cs="Times New Roman"/>
                <w:bCs/>
                <w:sz w:val="28"/>
                <w:szCs w:val="28"/>
              </w:rPr>
            </w:pPr>
            <w:r w:rsidRPr="001628DF">
              <w:rPr>
                <w:rFonts w:ascii="Times New Roman" w:eastAsia="Calibri" w:hAnsi="Times New Roman" w:cs="Times New Roman"/>
                <w:bCs/>
                <w:sz w:val="28"/>
                <w:szCs w:val="28"/>
              </w:rPr>
              <w:t>4772</w:t>
            </w:r>
          </w:p>
        </w:tc>
        <w:tc>
          <w:tcPr>
            <w:tcW w:w="1521" w:type="dxa"/>
            <w:tcBorders>
              <w:top w:val="single" w:sz="4" w:space="0" w:color="auto"/>
              <w:left w:val="single" w:sz="4" w:space="0" w:color="auto"/>
              <w:bottom w:val="single" w:sz="4" w:space="0" w:color="auto"/>
              <w:right w:val="single" w:sz="4" w:space="0" w:color="auto"/>
            </w:tcBorders>
            <w:vAlign w:val="center"/>
          </w:tcPr>
          <w:p w:rsidR="00CD5166" w:rsidRPr="001628DF" w:rsidRDefault="00CD5166" w:rsidP="00991889">
            <w:pPr>
              <w:spacing w:after="0" w:line="240" w:lineRule="auto"/>
              <w:ind w:firstLine="426"/>
              <w:jc w:val="center"/>
              <w:rPr>
                <w:rFonts w:ascii="Times New Roman" w:eastAsia="Calibri" w:hAnsi="Times New Roman" w:cs="Times New Roman"/>
                <w:bCs/>
                <w:sz w:val="28"/>
                <w:szCs w:val="28"/>
              </w:rPr>
            </w:pPr>
            <w:r w:rsidRPr="001628DF">
              <w:rPr>
                <w:rFonts w:ascii="Times New Roman" w:eastAsia="Calibri" w:hAnsi="Times New Roman" w:cs="Times New Roman"/>
                <w:bCs/>
                <w:sz w:val="28"/>
                <w:szCs w:val="28"/>
              </w:rPr>
              <w:t>4988</w:t>
            </w:r>
          </w:p>
        </w:tc>
        <w:tc>
          <w:tcPr>
            <w:tcW w:w="1534" w:type="dxa"/>
            <w:tcBorders>
              <w:top w:val="single" w:sz="4" w:space="0" w:color="auto"/>
              <w:left w:val="single" w:sz="4" w:space="0" w:color="auto"/>
              <w:bottom w:val="single" w:sz="4" w:space="0" w:color="auto"/>
              <w:right w:val="single" w:sz="4" w:space="0" w:color="auto"/>
            </w:tcBorders>
            <w:noWrap/>
            <w:vAlign w:val="center"/>
          </w:tcPr>
          <w:p w:rsidR="00CD5166" w:rsidRPr="001628DF" w:rsidRDefault="00CD5166" w:rsidP="00991889">
            <w:pPr>
              <w:spacing w:after="0" w:line="240" w:lineRule="auto"/>
              <w:ind w:firstLine="426"/>
              <w:jc w:val="center"/>
              <w:rPr>
                <w:rFonts w:ascii="Times New Roman" w:eastAsia="Calibri" w:hAnsi="Times New Roman" w:cs="Times New Roman"/>
                <w:b/>
                <w:bCs/>
                <w:sz w:val="28"/>
                <w:szCs w:val="28"/>
              </w:rPr>
            </w:pPr>
            <w:r w:rsidRPr="001628DF">
              <w:rPr>
                <w:rFonts w:ascii="Times New Roman" w:eastAsia="Calibri" w:hAnsi="Times New Roman" w:cs="Times New Roman"/>
                <w:b/>
                <w:bCs/>
                <w:sz w:val="28"/>
                <w:szCs w:val="28"/>
              </w:rPr>
              <w:t>4868</w:t>
            </w:r>
          </w:p>
        </w:tc>
      </w:tr>
      <w:tr w:rsidR="00CD5166" w:rsidRPr="001628DF" w:rsidTr="005D3125">
        <w:trPr>
          <w:trHeight w:val="417"/>
          <w:jc w:val="center"/>
        </w:trPr>
        <w:tc>
          <w:tcPr>
            <w:tcW w:w="5806" w:type="dxa"/>
            <w:tcBorders>
              <w:top w:val="single" w:sz="4" w:space="0" w:color="auto"/>
              <w:left w:val="single" w:sz="4" w:space="0" w:color="auto"/>
              <w:bottom w:val="single" w:sz="4" w:space="0" w:color="auto"/>
              <w:right w:val="single" w:sz="4" w:space="0" w:color="auto"/>
            </w:tcBorders>
            <w:vAlign w:val="center"/>
            <w:hideMark/>
          </w:tcPr>
          <w:p w:rsidR="00CD5166" w:rsidRPr="001628DF" w:rsidRDefault="00CD5166" w:rsidP="00991889">
            <w:pPr>
              <w:numPr>
                <w:ilvl w:val="0"/>
                <w:numId w:val="6"/>
              </w:numPr>
              <w:spacing w:after="0" w:line="240" w:lineRule="auto"/>
              <w:ind w:firstLine="426"/>
              <w:contextualSpacing/>
              <w:jc w:val="both"/>
              <w:rPr>
                <w:rFonts w:ascii="Times New Roman" w:eastAsia="Calibri" w:hAnsi="Times New Roman" w:cs="Times New Roman"/>
                <w:sz w:val="28"/>
                <w:szCs w:val="28"/>
              </w:rPr>
            </w:pPr>
            <w:r w:rsidRPr="001628DF">
              <w:rPr>
                <w:rFonts w:ascii="Times New Roman" w:eastAsia="Calibri" w:hAnsi="Times New Roman" w:cs="Times New Roman"/>
                <w:sz w:val="28"/>
                <w:szCs w:val="28"/>
              </w:rPr>
              <w:t>неприключени разследвания в законов срок</w:t>
            </w:r>
          </w:p>
        </w:tc>
        <w:tc>
          <w:tcPr>
            <w:tcW w:w="1521" w:type="dxa"/>
            <w:tcBorders>
              <w:top w:val="single" w:sz="4" w:space="0" w:color="auto"/>
              <w:left w:val="single" w:sz="4" w:space="0" w:color="auto"/>
              <w:bottom w:val="single" w:sz="4" w:space="0" w:color="auto"/>
              <w:right w:val="single" w:sz="4" w:space="0" w:color="auto"/>
            </w:tcBorders>
            <w:vAlign w:val="center"/>
          </w:tcPr>
          <w:p w:rsidR="00CD5166" w:rsidRPr="001628DF" w:rsidRDefault="00CD5166" w:rsidP="00991889">
            <w:pPr>
              <w:spacing w:after="0" w:line="240" w:lineRule="auto"/>
              <w:ind w:firstLine="426"/>
              <w:jc w:val="center"/>
              <w:rPr>
                <w:rFonts w:ascii="Times New Roman" w:eastAsia="Calibri" w:hAnsi="Times New Roman" w:cs="Times New Roman"/>
                <w:bCs/>
                <w:sz w:val="28"/>
                <w:szCs w:val="28"/>
              </w:rPr>
            </w:pPr>
            <w:r w:rsidRPr="001628DF">
              <w:rPr>
                <w:rFonts w:ascii="Times New Roman" w:eastAsia="Calibri" w:hAnsi="Times New Roman" w:cs="Times New Roman"/>
                <w:bCs/>
                <w:sz w:val="28"/>
                <w:szCs w:val="28"/>
              </w:rPr>
              <w:t>4690</w:t>
            </w:r>
          </w:p>
        </w:tc>
        <w:tc>
          <w:tcPr>
            <w:tcW w:w="1521" w:type="dxa"/>
            <w:tcBorders>
              <w:top w:val="single" w:sz="4" w:space="0" w:color="auto"/>
              <w:left w:val="single" w:sz="4" w:space="0" w:color="auto"/>
              <w:bottom w:val="single" w:sz="4" w:space="0" w:color="auto"/>
              <w:right w:val="single" w:sz="4" w:space="0" w:color="auto"/>
            </w:tcBorders>
            <w:vAlign w:val="center"/>
          </w:tcPr>
          <w:p w:rsidR="00CD5166" w:rsidRPr="001628DF" w:rsidRDefault="00CD5166" w:rsidP="00991889">
            <w:pPr>
              <w:spacing w:after="0" w:line="240" w:lineRule="auto"/>
              <w:ind w:firstLine="426"/>
              <w:jc w:val="center"/>
              <w:rPr>
                <w:rFonts w:ascii="Times New Roman" w:eastAsia="Calibri" w:hAnsi="Times New Roman" w:cs="Times New Roman"/>
                <w:bCs/>
                <w:sz w:val="28"/>
                <w:szCs w:val="28"/>
              </w:rPr>
            </w:pPr>
            <w:r w:rsidRPr="001628DF">
              <w:rPr>
                <w:rFonts w:ascii="Times New Roman" w:eastAsia="Calibri" w:hAnsi="Times New Roman" w:cs="Times New Roman"/>
                <w:bCs/>
                <w:sz w:val="28"/>
                <w:szCs w:val="28"/>
              </w:rPr>
              <w:t>4924</w:t>
            </w:r>
          </w:p>
        </w:tc>
        <w:tc>
          <w:tcPr>
            <w:tcW w:w="1534" w:type="dxa"/>
            <w:tcBorders>
              <w:top w:val="single" w:sz="4" w:space="0" w:color="auto"/>
              <w:left w:val="single" w:sz="4" w:space="0" w:color="auto"/>
              <w:bottom w:val="single" w:sz="4" w:space="0" w:color="auto"/>
              <w:right w:val="single" w:sz="4" w:space="0" w:color="auto"/>
            </w:tcBorders>
            <w:noWrap/>
            <w:vAlign w:val="center"/>
          </w:tcPr>
          <w:p w:rsidR="00CD5166" w:rsidRPr="001628DF" w:rsidRDefault="00CD5166" w:rsidP="00991889">
            <w:pPr>
              <w:spacing w:after="0" w:line="240" w:lineRule="auto"/>
              <w:ind w:firstLine="426"/>
              <w:jc w:val="center"/>
              <w:rPr>
                <w:rFonts w:ascii="Times New Roman" w:eastAsia="Calibri" w:hAnsi="Times New Roman" w:cs="Times New Roman"/>
                <w:b/>
                <w:bCs/>
                <w:sz w:val="28"/>
                <w:szCs w:val="28"/>
              </w:rPr>
            </w:pPr>
            <w:r w:rsidRPr="001628DF">
              <w:rPr>
                <w:rFonts w:ascii="Times New Roman" w:eastAsia="Calibri" w:hAnsi="Times New Roman" w:cs="Times New Roman"/>
                <w:b/>
                <w:bCs/>
                <w:sz w:val="28"/>
                <w:szCs w:val="28"/>
              </w:rPr>
              <w:t>4788</w:t>
            </w:r>
          </w:p>
        </w:tc>
      </w:tr>
      <w:tr w:rsidR="00CD5166" w:rsidRPr="001628DF" w:rsidTr="005D3125">
        <w:trPr>
          <w:trHeight w:val="417"/>
          <w:jc w:val="center"/>
        </w:trPr>
        <w:tc>
          <w:tcPr>
            <w:tcW w:w="5806" w:type="dxa"/>
            <w:tcBorders>
              <w:top w:val="single" w:sz="4" w:space="0" w:color="auto"/>
              <w:left w:val="single" w:sz="4" w:space="0" w:color="auto"/>
              <w:bottom w:val="single" w:sz="4" w:space="0" w:color="auto"/>
              <w:right w:val="single" w:sz="4" w:space="0" w:color="auto"/>
            </w:tcBorders>
            <w:vAlign w:val="center"/>
            <w:hideMark/>
          </w:tcPr>
          <w:p w:rsidR="00CD5166" w:rsidRPr="001628DF" w:rsidRDefault="00CD5166" w:rsidP="00991889">
            <w:pPr>
              <w:numPr>
                <w:ilvl w:val="0"/>
                <w:numId w:val="6"/>
              </w:numPr>
              <w:spacing w:after="0" w:line="240" w:lineRule="auto"/>
              <w:ind w:firstLine="426"/>
              <w:contextualSpacing/>
              <w:jc w:val="both"/>
              <w:rPr>
                <w:rFonts w:ascii="Times New Roman" w:eastAsia="Calibri" w:hAnsi="Times New Roman" w:cs="Times New Roman"/>
                <w:sz w:val="28"/>
                <w:szCs w:val="28"/>
              </w:rPr>
            </w:pPr>
            <w:r w:rsidRPr="001628DF">
              <w:rPr>
                <w:rFonts w:ascii="Times New Roman" w:eastAsia="Calibri" w:hAnsi="Times New Roman" w:cs="Times New Roman"/>
                <w:sz w:val="28"/>
                <w:szCs w:val="28"/>
              </w:rPr>
              <w:t>неприключени разследвания извън законов срок</w:t>
            </w:r>
          </w:p>
        </w:tc>
        <w:tc>
          <w:tcPr>
            <w:tcW w:w="1521" w:type="dxa"/>
            <w:tcBorders>
              <w:top w:val="single" w:sz="4" w:space="0" w:color="auto"/>
              <w:left w:val="single" w:sz="4" w:space="0" w:color="auto"/>
              <w:bottom w:val="single" w:sz="4" w:space="0" w:color="auto"/>
              <w:right w:val="single" w:sz="4" w:space="0" w:color="auto"/>
            </w:tcBorders>
            <w:vAlign w:val="center"/>
          </w:tcPr>
          <w:p w:rsidR="00CD5166" w:rsidRPr="001628DF" w:rsidRDefault="00CD5166" w:rsidP="00991889">
            <w:pPr>
              <w:spacing w:after="0" w:line="240" w:lineRule="auto"/>
              <w:ind w:firstLine="426"/>
              <w:jc w:val="center"/>
              <w:rPr>
                <w:rFonts w:ascii="Times New Roman" w:eastAsia="Calibri" w:hAnsi="Times New Roman" w:cs="Times New Roman"/>
                <w:bCs/>
                <w:sz w:val="28"/>
                <w:szCs w:val="28"/>
              </w:rPr>
            </w:pPr>
            <w:r w:rsidRPr="001628DF">
              <w:rPr>
                <w:rFonts w:ascii="Times New Roman" w:eastAsia="Calibri" w:hAnsi="Times New Roman" w:cs="Times New Roman"/>
                <w:bCs/>
                <w:sz w:val="28"/>
                <w:szCs w:val="28"/>
              </w:rPr>
              <w:t>82</w:t>
            </w:r>
          </w:p>
        </w:tc>
        <w:tc>
          <w:tcPr>
            <w:tcW w:w="1521" w:type="dxa"/>
            <w:tcBorders>
              <w:top w:val="single" w:sz="4" w:space="0" w:color="auto"/>
              <w:left w:val="single" w:sz="4" w:space="0" w:color="auto"/>
              <w:bottom w:val="single" w:sz="4" w:space="0" w:color="auto"/>
              <w:right w:val="single" w:sz="4" w:space="0" w:color="auto"/>
            </w:tcBorders>
            <w:vAlign w:val="center"/>
          </w:tcPr>
          <w:p w:rsidR="00CD5166" w:rsidRPr="001628DF" w:rsidRDefault="00CD5166" w:rsidP="00991889">
            <w:pPr>
              <w:spacing w:after="0" w:line="240" w:lineRule="auto"/>
              <w:ind w:firstLine="426"/>
              <w:jc w:val="center"/>
              <w:rPr>
                <w:rFonts w:ascii="Times New Roman" w:eastAsia="Calibri" w:hAnsi="Times New Roman" w:cs="Times New Roman"/>
                <w:bCs/>
                <w:sz w:val="28"/>
                <w:szCs w:val="28"/>
              </w:rPr>
            </w:pPr>
            <w:r w:rsidRPr="001628DF">
              <w:rPr>
                <w:rFonts w:ascii="Times New Roman" w:eastAsia="Calibri" w:hAnsi="Times New Roman" w:cs="Times New Roman"/>
                <w:bCs/>
                <w:sz w:val="28"/>
                <w:szCs w:val="28"/>
              </w:rPr>
              <w:t>64</w:t>
            </w:r>
          </w:p>
        </w:tc>
        <w:tc>
          <w:tcPr>
            <w:tcW w:w="1534" w:type="dxa"/>
            <w:tcBorders>
              <w:top w:val="single" w:sz="4" w:space="0" w:color="auto"/>
              <w:left w:val="single" w:sz="4" w:space="0" w:color="auto"/>
              <w:bottom w:val="single" w:sz="4" w:space="0" w:color="auto"/>
              <w:right w:val="single" w:sz="4" w:space="0" w:color="auto"/>
            </w:tcBorders>
            <w:noWrap/>
            <w:vAlign w:val="center"/>
          </w:tcPr>
          <w:p w:rsidR="00CD5166" w:rsidRPr="001628DF" w:rsidRDefault="00CD5166" w:rsidP="00991889">
            <w:pPr>
              <w:spacing w:after="0" w:line="240" w:lineRule="auto"/>
              <w:ind w:firstLine="426"/>
              <w:jc w:val="center"/>
              <w:rPr>
                <w:rFonts w:ascii="Times New Roman" w:eastAsia="Calibri" w:hAnsi="Times New Roman" w:cs="Times New Roman"/>
                <w:b/>
                <w:bCs/>
                <w:sz w:val="28"/>
                <w:szCs w:val="28"/>
              </w:rPr>
            </w:pPr>
            <w:r w:rsidRPr="001628DF">
              <w:rPr>
                <w:rFonts w:ascii="Times New Roman" w:eastAsia="Calibri" w:hAnsi="Times New Roman" w:cs="Times New Roman"/>
                <w:b/>
                <w:bCs/>
                <w:sz w:val="28"/>
                <w:szCs w:val="28"/>
              </w:rPr>
              <w:t>80</w:t>
            </w:r>
          </w:p>
        </w:tc>
      </w:tr>
    </w:tbl>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През отчетния период са приключени 48,8 % от общо наблюдаваните дела, вкл. прекратените по давност и 60% от общо наблюдаваните без прекратените по давност и</w:t>
      </w:r>
      <w:r w:rsidRPr="00991889">
        <w:rPr>
          <w:rFonts w:ascii="Times New Roman" w:eastAsia="Times New Roman" w:hAnsi="Times New Roman" w:cs="Times New Roman"/>
          <w:sz w:val="28"/>
          <w:szCs w:val="28"/>
          <w:lang w:eastAsia="bg-BG"/>
        </w:rPr>
        <w:t xml:space="preserve"> с 612 дела повече от новообразуваните. </w:t>
      </w:r>
    </w:p>
    <w:p w:rsidR="00CD5166" w:rsidRPr="00991889" w:rsidRDefault="00CD5166" w:rsidP="00991889">
      <w:pPr>
        <w:autoSpaceDE w:val="0"/>
        <w:autoSpaceDN w:val="0"/>
        <w:adjustRightInd w:val="0"/>
        <w:spacing w:after="0" w:line="240" w:lineRule="auto"/>
        <w:ind w:firstLine="426"/>
        <w:jc w:val="both"/>
        <w:rPr>
          <w:rFonts w:ascii="Times New Roman" w:eastAsia="Calibri" w:hAnsi="Times New Roman" w:cs="Times New Roman"/>
          <w:sz w:val="28"/>
          <w:szCs w:val="28"/>
        </w:rPr>
      </w:pPr>
      <w:r w:rsidRPr="00991889">
        <w:rPr>
          <w:rFonts w:ascii="Times New Roman" w:eastAsia="Calibri" w:hAnsi="Times New Roman" w:cs="Times New Roman"/>
          <w:sz w:val="28"/>
          <w:szCs w:val="28"/>
        </w:rPr>
        <w:t>През 2020 г. в законов срок приключените досъдебни производства,  представляват 98,6 % от общо приключените ДП. За сравнение  с предходните два отчетни периода е налице увеличение спрямо предходните две години. Приключените извън законов срок досъдебни производства за 2020 г. бележи  намаление по този показател . Положителна е констатацията за липсата на данни за извършени действия по разследването извън сроковете по чл. 234, ал.1-3 от НПК.</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Обобщените данни относно продължителността на разследването в досъдебната фаза са следните:</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noProof/>
          <w:sz w:val="28"/>
          <w:szCs w:val="28"/>
          <w:lang w:eastAsia="bg-BG"/>
        </w:rPr>
        <w:drawing>
          <wp:anchor distT="0" distB="0" distL="114300" distR="114300" simplePos="0" relativeHeight="251659264" behindDoc="0" locked="0" layoutInCell="1" allowOverlap="1" wp14:anchorId="614EEFE8" wp14:editId="2C5673D2">
            <wp:simplePos x="0" y="0"/>
            <wp:positionH relativeFrom="column">
              <wp:posOffset>230505</wp:posOffset>
            </wp:positionH>
            <wp:positionV relativeFrom="paragraph">
              <wp:posOffset>57785</wp:posOffset>
            </wp:positionV>
            <wp:extent cx="5484495" cy="3203575"/>
            <wp:effectExtent l="0" t="0" r="20955" b="15875"/>
            <wp:wrapSquare wrapText="bothSides"/>
            <wp:docPr id="8" name="Ди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CD5166" w:rsidRDefault="00CD5166" w:rsidP="00991889">
      <w:pPr>
        <w:spacing w:after="0" w:line="240" w:lineRule="auto"/>
        <w:ind w:firstLine="426"/>
        <w:jc w:val="both"/>
        <w:rPr>
          <w:rFonts w:ascii="Times New Roman" w:eastAsia="Times New Roman" w:hAnsi="Times New Roman" w:cs="Times New Roman"/>
          <w:sz w:val="28"/>
          <w:szCs w:val="28"/>
          <w:lang w:eastAsia="bg-BG"/>
        </w:rPr>
      </w:pPr>
    </w:p>
    <w:p w:rsidR="00486AE5" w:rsidRDefault="00486AE5" w:rsidP="00991889">
      <w:pPr>
        <w:spacing w:after="0" w:line="240" w:lineRule="auto"/>
        <w:ind w:firstLine="426"/>
        <w:jc w:val="both"/>
        <w:rPr>
          <w:rFonts w:ascii="Times New Roman" w:eastAsia="Times New Roman" w:hAnsi="Times New Roman" w:cs="Times New Roman"/>
          <w:sz w:val="28"/>
          <w:szCs w:val="28"/>
          <w:lang w:eastAsia="bg-BG"/>
        </w:rPr>
      </w:pPr>
    </w:p>
    <w:p w:rsidR="00486AE5" w:rsidRDefault="00486AE5" w:rsidP="00991889">
      <w:pPr>
        <w:spacing w:after="0" w:line="240" w:lineRule="auto"/>
        <w:ind w:firstLine="426"/>
        <w:jc w:val="both"/>
        <w:rPr>
          <w:rFonts w:ascii="Times New Roman" w:eastAsia="Times New Roman" w:hAnsi="Times New Roman" w:cs="Times New Roman"/>
          <w:sz w:val="28"/>
          <w:szCs w:val="28"/>
          <w:lang w:eastAsia="bg-BG"/>
        </w:rPr>
      </w:pPr>
    </w:p>
    <w:p w:rsidR="00486AE5" w:rsidRDefault="00486AE5" w:rsidP="00991889">
      <w:pPr>
        <w:spacing w:after="0" w:line="240" w:lineRule="auto"/>
        <w:ind w:firstLine="426"/>
        <w:jc w:val="both"/>
        <w:rPr>
          <w:rFonts w:ascii="Times New Roman" w:eastAsia="Times New Roman" w:hAnsi="Times New Roman" w:cs="Times New Roman"/>
          <w:sz w:val="28"/>
          <w:szCs w:val="28"/>
          <w:lang w:eastAsia="bg-BG"/>
        </w:rPr>
      </w:pPr>
    </w:p>
    <w:p w:rsidR="00486AE5" w:rsidRDefault="00486AE5" w:rsidP="00991889">
      <w:pPr>
        <w:spacing w:after="0" w:line="240" w:lineRule="auto"/>
        <w:ind w:firstLine="426"/>
        <w:jc w:val="both"/>
        <w:rPr>
          <w:rFonts w:ascii="Times New Roman" w:eastAsia="Times New Roman" w:hAnsi="Times New Roman" w:cs="Times New Roman"/>
          <w:sz w:val="28"/>
          <w:szCs w:val="28"/>
          <w:lang w:eastAsia="bg-BG"/>
        </w:rPr>
      </w:pPr>
    </w:p>
    <w:p w:rsidR="00486AE5" w:rsidRDefault="00486AE5" w:rsidP="00991889">
      <w:pPr>
        <w:spacing w:after="0" w:line="240" w:lineRule="auto"/>
        <w:ind w:firstLine="426"/>
        <w:jc w:val="both"/>
        <w:rPr>
          <w:rFonts w:ascii="Times New Roman" w:eastAsia="Times New Roman" w:hAnsi="Times New Roman" w:cs="Times New Roman"/>
          <w:sz w:val="28"/>
          <w:szCs w:val="28"/>
          <w:lang w:eastAsia="bg-BG"/>
        </w:rPr>
      </w:pPr>
    </w:p>
    <w:p w:rsidR="00486AE5" w:rsidRDefault="00486AE5" w:rsidP="00991889">
      <w:pPr>
        <w:spacing w:after="0" w:line="240" w:lineRule="auto"/>
        <w:ind w:firstLine="426"/>
        <w:jc w:val="both"/>
        <w:rPr>
          <w:rFonts w:ascii="Times New Roman" w:eastAsia="Times New Roman" w:hAnsi="Times New Roman" w:cs="Times New Roman"/>
          <w:sz w:val="28"/>
          <w:szCs w:val="28"/>
          <w:lang w:eastAsia="bg-BG"/>
        </w:rPr>
      </w:pPr>
    </w:p>
    <w:p w:rsidR="00486AE5" w:rsidRDefault="00486AE5" w:rsidP="00991889">
      <w:pPr>
        <w:spacing w:after="0" w:line="240" w:lineRule="auto"/>
        <w:ind w:firstLine="426"/>
        <w:jc w:val="both"/>
        <w:rPr>
          <w:rFonts w:ascii="Times New Roman" w:eastAsia="Times New Roman" w:hAnsi="Times New Roman" w:cs="Times New Roman"/>
          <w:sz w:val="28"/>
          <w:szCs w:val="28"/>
          <w:lang w:eastAsia="bg-BG"/>
        </w:rPr>
      </w:pPr>
    </w:p>
    <w:p w:rsidR="00486AE5" w:rsidRDefault="00486AE5" w:rsidP="00991889">
      <w:pPr>
        <w:spacing w:after="0" w:line="240" w:lineRule="auto"/>
        <w:ind w:firstLine="426"/>
        <w:jc w:val="both"/>
        <w:rPr>
          <w:rFonts w:ascii="Times New Roman" w:eastAsia="Times New Roman" w:hAnsi="Times New Roman" w:cs="Times New Roman"/>
          <w:sz w:val="28"/>
          <w:szCs w:val="28"/>
          <w:lang w:eastAsia="bg-BG"/>
        </w:rPr>
      </w:pPr>
    </w:p>
    <w:p w:rsidR="00486AE5" w:rsidRDefault="00486AE5" w:rsidP="00991889">
      <w:pPr>
        <w:spacing w:after="0" w:line="240" w:lineRule="auto"/>
        <w:ind w:firstLine="426"/>
        <w:jc w:val="both"/>
        <w:rPr>
          <w:rFonts w:ascii="Times New Roman" w:eastAsia="Times New Roman" w:hAnsi="Times New Roman" w:cs="Times New Roman"/>
          <w:sz w:val="28"/>
          <w:szCs w:val="28"/>
          <w:lang w:eastAsia="bg-BG"/>
        </w:rPr>
      </w:pPr>
    </w:p>
    <w:p w:rsidR="00486AE5" w:rsidRDefault="00486AE5" w:rsidP="00991889">
      <w:pPr>
        <w:spacing w:after="0" w:line="240" w:lineRule="auto"/>
        <w:ind w:firstLine="426"/>
        <w:jc w:val="both"/>
        <w:rPr>
          <w:rFonts w:ascii="Times New Roman" w:eastAsia="Times New Roman" w:hAnsi="Times New Roman" w:cs="Times New Roman"/>
          <w:sz w:val="28"/>
          <w:szCs w:val="28"/>
          <w:lang w:eastAsia="bg-BG"/>
        </w:rPr>
      </w:pPr>
    </w:p>
    <w:p w:rsidR="00486AE5" w:rsidRDefault="00486AE5" w:rsidP="00991889">
      <w:pPr>
        <w:spacing w:after="0" w:line="240" w:lineRule="auto"/>
        <w:ind w:firstLine="426"/>
        <w:jc w:val="both"/>
        <w:rPr>
          <w:rFonts w:ascii="Times New Roman" w:eastAsia="Times New Roman" w:hAnsi="Times New Roman" w:cs="Times New Roman"/>
          <w:sz w:val="28"/>
          <w:szCs w:val="28"/>
          <w:lang w:eastAsia="bg-BG"/>
        </w:rPr>
      </w:pPr>
    </w:p>
    <w:p w:rsidR="00486AE5" w:rsidRDefault="00486AE5" w:rsidP="00991889">
      <w:pPr>
        <w:spacing w:after="0" w:line="240" w:lineRule="auto"/>
        <w:ind w:firstLine="426"/>
        <w:jc w:val="both"/>
        <w:rPr>
          <w:rFonts w:ascii="Times New Roman" w:eastAsia="Times New Roman" w:hAnsi="Times New Roman" w:cs="Times New Roman"/>
          <w:sz w:val="28"/>
          <w:szCs w:val="28"/>
          <w:lang w:eastAsia="bg-BG"/>
        </w:rPr>
      </w:pPr>
    </w:p>
    <w:p w:rsidR="00486AE5" w:rsidRDefault="00486AE5" w:rsidP="00991889">
      <w:pPr>
        <w:spacing w:after="0" w:line="240" w:lineRule="auto"/>
        <w:ind w:firstLine="426"/>
        <w:jc w:val="both"/>
        <w:rPr>
          <w:rFonts w:ascii="Times New Roman" w:eastAsia="Times New Roman" w:hAnsi="Times New Roman" w:cs="Times New Roman"/>
          <w:sz w:val="28"/>
          <w:szCs w:val="28"/>
          <w:lang w:eastAsia="bg-BG"/>
        </w:rPr>
      </w:pPr>
    </w:p>
    <w:p w:rsidR="00486AE5" w:rsidRDefault="00486AE5" w:rsidP="00991889">
      <w:pPr>
        <w:spacing w:after="0" w:line="240" w:lineRule="auto"/>
        <w:ind w:firstLine="426"/>
        <w:jc w:val="both"/>
        <w:rPr>
          <w:rFonts w:ascii="Times New Roman" w:eastAsia="Times New Roman" w:hAnsi="Times New Roman" w:cs="Times New Roman"/>
          <w:sz w:val="28"/>
          <w:szCs w:val="28"/>
          <w:lang w:eastAsia="bg-BG"/>
        </w:rPr>
      </w:pPr>
    </w:p>
    <w:p w:rsidR="00486AE5" w:rsidRPr="00991889" w:rsidRDefault="00486AE5" w:rsidP="00991889">
      <w:pPr>
        <w:spacing w:after="0" w:line="240" w:lineRule="auto"/>
        <w:ind w:firstLine="426"/>
        <w:jc w:val="both"/>
        <w:rPr>
          <w:rFonts w:ascii="Times New Roman" w:eastAsia="Times New Roman" w:hAnsi="Times New Roman" w:cs="Times New Roman"/>
          <w:sz w:val="28"/>
          <w:szCs w:val="28"/>
          <w:lang w:eastAsia="bg-BG"/>
        </w:rPr>
      </w:pPr>
    </w:p>
    <w:p w:rsidR="00CD5166" w:rsidRPr="001628DF"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Отчита се тенденция за приключване на най-много дела  от образуването на ДП до решаването му от прокурор с прекратяване или внасяне в съда на делата в срок до 8 месеца. През  отчетния период се е увеличил броя  на приключените дела с </w:t>
      </w:r>
      <w:r w:rsidRPr="001628DF">
        <w:rPr>
          <w:rFonts w:ascii="Times New Roman" w:eastAsia="Times New Roman" w:hAnsi="Times New Roman" w:cs="Times New Roman"/>
          <w:sz w:val="28"/>
          <w:szCs w:val="28"/>
          <w:lang w:eastAsia="bg-BG"/>
        </w:rPr>
        <w:t>продължителност над  1 и 2 години спрямо предходните 2 години.</w:t>
      </w:r>
    </w:p>
    <w:p w:rsidR="00CD5166" w:rsidRPr="001628DF"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Неприключилите ДП през 2020 г.  са 28,7 % от общо наблюдаваните, вкл. прекратените по давност и 35% от общо наблюдаваните, без прекратените по давност. През последните години се наблюдава относителна стабилност на показателя, като за отчетната година е налице макар и минимално намаление с 2, 4% спрямо 2019 год. и 2% спрямо 2018 год..</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b/>
          <w:sz w:val="28"/>
          <w:szCs w:val="28"/>
          <w:lang w:eastAsia="bg-BG"/>
        </w:rPr>
        <w:t xml:space="preserve"> Прекратените дела по давност са се увеличили през отчетната година</w:t>
      </w:r>
      <w:r w:rsidRPr="001628DF">
        <w:rPr>
          <w:rFonts w:ascii="Times New Roman" w:eastAsia="Times New Roman" w:hAnsi="Times New Roman" w:cs="Times New Roman"/>
          <w:sz w:val="28"/>
          <w:szCs w:val="28"/>
          <w:lang w:eastAsia="bg-BG"/>
        </w:rPr>
        <w:t xml:space="preserve"> с 46,4% спрямо  2019 и 36.9% спрямо 2018 год.и се дължи на пик при наблюдаваните дела през 2009 год.. Съобразно законодателните решения относно санкционните норми на НК,</w:t>
      </w:r>
      <w:r w:rsidRPr="00991889">
        <w:rPr>
          <w:rFonts w:ascii="Times New Roman" w:eastAsia="Times New Roman" w:hAnsi="Times New Roman" w:cs="Times New Roman"/>
          <w:sz w:val="28"/>
          <w:szCs w:val="28"/>
          <w:lang w:eastAsia="bg-BG"/>
        </w:rPr>
        <w:t xml:space="preserve"> на голяма част от тези дела десетгодишната давност е констатирана през настоящия отчетен период.  </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Трябва да се отбележи обаче, че продължителността на досъдебната фаза е следствие не само и не основно на недостатъчна активност на прокуратурата. В тази връзка върху </w:t>
      </w:r>
      <w:proofErr w:type="spellStart"/>
      <w:r w:rsidRPr="00991889">
        <w:rPr>
          <w:rFonts w:ascii="Times New Roman" w:eastAsia="Times New Roman" w:hAnsi="Times New Roman" w:cs="Times New Roman"/>
          <w:sz w:val="28"/>
          <w:szCs w:val="28"/>
          <w:lang w:eastAsia="bg-BG"/>
        </w:rPr>
        <w:t>срочността</w:t>
      </w:r>
      <w:proofErr w:type="spellEnd"/>
      <w:r w:rsidRPr="00991889">
        <w:rPr>
          <w:rFonts w:ascii="Times New Roman" w:eastAsia="Times New Roman" w:hAnsi="Times New Roman" w:cs="Times New Roman"/>
          <w:sz w:val="28"/>
          <w:szCs w:val="28"/>
          <w:lang w:eastAsia="bg-BG"/>
        </w:rPr>
        <w:t xml:space="preserve"> на разследването влияят и редица обективни фактори като:</w:t>
      </w:r>
    </w:p>
    <w:p w:rsidR="00A50E21" w:rsidRPr="00A50E21" w:rsidRDefault="00CD5166" w:rsidP="00991889">
      <w:pPr>
        <w:numPr>
          <w:ilvl w:val="0"/>
          <w:numId w:val="4"/>
        </w:numPr>
        <w:spacing w:after="0" w:line="240" w:lineRule="auto"/>
        <w:ind w:left="0" w:firstLine="426"/>
        <w:contextualSpacing/>
        <w:jc w:val="both"/>
        <w:rPr>
          <w:rFonts w:ascii="Times New Roman" w:eastAsia="Calibri" w:hAnsi="Times New Roman" w:cs="Times New Roman"/>
          <w:sz w:val="28"/>
          <w:szCs w:val="28"/>
        </w:rPr>
      </w:pPr>
      <w:r w:rsidRPr="00A50E21">
        <w:rPr>
          <w:rFonts w:ascii="Times New Roman" w:eastAsia="Calibri" w:hAnsi="Times New Roman" w:cs="Times New Roman"/>
          <w:sz w:val="28"/>
          <w:szCs w:val="28"/>
        </w:rPr>
        <w:t xml:space="preserve">забавяне изготвянето на назначените експертизи и липса или </w:t>
      </w:r>
      <w:proofErr w:type="spellStart"/>
      <w:r w:rsidRPr="00A50E21">
        <w:rPr>
          <w:rFonts w:ascii="Times New Roman" w:eastAsia="Calibri" w:hAnsi="Times New Roman" w:cs="Times New Roman"/>
          <w:sz w:val="28"/>
          <w:szCs w:val="28"/>
        </w:rPr>
        <w:t>свръхнатовареност</w:t>
      </w:r>
      <w:proofErr w:type="spellEnd"/>
      <w:r w:rsidRPr="00A50E21">
        <w:rPr>
          <w:rFonts w:ascii="Times New Roman" w:eastAsia="Calibri" w:hAnsi="Times New Roman" w:cs="Times New Roman"/>
          <w:sz w:val="28"/>
          <w:szCs w:val="28"/>
        </w:rPr>
        <w:t xml:space="preserve"> на вещите лица;</w:t>
      </w:r>
      <w:r w:rsidRPr="00A50E21">
        <w:rPr>
          <w:rFonts w:ascii="Times New Roman" w:eastAsia="Times New Roman" w:hAnsi="Times New Roman" w:cs="Times New Roman"/>
          <w:sz w:val="28"/>
          <w:szCs w:val="28"/>
          <w:lang w:eastAsia="bg-BG"/>
        </w:rPr>
        <w:t xml:space="preserve"> необезпеченост с достатъчно и квалифицирани вещи лица </w:t>
      </w:r>
    </w:p>
    <w:p w:rsidR="00CD5166" w:rsidRPr="00A50E21" w:rsidRDefault="00CD5166" w:rsidP="00991889">
      <w:pPr>
        <w:numPr>
          <w:ilvl w:val="0"/>
          <w:numId w:val="4"/>
        </w:numPr>
        <w:spacing w:after="0" w:line="240" w:lineRule="auto"/>
        <w:ind w:left="0" w:firstLine="426"/>
        <w:contextualSpacing/>
        <w:jc w:val="both"/>
        <w:rPr>
          <w:rFonts w:ascii="Times New Roman" w:eastAsia="Calibri" w:hAnsi="Times New Roman" w:cs="Times New Roman"/>
          <w:sz w:val="28"/>
          <w:szCs w:val="28"/>
        </w:rPr>
      </w:pPr>
      <w:r w:rsidRPr="00A50E21">
        <w:rPr>
          <w:rFonts w:ascii="Times New Roman" w:eastAsia="Calibri" w:hAnsi="Times New Roman" w:cs="Times New Roman"/>
          <w:sz w:val="28"/>
          <w:szCs w:val="28"/>
        </w:rPr>
        <w:t>забавяне изпращането на разследващите органи на поисканите от тях, по надлежния ред данни и материали от различни институции;</w:t>
      </w:r>
    </w:p>
    <w:p w:rsidR="00CD5166" w:rsidRPr="00991889" w:rsidRDefault="00CD5166" w:rsidP="00991889">
      <w:pPr>
        <w:numPr>
          <w:ilvl w:val="0"/>
          <w:numId w:val="4"/>
        </w:numPr>
        <w:spacing w:after="0" w:line="240" w:lineRule="auto"/>
        <w:ind w:left="0" w:firstLine="426"/>
        <w:contextualSpacing/>
        <w:jc w:val="both"/>
        <w:rPr>
          <w:rFonts w:ascii="Times New Roman" w:eastAsia="Calibri" w:hAnsi="Times New Roman" w:cs="Times New Roman"/>
          <w:sz w:val="28"/>
          <w:szCs w:val="28"/>
        </w:rPr>
      </w:pPr>
      <w:r w:rsidRPr="00991889">
        <w:rPr>
          <w:rFonts w:ascii="Times New Roman" w:eastAsia="Calibri" w:hAnsi="Times New Roman" w:cs="Times New Roman"/>
          <w:sz w:val="28"/>
          <w:szCs w:val="28"/>
        </w:rPr>
        <w:t>трудности при откриване и призоваване на свидетели в страната или в чужбина;</w:t>
      </w:r>
    </w:p>
    <w:p w:rsidR="00CD5166" w:rsidRPr="00991889" w:rsidRDefault="00CD5166" w:rsidP="00991889">
      <w:pPr>
        <w:numPr>
          <w:ilvl w:val="0"/>
          <w:numId w:val="4"/>
        </w:numPr>
        <w:spacing w:after="0" w:line="240" w:lineRule="auto"/>
        <w:ind w:left="0" w:firstLine="426"/>
        <w:contextualSpacing/>
        <w:jc w:val="both"/>
        <w:rPr>
          <w:rFonts w:ascii="Times New Roman" w:eastAsia="Calibri" w:hAnsi="Times New Roman" w:cs="Times New Roman"/>
          <w:sz w:val="28"/>
          <w:szCs w:val="28"/>
        </w:rPr>
      </w:pPr>
      <w:r w:rsidRPr="00991889">
        <w:rPr>
          <w:rFonts w:ascii="Times New Roman" w:eastAsia="Calibri" w:hAnsi="Times New Roman" w:cs="Times New Roman"/>
          <w:sz w:val="28"/>
          <w:szCs w:val="28"/>
        </w:rPr>
        <w:t>трудности при разпити по делегация в други райони;</w:t>
      </w:r>
    </w:p>
    <w:p w:rsidR="00CD5166" w:rsidRPr="00991889" w:rsidRDefault="00CD5166" w:rsidP="00991889">
      <w:pPr>
        <w:numPr>
          <w:ilvl w:val="0"/>
          <w:numId w:val="4"/>
        </w:numPr>
        <w:spacing w:after="0" w:line="240" w:lineRule="auto"/>
        <w:ind w:left="0" w:firstLine="426"/>
        <w:contextualSpacing/>
        <w:jc w:val="both"/>
        <w:rPr>
          <w:rFonts w:ascii="Times New Roman" w:eastAsia="Calibri" w:hAnsi="Times New Roman" w:cs="Times New Roman"/>
          <w:sz w:val="28"/>
          <w:szCs w:val="28"/>
        </w:rPr>
      </w:pPr>
      <w:r w:rsidRPr="00991889">
        <w:rPr>
          <w:rFonts w:ascii="Times New Roman" w:eastAsia="Calibri" w:hAnsi="Times New Roman" w:cs="Times New Roman"/>
          <w:sz w:val="28"/>
          <w:szCs w:val="28"/>
        </w:rPr>
        <w:t>липса на достатъчно добро планиране на разследването от разследващите органи;</w:t>
      </w:r>
    </w:p>
    <w:p w:rsidR="00CD5166" w:rsidRPr="00991889" w:rsidRDefault="00CD5166" w:rsidP="00991889">
      <w:pPr>
        <w:numPr>
          <w:ilvl w:val="0"/>
          <w:numId w:val="4"/>
        </w:numPr>
        <w:spacing w:after="0" w:line="240" w:lineRule="auto"/>
        <w:ind w:left="0" w:firstLine="426"/>
        <w:contextualSpacing/>
        <w:jc w:val="both"/>
        <w:rPr>
          <w:rFonts w:ascii="Times New Roman" w:eastAsia="Calibri" w:hAnsi="Times New Roman" w:cs="Times New Roman"/>
          <w:sz w:val="28"/>
          <w:szCs w:val="28"/>
        </w:rPr>
      </w:pPr>
      <w:r w:rsidRPr="00991889">
        <w:rPr>
          <w:rFonts w:ascii="Times New Roman" w:eastAsia="Calibri" w:hAnsi="Times New Roman" w:cs="Times New Roman"/>
          <w:sz w:val="28"/>
          <w:szCs w:val="28"/>
        </w:rPr>
        <w:t>пасивност на разследващите органи и несвоевременно извършване на следствени действия или неритмично извършване на такива в рамките на двумесечния срок или в сроковете на неговото продължение;</w:t>
      </w:r>
    </w:p>
    <w:p w:rsidR="00CD5166" w:rsidRPr="00991889" w:rsidRDefault="00CD5166" w:rsidP="00991889">
      <w:pPr>
        <w:numPr>
          <w:ilvl w:val="0"/>
          <w:numId w:val="4"/>
        </w:numPr>
        <w:spacing w:after="0" w:line="240" w:lineRule="auto"/>
        <w:ind w:left="0" w:firstLine="426"/>
        <w:contextualSpacing/>
        <w:jc w:val="both"/>
        <w:rPr>
          <w:rFonts w:ascii="Times New Roman" w:eastAsia="Calibri" w:hAnsi="Times New Roman" w:cs="Times New Roman"/>
          <w:sz w:val="28"/>
          <w:szCs w:val="28"/>
        </w:rPr>
      </w:pPr>
      <w:r w:rsidRPr="00991889">
        <w:rPr>
          <w:rFonts w:ascii="Times New Roman" w:eastAsia="Calibri" w:hAnsi="Times New Roman" w:cs="Times New Roman"/>
          <w:sz w:val="28"/>
          <w:szCs w:val="28"/>
        </w:rPr>
        <w:t>все още съществуваща недостатъчно добра комуникация между разследващите органи и наблюдаващите прокурори;</w:t>
      </w:r>
    </w:p>
    <w:p w:rsidR="00CD5166" w:rsidRPr="00991889" w:rsidRDefault="00CD5166" w:rsidP="00991889">
      <w:pPr>
        <w:numPr>
          <w:ilvl w:val="0"/>
          <w:numId w:val="4"/>
        </w:numPr>
        <w:spacing w:after="0" w:line="240" w:lineRule="auto"/>
        <w:ind w:left="0" w:firstLine="426"/>
        <w:contextualSpacing/>
        <w:jc w:val="both"/>
        <w:rPr>
          <w:rFonts w:ascii="Times New Roman" w:eastAsia="Calibri" w:hAnsi="Times New Roman" w:cs="Times New Roman"/>
          <w:sz w:val="28"/>
          <w:szCs w:val="28"/>
        </w:rPr>
      </w:pPr>
      <w:r w:rsidRPr="00991889">
        <w:rPr>
          <w:rFonts w:ascii="Times New Roman" w:eastAsia="Times New Roman" w:hAnsi="Times New Roman" w:cs="Times New Roman"/>
          <w:sz w:val="28"/>
          <w:szCs w:val="28"/>
          <w:lang w:eastAsia="bg-BG"/>
        </w:rPr>
        <w:t>текучество на разследващите полицаи.</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p>
    <w:p w:rsidR="00CD5166" w:rsidRPr="00991889" w:rsidRDefault="006D5029" w:rsidP="00991889">
      <w:pPr>
        <w:spacing w:after="0" w:line="240" w:lineRule="auto"/>
        <w:ind w:firstLine="426"/>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С оглед на епидемичната обстановка, по обективни причини се създадоха допълнително трудности при призоваване и явяване на лица в различни процесуални качества, </w:t>
      </w:r>
      <w:r w:rsidR="00CD5166" w:rsidRPr="00991889">
        <w:rPr>
          <w:rFonts w:ascii="Times New Roman" w:eastAsia="Times New Roman" w:hAnsi="Times New Roman" w:cs="Times New Roman"/>
          <w:sz w:val="28"/>
          <w:szCs w:val="28"/>
          <w:lang w:eastAsia="bg-BG"/>
        </w:rPr>
        <w:t xml:space="preserve"> провеждане с тях на процесуално-следствени действия, поради наложени карантинни мерки, както и наложените такива мерки спрямо  разследващи органи и прокурори през годината. Това, заедно с приоритетната работа по дела по чл.355 от НК  от  РП-Варна доведе до увеличаването на делата с продължителност на досъдебната фаза над 2 години, за което следва да се вземат мерки</w:t>
      </w:r>
      <w:r w:rsidR="00622E26">
        <w:rPr>
          <w:rFonts w:ascii="Times New Roman" w:eastAsia="Times New Roman" w:hAnsi="Times New Roman" w:cs="Times New Roman"/>
          <w:sz w:val="28"/>
          <w:szCs w:val="28"/>
          <w:lang w:eastAsia="bg-BG"/>
        </w:rPr>
        <w:t xml:space="preserve"> за компенсиране </w:t>
      </w:r>
      <w:r w:rsidR="00CD5166" w:rsidRPr="00991889">
        <w:rPr>
          <w:rFonts w:ascii="Times New Roman" w:eastAsia="Times New Roman" w:hAnsi="Times New Roman" w:cs="Times New Roman"/>
          <w:sz w:val="28"/>
          <w:szCs w:val="28"/>
          <w:lang w:eastAsia="bg-BG"/>
        </w:rPr>
        <w:t xml:space="preserve"> през настоящата година. </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p>
    <w:p w:rsidR="00CD5166" w:rsidRPr="001628DF" w:rsidRDefault="00CD5166" w:rsidP="00991889">
      <w:pPr>
        <w:keepNext/>
        <w:keepLines/>
        <w:spacing w:after="0" w:line="240" w:lineRule="auto"/>
        <w:ind w:firstLine="426"/>
        <w:outlineLvl w:val="2"/>
        <w:rPr>
          <w:rFonts w:ascii="Times New Roman" w:eastAsiaTheme="majorEastAsia" w:hAnsi="Times New Roman" w:cs="Times New Roman"/>
          <w:bCs/>
          <w:sz w:val="28"/>
          <w:szCs w:val="28"/>
          <w:lang w:eastAsia="bg-BG"/>
        </w:rPr>
      </w:pPr>
      <w:bookmarkStart w:id="9" w:name="_Toc506557812"/>
      <w:r w:rsidRPr="001628DF">
        <w:rPr>
          <w:rFonts w:ascii="Times New Roman" w:eastAsiaTheme="majorEastAsia" w:hAnsi="Times New Roman" w:cs="Times New Roman"/>
          <w:bCs/>
          <w:sz w:val="28"/>
          <w:szCs w:val="28"/>
          <w:lang w:eastAsia="bg-BG"/>
        </w:rPr>
        <w:lastRenderedPageBreak/>
        <w:t>2.3.РЕШЕНИ ДОСЪДЕБНИ ПРОИЗВОДСТВА ОТ ПРОКУРОР. ВИДОВЕ РЕШЕНИЯ.</w:t>
      </w:r>
      <w:bookmarkEnd w:id="9"/>
    </w:p>
    <w:p w:rsidR="00CD5166" w:rsidRPr="001628DF" w:rsidRDefault="00CD5166" w:rsidP="00991889">
      <w:pPr>
        <w:keepNext/>
        <w:keepLines/>
        <w:spacing w:after="0" w:line="240" w:lineRule="auto"/>
        <w:ind w:firstLine="426"/>
        <w:outlineLvl w:val="2"/>
        <w:rPr>
          <w:rFonts w:ascii="Times New Roman" w:eastAsiaTheme="majorEastAsia" w:hAnsi="Times New Roman" w:cs="Times New Roman"/>
          <w:bCs/>
          <w:sz w:val="28"/>
          <w:szCs w:val="28"/>
          <w:lang w:eastAsia="bg-BG"/>
        </w:rPr>
      </w:pPr>
    </w:p>
    <w:p w:rsidR="00CD5166" w:rsidRPr="001628DF" w:rsidRDefault="00CD5166" w:rsidP="00991889">
      <w:pPr>
        <w:keepNext/>
        <w:keepLines/>
        <w:spacing w:after="0" w:line="240" w:lineRule="auto"/>
        <w:ind w:firstLine="426"/>
        <w:outlineLvl w:val="2"/>
        <w:rPr>
          <w:rFonts w:ascii="Times New Roman" w:eastAsiaTheme="majorEastAsia" w:hAnsi="Times New Roman" w:cs="Times New Roman"/>
          <w:bCs/>
          <w:sz w:val="28"/>
          <w:szCs w:val="28"/>
          <w:lang w:eastAsia="bg-BG"/>
        </w:rPr>
      </w:pPr>
      <w:r w:rsidRPr="001628DF">
        <w:rPr>
          <w:rFonts w:ascii="Times New Roman" w:eastAsiaTheme="majorEastAsia" w:hAnsi="Times New Roman" w:cs="Times New Roman"/>
          <w:bCs/>
          <w:noProof/>
          <w:sz w:val="28"/>
          <w:szCs w:val="28"/>
          <w:lang w:eastAsia="bg-BG"/>
        </w:rPr>
        <w:drawing>
          <wp:inline distT="0" distB="0" distL="0" distR="0" wp14:anchorId="126192A9" wp14:editId="44441823">
            <wp:extent cx="5486400" cy="3200400"/>
            <wp:effectExtent l="0" t="0" r="19050" b="19050"/>
            <wp:docPr id="9" name="Ди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D5166" w:rsidRPr="001628DF" w:rsidRDefault="00CD5166" w:rsidP="00991889">
      <w:pPr>
        <w:keepNext/>
        <w:keepLines/>
        <w:spacing w:after="0" w:line="240" w:lineRule="auto"/>
        <w:ind w:firstLine="426"/>
        <w:outlineLvl w:val="2"/>
        <w:rPr>
          <w:rFonts w:ascii="Times New Roman" w:eastAsiaTheme="majorEastAsia" w:hAnsi="Times New Roman" w:cs="Times New Roman"/>
          <w:bCs/>
          <w:sz w:val="28"/>
          <w:szCs w:val="28"/>
          <w:lang w:eastAsia="bg-BG"/>
        </w:rPr>
      </w:pP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През 2020 год. решени от прокурорите на ОП-Варна  спрямо наблюдаваните дела, без да се включват тези по давност, представляват 86.5%. Видна е положителната</w:t>
      </w:r>
      <w:r w:rsidRPr="00991889">
        <w:rPr>
          <w:rFonts w:ascii="Times New Roman" w:eastAsia="Times New Roman" w:hAnsi="Times New Roman" w:cs="Times New Roman"/>
          <w:sz w:val="28"/>
          <w:szCs w:val="28"/>
          <w:lang w:eastAsia="bg-BG"/>
        </w:rPr>
        <w:t xml:space="preserve"> тенденцията по приключването и решаването на делата през настоящата година спрямо общо наблюдаваните като увеличението за настоящия отчетен период е с 9.1%, а спрямо 2018 год. с  е с 6,6%.</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Спрямо приключените дела процентът от решени производства за 2020 г. е 142,9 %  съпоставимо спрямо 2019 год., когато  е бил  127,9 %,  за 2018 г. – 133,9%, /заради прекратените по давност дела за всяка от посочените отчетни години/.</w:t>
      </w:r>
    </w:p>
    <w:p w:rsidR="00CD5166" w:rsidRPr="00991889" w:rsidRDefault="00CD5166" w:rsidP="00991889">
      <w:pPr>
        <w:spacing w:after="0" w:line="240" w:lineRule="auto"/>
        <w:ind w:firstLine="426"/>
        <w:jc w:val="both"/>
        <w:rPr>
          <w:rFonts w:ascii="Times New Roman" w:eastAsia="Calibri" w:hAnsi="Times New Roman" w:cs="Times New Roman"/>
          <w:sz w:val="28"/>
          <w:szCs w:val="28"/>
        </w:rPr>
      </w:pPr>
      <w:r w:rsidRPr="00991889">
        <w:rPr>
          <w:rFonts w:ascii="Times New Roman" w:eastAsia="Calibri" w:hAnsi="Times New Roman" w:cs="Times New Roman"/>
          <w:sz w:val="28"/>
          <w:szCs w:val="28"/>
        </w:rPr>
        <w:t xml:space="preserve">Относителния дял на </w:t>
      </w:r>
      <w:r w:rsidRPr="00991889">
        <w:rPr>
          <w:rFonts w:ascii="Times New Roman" w:eastAsia="Calibri" w:hAnsi="Times New Roman" w:cs="Times New Roman"/>
          <w:b/>
          <w:sz w:val="28"/>
          <w:szCs w:val="28"/>
        </w:rPr>
        <w:t>внесените в съда към общо решените досъдебни производства през 2020 г. е 14 %</w:t>
      </w:r>
      <w:r w:rsidRPr="00991889">
        <w:rPr>
          <w:rFonts w:ascii="Times New Roman" w:eastAsia="Calibri" w:hAnsi="Times New Roman" w:cs="Times New Roman"/>
          <w:sz w:val="28"/>
          <w:szCs w:val="28"/>
        </w:rPr>
        <w:t xml:space="preserve"> .Наблюдава се незначително увеличение спрямо 2019 г. с 0,3 % и намаление с 0,2 % спрямо 2018 г. </w:t>
      </w:r>
    </w:p>
    <w:p w:rsidR="00CD5166" w:rsidRPr="00991889" w:rsidRDefault="00CD5166" w:rsidP="00991889">
      <w:pPr>
        <w:spacing w:after="0" w:line="240" w:lineRule="auto"/>
        <w:ind w:firstLine="426"/>
        <w:jc w:val="both"/>
        <w:rPr>
          <w:rFonts w:ascii="Times New Roman" w:eastAsia="Calibri" w:hAnsi="Times New Roman" w:cs="Times New Roman"/>
          <w:sz w:val="28"/>
          <w:szCs w:val="28"/>
        </w:rPr>
      </w:pPr>
      <w:r w:rsidRPr="00991889">
        <w:rPr>
          <w:rFonts w:ascii="Times New Roman" w:eastAsia="Calibri" w:hAnsi="Times New Roman" w:cs="Times New Roman"/>
          <w:sz w:val="28"/>
          <w:szCs w:val="28"/>
        </w:rPr>
        <w:t xml:space="preserve">Относителния дял на </w:t>
      </w:r>
      <w:r w:rsidRPr="00991889">
        <w:rPr>
          <w:rFonts w:ascii="Times New Roman" w:eastAsia="Calibri" w:hAnsi="Times New Roman" w:cs="Times New Roman"/>
          <w:b/>
          <w:sz w:val="28"/>
          <w:szCs w:val="28"/>
        </w:rPr>
        <w:t>спрените към общо решените досъдебни производства през 2020 г. е 35 %. Н</w:t>
      </w:r>
      <w:r w:rsidR="00622E26">
        <w:rPr>
          <w:rFonts w:ascii="Times New Roman" w:eastAsia="Calibri" w:hAnsi="Times New Roman" w:cs="Times New Roman"/>
          <w:b/>
          <w:sz w:val="28"/>
          <w:szCs w:val="28"/>
        </w:rPr>
        <w:t>алице е</w:t>
      </w:r>
      <w:r w:rsidRPr="00991889">
        <w:rPr>
          <w:rFonts w:ascii="Times New Roman" w:eastAsia="Calibri" w:hAnsi="Times New Roman" w:cs="Times New Roman"/>
          <w:sz w:val="28"/>
          <w:szCs w:val="28"/>
        </w:rPr>
        <w:t xml:space="preserve"> намаление с 7,</w:t>
      </w:r>
      <w:proofErr w:type="spellStart"/>
      <w:r w:rsidRPr="00991889">
        <w:rPr>
          <w:rFonts w:ascii="Times New Roman" w:eastAsia="Calibri" w:hAnsi="Times New Roman" w:cs="Times New Roman"/>
          <w:sz w:val="28"/>
          <w:szCs w:val="28"/>
        </w:rPr>
        <w:t>7</w:t>
      </w:r>
      <w:proofErr w:type="spellEnd"/>
      <w:r w:rsidRPr="00991889">
        <w:rPr>
          <w:rFonts w:ascii="Times New Roman" w:eastAsia="Calibri" w:hAnsi="Times New Roman" w:cs="Times New Roman"/>
          <w:sz w:val="28"/>
          <w:szCs w:val="28"/>
        </w:rPr>
        <w:t xml:space="preserve"> % спрямо 2019 г. и с 5,2 %</w:t>
      </w:r>
      <w:r w:rsidRPr="00991889">
        <w:rPr>
          <w:rFonts w:ascii="Times New Roman" w:eastAsia="Calibri" w:hAnsi="Times New Roman" w:cs="Times New Roman"/>
          <w:i/>
          <w:sz w:val="28"/>
          <w:szCs w:val="28"/>
        </w:rPr>
        <w:t xml:space="preserve"> </w:t>
      </w:r>
      <w:r w:rsidRPr="00991889">
        <w:rPr>
          <w:rFonts w:ascii="Times New Roman" w:eastAsia="Calibri" w:hAnsi="Times New Roman" w:cs="Times New Roman"/>
          <w:sz w:val="28"/>
          <w:szCs w:val="28"/>
        </w:rPr>
        <w:t>спрямо 2018 г.</w:t>
      </w:r>
    </w:p>
    <w:p w:rsidR="00CD5166" w:rsidRPr="00991889" w:rsidRDefault="00CD5166" w:rsidP="00991889">
      <w:pPr>
        <w:spacing w:after="0" w:line="240" w:lineRule="auto"/>
        <w:ind w:firstLine="426"/>
        <w:jc w:val="both"/>
        <w:rPr>
          <w:rFonts w:ascii="Times New Roman" w:eastAsia="Calibri" w:hAnsi="Times New Roman" w:cs="Times New Roman"/>
          <w:sz w:val="28"/>
          <w:szCs w:val="28"/>
        </w:rPr>
      </w:pPr>
      <w:r w:rsidRPr="00991889">
        <w:rPr>
          <w:rFonts w:ascii="Times New Roman" w:eastAsia="Calibri" w:hAnsi="Times New Roman" w:cs="Times New Roman"/>
          <w:sz w:val="28"/>
          <w:szCs w:val="28"/>
        </w:rPr>
        <w:t xml:space="preserve">Относителният дял на </w:t>
      </w:r>
      <w:r w:rsidRPr="00991889">
        <w:rPr>
          <w:rFonts w:ascii="Times New Roman" w:eastAsia="Calibri" w:hAnsi="Times New Roman" w:cs="Times New Roman"/>
          <w:b/>
          <w:sz w:val="28"/>
          <w:szCs w:val="28"/>
        </w:rPr>
        <w:t>прекратените към общо решените досъдебни производства през 2020 г. е 49,4 %</w:t>
      </w:r>
      <w:r w:rsidRPr="00991889">
        <w:rPr>
          <w:rFonts w:ascii="Times New Roman" w:eastAsia="Calibri" w:hAnsi="Times New Roman" w:cs="Times New Roman"/>
          <w:sz w:val="28"/>
          <w:szCs w:val="28"/>
        </w:rPr>
        <w:t>. Наблюдава се увеличение спрямо 2019 г. с 7,</w:t>
      </w:r>
      <w:proofErr w:type="spellStart"/>
      <w:r w:rsidRPr="00991889">
        <w:rPr>
          <w:rFonts w:ascii="Times New Roman" w:eastAsia="Calibri" w:hAnsi="Times New Roman" w:cs="Times New Roman"/>
          <w:sz w:val="28"/>
          <w:szCs w:val="28"/>
        </w:rPr>
        <w:t>7</w:t>
      </w:r>
      <w:proofErr w:type="spellEnd"/>
      <w:r w:rsidRPr="00991889">
        <w:rPr>
          <w:rFonts w:ascii="Times New Roman" w:eastAsia="Calibri" w:hAnsi="Times New Roman" w:cs="Times New Roman"/>
          <w:sz w:val="28"/>
          <w:szCs w:val="28"/>
        </w:rPr>
        <w:t xml:space="preserve"> % и намаление с 5,</w:t>
      </w:r>
      <w:proofErr w:type="spellStart"/>
      <w:r w:rsidRPr="00991889">
        <w:rPr>
          <w:rFonts w:ascii="Times New Roman" w:eastAsia="Calibri" w:hAnsi="Times New Roman" w:cs="Times New Roman"/>
          <w:sz w:val="28"/>
          <w:szCs w:val="28"/>
        </w:rPr>
        <w:t>5</w:t>
      </w:r>
      <w:proofErr w:type="spellEnd"/>
      <w:r w:rsidRPr="00991889">
        <w:rPr>
          <w:rFonts w:ascii="Times New Roman" w:eastAsia="Calibri" w:hAnsi="Times New Roman" w:cs="Times New Roman"/>
          <w:sz w:val="28"/>
          <w:szCs w:val="28"/>
        </w:rPr>
        <w:t xml:space="preserve"> % спрямо 2018 г. </w:t>
      </w:r>
    </w:p>
    <w:p w:rsidR="00CD5166" w:rsidRPr="00991889" w:rsidRDefault="00CD5166" w:rsidP="00991889">
      <w:pPr>
        <w:autoSpaceDE w:val="0"/>
        <w:autoSpaceDN w:val="0"/>
        <w:adjustRightInd w:val="0"/>
        <w:spacing w:after="0" w:line="240" w:lineRule="auto"/>
        <w:ind w:firstLine="426"/>
        <w:jc w:val="both"/>
        <w:rPr>
          <w:rFonts w:ascii="Times New Roman" w:eastAsia="Calibri" w:hAnsi="Times New Roman" w:cs="Times New Roman"/>
          <w:sz w:val="28"/>
          <w:szCs w:val="28"/>
        </w:rPr>
      </w:pPr>
      <w:r w:rsidRPr="00991889">
        <w:rPr>
          <w:rFonts w:ascii="Times New Roman" w:eastAsia="Calibri" w:hAnsi="Times New Roman" w:cs="Times New Roman"/>
          <w:sz w:val="28"/>
          <w:szCs w:val="28"/>
        </w:rPr>
        <w:t>От общо решените от прокурор  11 825 досъдебни производства (БПП и ДПОР), в срок до 1 месец са решени 11545, над 1 месец без удължаване на срока от административния ръководител – 25, до 2 месеца  с удължаване на срока от административния ръководител – 247 досъдебни производства и  над 2 месеца – 8 ДП. От тях в съда са внесени  1659 прокурорски акта срещу 1 788 лица; прекратени са 5 838(в т.ч. и прекратени по давност) и спрени – 4137 производства.</w:t>
      </w:r>
    </w:p>
    <w:p w:rsidR="00CD5166" w:rsidRPr="00991889" w:rsidRDefault="00CD5166" w:rsidP="00991889">
      <w:pPr>
        <w:spacing w:after="0" w:line="240" w:lineRule="auto"/>
        <w:ind w:firstLine="426"/>
        <w:jc w:val="both"/>
        <w:rPr>
          <w:rFonts w:ascii="Times New Roman" w:eastAsia="Calibri" w:hAnsi="Times New Roman" w:cs="Times New Roman"/>
          <w:sz w:val="28"/>
          <w:szCs w:val="28"/>
        </w:rPr>
      </w:pPr>
      <w:r w:rsidRPr="00991889">
        <w:rPr>
          <w:rFonts w:ascii="Times New Roman" w:eastAsia="Calibri" w:hAnsi="Times New Roman" w:cs="Times New Roman"/>
          <w:sz w:val="28"/>
          <w:szCs w:val="28"/>
        </w:rPr>
        <w:t>В края на отчетния период, останалите за решаване при прокурорите са общо 293 производства</w:t>
      </w:r>
      <w:r w:rsidR="00622E26">
        <w:rPr>
          <w:rFonts w:ascii="Times New Roman" w:eastAsia="Calibri" w:hAnsi="Times New Roman" w:cs="Times New Roman"/>
          <w:sz w:val="28"/>
          <w:szCs w:val="28"/>
        </w:rPr>
        <w:t>. Н</w:t>
      </w:r>
      <w:r w:rsidRPr="00991889">
        <w:rPr>
          <w:rFonts w:ascii="Times New Roman" w:eastAsia="Calibri" w:hAnsi="Times New Roman" w:cs="Times New Roman"/>
          <w:sz w:val="28"/>
          <w:szCs w:val="28"/>
        </w:rPr>
        <w:t xml:space="preserve">алице </w:t>
      </w:r>
      <w:r w:rsidR="00622E26">
        <w:rPr>
          <w:rFonts w:ascii="Times New Roman" w:eastAsia="Calibri" w:hAnsi="Times New Roman" w:cs="Times New Roman"/>
          <w:sz w:val="28"/>
          <w:szCs w:val="28"/>
        </w:rPr>
        <w:t xml:space="preserve">е </w:t>
      </w:r>
      <w:r w:rsidRPr="00991889">
        <w:rPr>
          <w:rFonts w:ascii="Times New Roman" w:eastAsia="Calibri" w:hAnsi="Times New Roman" w:cs="Times New Roman"/>
          <w:sz w:val="28"/>
          <w:szCs w:val="28"/>
        </w:rPr>
        <w:t>намаление с 21,2 % и намаление в сравнение с 2018 г. с 6,4 %  по този показател.</w:t>
      </w:r>
    </w:p>
    <w:p w:rsidR="00CD5166" w:rsidRPr="001628DF" w:rsidRDefault="00CD5166" w:rsidP="00991889">
      <w:pPr>
        <w:keepNext/>
        <w:keepLines/>
        <w:spacing w:after="0" w:line="240" w:lineRule="auto"/>
        <w:ind w:firstLine="426"/>
        <w:outlineLvl w:val="2"/>
        <w:rPr>
          <w:rFonts w:ascii="Times New Roman" w:eastAsiaTheme="majorEastAsia" w:hAnsi="Times New Roman" w:cs="Times New Roman"/>
          <w:bCs/>
          <w:sz w:val="28"/>
          <w:szCs w:val="28"/>
          <w:lang w:eastAsia="bg-BG"/>
        </w:rPr>
      </w:pPr>
      <w:bookmarkStart w:id="10" w:name="_Toc506557813"/>
      <w:r w:rsidRPr="001628DF">
        <w:rPr>
          <w:rFonts w:ascii="Times New Roman" w:eastAsiaTheme="majorEastAsia" w:hAnsi="Times New Roman" w:cs="Times New Roman"/>
          <w:bCs/>
          <w:sz w:val="28"/>
          <w:szCs w:val="28"/>
          <w:lang w:eastAsia="bg-BG"/>
        </w:rPr>
        <w:lastRenderedPageBreak/>
        <w:t>ВНЕСЕНИ В СЪДА ДЕЛА.</w:t>
      </w:r>
      <w:bookmarkEnd w:id="10"/>
    </w:p>
    <w:p w:rsidR="00CD5166" w:rsidRPr="00B95049" w:rsidRDefault="00CD5166" w:rsidP="00991889">
      <w:pPr>
        <w:keepNext/>
        <w:keepLines/>
        <w:spacing w:after="0" w:line="240" w:lineRule="auto"/>
        <w:ind w:firstLine="426"/>
        <w:outlineLvl w:val="2"/>
        <w:rPr>
          <w:rFonts w:ascii="Times New Roman" w:eastAsiaTheme="majorEastAsia" w:hAnsi="Times New Roman" w:cs="Times New Roman"/>
          <w:bCs/>
          <w:sz w:val="28"/>
          <w:szCs w:val="28"/>
          <w:highlight w:val="yellow"/>
          <w:lang w:eastAsia="bg-BG"/>
        </w:rPr>
      </w:pPr>
    </w:p>
    <w:p w:rsidR="00CD5166" w:rsidRPr="001628DF" w:rsidRDefault="00CD5166" w:rsidP="00991889">
      <w:pPr>
        <w:keepNext/>
        <w:keepLines/>
        <w:spacing w:after="0" w:line="240" w:lineRule="auto"/>
        <w:ind w:firstLine="426"/>
        <w:outlineLvl w:val="2"/>
        <w:rPr>
          <w:rFonts w:ascii="Times New Roman" w:eastAsiaTheme="majorEastAsia" w:hAnsi="Times New Roman" w:cs="Times New Roman"/>
          <w:bCs/>
          <w:sz w:val="28"/>
          <w:szCs w:val="28"/>
          <w:lang w:eastAsia="bg-BG"/>
        </w:rPr>
      </w:pPr>
      <w:r w:rsidRPr="001628DF">
        <w:rPr>
          <w:rFonts w:ascii="Times New Roman" w:eastAsiaTheme="majorEastAsia" w:hAnsi="Times New Roman" w:cs="Times New Roman"/>
          <w:bCs/>
          <w:noProof/>
          <w:sz w:val="28"/>
          <w:szCs w:val="28"/>
          <w:lang w:eastAsia="bg-BG"/>
        </w:rPr>
        <w:drawing>
          <wp:inline distT="0" distB="0" distL="0" distR="0" wp14:anchorId="3EE5AD01" wp14:editId="0C2AE63E">
            <wp:extent cx="5486400" cy="3200400"/>
            <wp:effectExtent l="0" t="0" r="19050" b="19050"/>
            <wp:docPr id="10" name="Ди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D5166" w:rsidRPr="001628DF"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През 2020 г. са били внесени в съда общо 1654 дела, които представляват 12.1 % </w:t>
      </w:r>
      <w:r w:rsidRPr="001628DF">
        <w:rPr>
          <w:rFonts w:ascii="Times New Roman" w:eastAsia="Times New Roman" w:hAnsi="Times New Roman" w:cs="Times New Roman"/>
          <w:b/>
          <w:sz w:val="28"/>
          <w:szCs w:val="28"/>
          <w:lang w:eastAsia="bg-BG"/>
        </w:rPr>
        <w:t>от наблюдаваните производства (без прекратените по давност)</w:t>
      </w:r>
      <w:r w:rsidRPr="001628DF">
        <w:rPr>
          <w:rFonts w:ascii="Times New Roman" w:eastAsia="Times New Roman" w:hAnsi="Times New Roman" w:cs="Times New Roman"/>
          <w:sz w:val="28"/>
          <w:szCs w:val="28"/>
          <w:lang w:eastAsia="bg-BG"/>
        </w:rPr>
        <w:t xml:space="preserve">. </w:t>
      </w:r>
    </w:p>
    <w:p w:rsidR="00CD5166" w:rsidRPr="001628DF"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Ръстът на</w:t>
      </w:r>
      <w:r w:rsidR="00622E26" w:rsidRPr="001628DF">
        <w:rPr>
          <w:rFonts w:ascii="Times New Roman" w:eastAsia="Times New Roman" w:hAnsi="Times New Roman" w:cs="Times New Roman"/>
          <w:sz w:val="28"/>
          <w:szCs w:val="28"/>
          <w:lang w:eastAsia="bg-BG"/>
        </w:rPr>
        <w:t xml:space="preserve"> внесените в съд</w:t>
      </w:r>
      <w:r w:rsidRPr="001628DF">
        <w:rPr>
          <w:rFonts w:ascii="Times New Roman" w:eastAsia="Times New Roman" w:hAnsi="Times New Roman" w:cs="Times New Roman"/>
          <w:sz w:val="28"/>
          <w:szCs w:val="28"/>
          <w:lang w:eastAsia="bg-BG"/>
        </w:rPr>
        <w:t xml:space="preserve"> дела, е общо взето константен през последните години, макар и на невисоко ниво – средно около 11,3 % от делата се внасят в съда като през настоящата отчетна година се бележи повишаване на този показател. Това не бива да бъде оценявано като повод за спокойствие, предвид общото ниско ниво на показателя. </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Внесените в съда дела  през 2020 год. представляват 20%</w:t>
      </w:r>
      <w:r w:rsidRPr="001628DF">
        <w:rPr>
          <w:rFonts w:ascii="Times New Roman" w:eastAsia="Times New Roman" w:hAnsi="Times New Roman" w:cs="Times New Roman"/>
          <w:b/>
          <w:sz w:val="28"/>
          <w:szCs w:val="28"/>
          <w:lang w:eastAsia="bg-BG"/>
        </w:rPr>
        <w:t xml:space="preserve">  от приключените ДП</w:t>
      </w:r>
      <w:r w:rsidRPr="001628DF">
        <w:rPr>
          <w:rFonts w:ascii="Times New Roman" w:eastAsia="Times New Roman" w:hAnsi="Times New Roman" w:cs="Times New Roman"/>
          <w:sz w:val="28"/>
          <w:szCs w:val="28"/>
          <w:lang w:eastAsia="bg-BG"/>
        </w:rPr>
        <w:t>.Налице</w:t>
      </w:r>
      <w:r w:rsidRPr="00991889">
        <w:rPr>
          <w:rFonts w:ascii="Times New Roman" w:eastAsia="Times New Roman" w:hAnsi="Times New Roman" w:cs="Times New Roman"/>
          <w:sz w:val="28"/>
          <w:szCs w:val="28"/>
          <w:lang w:eastAsia="bg-BG"/>
        </w:rPr>
        <w:t xml:space="preserve"> е леко завишение в положителна посока по този показател спрямо предходните години .</w:t>
      </w:r>
    </w:p>
    <w:p w:rsidR="00CD5166" w:rsidRPr="00991889" w:rsidRDefault="00CD5166" w:rsidP="00991889">
      <w:pPr>
        <w:spacing w:after="0" w:line="240" w:lineRule="auto"/>
        <w:ind w:firstLine="426"/>
        <w:rPr>
          <w:rFonts w:ascii="Times New Roman" w:eastAsia="Calibri" w:hAnsi="Times New Roman" w:cs="Times New Roman"/>
          <w:sz w:val="28"/>
          <w:szCs w:val="28"/>
        </w:rPr>
      </w:pPr>
      <w:r w:rsidRPr="00991889">
        <w:rPr>
          <w:rFonts w:ascii="Times New Roman" w:eastAsia="Calibri" w:hAnsi="Times New Roman" w:cs="Times New Roman"/>
          <w:sz w:val="28"/>
          <w:szCs w:val="28"/>
        </w:rPr>
        <w:t xml:space="preserve">Внесените в съда актове през 2020 г., отнесени към </w:t>
      </w:r>
      <w:r w:rsidRPr="00991889">
        <w:rPr>
          <w:rFonts w:ascii="Times New Roman" w:eastAsia="Calibri" w:hAnsi="Times New Roman" w:cs="Times New Roman"/>
          <w:b/>
          <w:sz w:val="28"/>
          <w:szCs w:val="28"/>
        </w:rPr>
        <w:t>общо решените</w:t>
      </w:r>
      <w:r w:rsidRPr="00991889">
        <w:rPr>
          <w:rFonts w:ascii="Times New Roman" w:eastAsia="Calibri" w:hAnsi="Times New Roman" w:cs="Times New Roman"/>
          <w:sz w:val="28"/>
          <w:szCs w:val="28"/>
        </w:rPr>
        <w:t xml:space="preserve"> от прокурор досъдебни производства, представляват 13,4 %, като през 2019 г. делът е 12 %, а през 2018 г. – 12,3 % </w:t>
      </w:r>
    </w:p>
    <w:p w:rsidR="00CD5166" w:rsidRPr="00991889" w:rsidRDefault="00CD5166" w:rsidP="00991889">
      <w:pPr>
        <w:spacing w:after="0" w:line="240" w:lineRule="auto"/>
        <w:ind w:firstLine="426"/>
        <w:jc w:val="both"/>
        <w:rPr>
          <w:rFonts w:ascii="Times New Roman" w:eastAsia="Calibri" w:hAnsi="Times New Roman" w:cs="Times New Roman"/>
          <w:sz w:val="28"/>
          <w:szCs w:val="28"/>
        </w:rPr>
      </w:pPr>
      <w:r w:rsidRPr="00991889">
        <w:rPr>
          <w:rFonts w:ascii="Times New Roman" w:eastAsia="Calibri" w:hAnsi="Times New Roman" w:cs="Times New Roman"/>
          <w:sz w:val="28"/>
          <w:szCs w:val="28"/>
        </w:rPr>
        <w:t xml:space="preserve">Относителният дял на обвинителните актове спрямо общо внесените в съда актове е 65,2%, т.е. налице е ръст  спрямо 2018 и 2019 год. </w:t>
      </w:r>
    </w:p>
    <w:p w:rsidR="00CD5166" w:rsidRPr="00991889" w:rsidRDefault="00CD5166" w:rsidP="00991889">
      <w:pPr>
        <w:spacing w:after="0" w:line="240" w:lineRule="auto"/>
        <w:ind w:firstLine="426"/>
        <w:jc w:val="both"/>
        <w:rPr>
          <w:rFonts w:ascii="Times New Roman" w:eastAsia="Calibri" w:hAnsi="Times New Roman" w:cs="Times New Roman"/>
          <w:sz w:val="28"/>
          <w:szCs w:val="28"/>
        </w:rPr>
      </w:pPr>
      <w:r w:rsidRPr="00991889">
        <w:rPr>
          <w:rFonts w:ascii="Times New Roman" w:eastAsia="Calibri" w:hAnsi="Times New Roman" w:cs="Times New Roman"/>
          <w:sz w:val="28"/>
          <w:szCs w:val="28"/>
        </w:rPr>
        <w:t xml:space="preserve">Относителния дял на </w:t>
      </w:r>
      <w:r w:rsidR="00622E26">
        <w:rPr>
          <w:rFonts w:ascii="Times New Roman" w:eastAsia="Calibri" w:hAnsi="Times New Roman" w:cs="Times New Roman"/>
          <w:sz w:val="28"/>
          <w:szCs w:val="28"/>
        </w:rPr>
        <w:t xml:space="preserve">внесените дела със </w:t>
      </w:r>
      <w:r w:rsidRPr="00991889">
        <w:rPr>
          <w:rFonts w:ascii="Times New Roman" w:eastAsia="Calibri" w:hAnsi="Times New Roman" w:cs="Times New Roman"/>
          <w:sz w:val="28"/>
          <w:szCs w:val="28"/>
        </w:rPr>
        <w:t xml:space="preserve">споразуменията за 2020 г. е 21,9 %. Тук отчитаме незначително намаление спрямо 2019 г. и спрямо  2018 г. </w:t>
      </w:r>
    </w:p>
    <w:p w:rsidR="00CD5166" w:rsidRPr="00991889" w:rsidRDefault="00CD5166" w:rsidP="00991889">
      <w:pPr>
        <w:spacing w:after="0" w:line="240" w:lineRule="auto"/>
        <w:ind w:firstLine="426"/>
        <w:jc w:val="both"/>
        <w:rPr>
          <w:rFonts w:ascii="Times New Roman" w:eastAsia="Calibri" w:hAnsi="Times New Roman" w:cs="Times New Roman"/>
          <w:sz w:val="28"/>
          <w:szCs w:val="28"/>
        </w:rPr>
      </w:pPr>
      <w:r w:rsidRPr="00991889">
        <w:rPr>
          <w:rFonts w:ascii="Times New Roman" w:eastAsia="Calibri" w:hAnsi="Times New Roman" w:cs="Times New Roman"/>
          <w:sz w:val="28"/>
          <w:szCs w:val="28"/>
        </w:rPr>
        <w:t>Относителния дял на предложенията за освобождаване от наказателна отговорност по чл.78а от НК спрямо общо внесените в съда актове е 13,2 %, т.е. отново е налице незначително намаление  спрямо 2019 г. и 2018 г.</w:t>
      </w:r>
    </w:p>
    <w:p w:rsidR="00CD5166" w:rsidRPr="00991889" w:rsidRDefault="00CD5166" w:rsidP="00991889">
      <w:pPr>
        <w:spacing w:after="0" w:line="240" w:lineRule="auto"/>
        <w:ind w:firstLine="426"/>
        <w:jc w:val="both"/>
        <w:rPr>
          <w:rFonts w:ascii="Times New Roman" w:eastAsia="Calibri" w:hAnsi="Times New Roman" w:cs="Times New Roman"/>
          <w:sz w:val="28"/>
          <w:szCs w:val="28"/>
        </w:rPr>
      </w:pPr>
      <w:r w:rsidRPr="00991889">
        <w:rPr>
          <w:rFonts w:ascii="Times New Roman" w:eastAsia="Times New Roman" w:hAnsi="Times New Roman" w:cs="Times New Roman"/>
          <w:b/>
          <w:sz w:val="28"/>
          <w:szCs w:val="28"/>
          <w:lang w:eastAsia="bg-BG"/>
        </w:rPr>
        <w:t>Следва да се отбележи,  че в отчета за 2019 год. е констатирано, че за пръв път ОП-Варна бележи ръст при внесените в съда дела с 14,4%. Тази тенденция се наблюдава и през настоящия отчетен период. ОП-Варна за втора  година отчита  ръст на внесените в съда дела  с 9,8 % спрямо 2019 год. и с 28,3%  спрямо  2018 г.</w:t>
      </w:r>
      <w:r w:rsidRPr="00991889">
        <w:rPr>
          <w:rFonts w:ascii="Times New Roman" w:eastAsia="Times New Roman" w:hAnsi="Times New Roman" w:cs="Times New Roman"/>
          <w:sz w:val="28"/>
          <w:szCs w:val="28"/>
          <w:lang w:eastAsia="bg-BG"/>
        </w:rPr>
        <w:t xml:space="preserve">  По –голям брой внесени дела в съда отчита и РП-Варна, където се </w:t>
      </w:r>
      <w:r w:rsidRPr="00991889">
        <w:rPr>
          <w:rFonts w:ascii="Times New Roman" w:eastAsia="Calibri" w:hAnsi="Times New Roman" w:cs="Times New Roman"/>
          <w:sz w:val="28"/>
          <w:szCs w:val="28"/>
        </w:rPr>
        <w:t xml:space="preserve"> наблюдава се увеличение с 46,2 % в сравнение с 2019 г. и с 42 % спрямо 2018 г., като това увеличение освен като показател за по-добрата работа се дължи и на статистическото пренасяне на данни от обединените към нея ДРП  и ПРП, които вече са ТО към РП-Варна.</w:t>
      </w:r>
    </w:p>
    <w:p w:rsidR="00CD5166" w:rsidRPr="001628DF" w:rsidRDefault="00CD5166" w:rsidP="00991889">
      <w:pPr>
        <w:keepNext/>
        <w:keepLines/>
        <w:spacing w:after="0" w:line="240" w:lineRule="auto"/>
        <w:ind w:firstLine="426"/>
        <w:outlineLvl w:val="2"/>
        <w:rPr>
          <w:rFonts w:ascii="Times New Roman" w:eastAsiaTheme="majorEastAsia" w:hAnsi="Times New Roman" w:cs="Times New Roman"/>
          <w:bCs/>
          <w:sz w:val="28"/>
          <w:szCs w:val="28"/>
          <w:lang w:eastAsia="bg-BG"/>
        </w:rPr>
      </w:pPr>
      <w:bookmarkStart w:id="11" w:name="_Toc506557814"/>
      <w:r w:rsidRPr="001628DF">
        <w:rPr>
          <w:rFonts w:ascii="Times New Roman" w:eastAsiaTheme="majorEastAsia" w:hAnsi="Times New Roman" w:cs="Times New Roman"/>
          <w:bCs/>
          <w:sz w:val="28"/>
          <w:szCs w:val="28"/>
          <w:lang w:eastAsia="bg-BG"/>
        </w:rPr>
        <w:lastRenderedPageBreak/>
        <w:t>СПРЕНИ ДП.</w:t>
      </w:r>
      <w:bookmarkEnd w:id="11"/>
    </w:p>
    <w:p w:rsidR="00CD5166" w:rsidRPr="001628DF" w:rsidRDefault="00CD5166" w:rsidP="00991889">
      <w:pPr>
        <w:keepNext/>
        <w:keepLines/>
        <w:spacing w:after="0" w:line="240" w:lineRule="auto"/>
        <w:ind w:firstLine="426"/>
        <w:outlineLvl w:val="2"/>
        <w:rPr>
          <w:rFonts w:ascii="Times New Roman" w:eastAsiaTheme="majorEastAsia" w:hAnsi="Times New Roman" w:cs="Times New Roman"/>
          <w:bCs/>
          <w:sz w:val="28"/>
          <w:szCs w:val="28"/>
          <w:lang w:eastAsia="bg-BG"/>
        </w:rPr>
      </w:pPr>
      <w:r w:rsidRPr="001628DF">
        <w:rPr>
          <w:rFonts w:ascii="Times New Roman" w:eastAsiaTheme="majorEastAsia" w:hAnsi="Times New Roman" w:cs="Times New Roman"/>
          <w:bCs/>
          <w:noProof/>
          <w:sz w:val="28"/>
          <w:szCs w:val="28"/>
          <w:lang w:eastAsia="bg-BG"/>
        </w:rPr>
        <w:drawing>
          <wp:inline distT="0" distB="0" distL="0" distR="0" wp14:anchorId="4215281F" wp14:editId="40B10C45">
            <wp:extent cx="5486400" cy="3200400"/>
            <wp:effectExtent l="0" t="0" r="19050" b="19050"/>
            <wp:docPr id="11" name="Ди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D5166" w:rsidRPr="001628DF" w:rsidRDefault="00CD5166" w:rsidP="00991889">
      <w:pPr>
        <w:spacing w:after="0" w:line="240" w:lineRule="auto"/>
        <w:ind w:firstLine="426"/>
        <w:jc w:val="both"/>
        <w:rPr>
          <w:rFonts w:ascii="Times New Roman" w:eastAsia="Times New Roman" w:hAnsi="Times New Roman" w:cs="Times New Roman"/>
          <w:sz w:val="28"/>
          <w:szCs w:val="28"/>
          <w:lang w:eastAsia="bg-BG"/>
        </w:rPr>
      </w:pPr>
    </w:p>
    <w:p w:rsidR="00CD5166" w:rsidRPr="001628DF"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Спрени през  2020 год. са били в абсолютни числа 4137 дела, които представляват 49,98 % от ДП, приключени по общия ред или се запазва в процентно съотношение очертаната тенденция през последните години за спиране на  половината от делата. </w:t>
      </w:r>
    </w:p>
    <w:p w:rsidR="00CD5166" w:rsidRPr="001628DF"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Спрените ДП спрямо наблюдаваните ДП /без прекратени по давност/ този процент е 30,2 %. </w:t>
      </w:r>
    </w:p>
    <w:p w:rsidR="00CD5166" w:rsidRPr="001628DF" w:rsidRDefault="00CD5166" w:rsidP="00991889">
      <w:pPr>
        <w:spacing w:after="0" w:line="240" w:lineRule="auto"/>
        <w:ind w:firstLine="426"/>
        <w:rPr>
          <w:rFonts w:ascii="Times New Roman" w:eastAsia="Calibri" w:hAnsi="Times New Roman" w:cs="Times New Roman"/>
          <w:sz w:val="28"/>
          <w:szCs w:val="28"/>
        </w:rPr>
      </w:pPr>
      <w:r w:rsidRPr="001628DF">
        <w:rPr>
          <w:rFonts w:ascii="Times New Roman" w:eastAsia="Calibri" w:hAnsi="Times New Roman" w:cs="Times New Roman"/>
          <w:sz w:val="28"/>
          <w:szCs w:val="28"/>
        </w:rPr>
        <w:t xml:space="preserve">Съотношението спрени дела към общия брой решени дела техният дял е 35 %. </w:t>
      </w:r>
    </w:p>
    <w:p w:rsidR="00CD5166" w:rsidRPr="001628DF" w:rsidRDefault="00C10141"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Най-много са</w:t>
      </w:r>
      <w:r w:rsidR="00CD5166" w:rsidRPr="001628DF">
        <w:rPr>
          <w:rFonts w:ascii="Times New Roman" w:eastAsia="Times New Roman" w:hAnsi="Times New Roman" w:cs="Times New Roman"/>
          <w:sz w:val="28"/>
          <w:szCs w:val="28"/>
          <w:lang w:eastAsia="bg-BG"/>
        </w:rPr>
        <w:t xml:space="preserve"> делата, спрени поради неразкриване на извършителя на основание чл.244, ал.1, т.2 от НПК. През отчетния период спрените на това основание ДП са представлявали 82,9 % от общия брой на спрените дела</w:t>
      </w:r>
      <w:r w:rsidR="00CD5166" w:rsidRPr="001628DF">
        <w:rPr>
          <w:rFonts w:ascii="Times New Roman" w:eastAsia="Times New Roman" w:hAnsi="Times New Roman" w:cs="Times New Roman"/>
          <w:b/>
          <w:sz w:val="28"/>
          <w:szCs w:val="28"/>
          <w:lang w:eastAsia="bg-BG"/>
        </w:rPr>
        <w:t xml:space="preserve"> </w:t>
      </w:r>
      <w:r w:rsidR="00CD5166" w:rsidRPr="001628DF">
        <w:rPr>
          <w:rFonts w:ascii="Times New Roman" w:eastAsia="Times New Roman" w:hAnsi="Times New Roman" w:cs="Times New Roman"/>
          <w:sz w:val="28"/>
          <w:szCs w:val="28"/>
          <w:lang w:eastAsia="bg-BG"/>
        </w:rPr>
        <w:t>.</w:t>
      </w:r>
    </w:p>
    <w:p w:rsidR="00CD5166" w:rsidRPr="001628DF" w:rsidRDefault="00F90AB0"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Налице е</w:t>
      </w:r>
      <w:r w:rsidR="00CD5166" w:rsidRPr="001628DF">
        <w:rPr>
          <w:rFonts w:ascii="Times New Roman" w:eastAsia="Times New Roman" w:hAnsi="Times New Roman" w:cs="Times New Roman"/>
          <w:sz w:val="28"/>
          <w:szCs w:val="28"/>
          <w:lang w:eastAsia="bg-BG"/>
        </w:rPr>
        <w:t xml:space="preserve"> устойчиво високото  ниво на производствата, по които извършителят не е разкрит</w:t>
      </w:r>
      <w:r w:rsidR="00DC18DA" w:rsidRPr="001628DF">
        <w:rPr>
          <w:rFonts w:ascii="Times New Roman" w:eastAsia="Times New Roman" w:hAnsi="Times New Roman" w:cs="Times New Roman"/>
          <w:sz w:val="28"/>
          <w:szCs w:val="28"/>
          <w:lang w:eastAsia="bg-BG"/>
        </w:rPr>
        <w:t>.</w:t>
      </w:r>
      <w:r w:rsidR="00CD5166" w:rsidRPr="001628DF">
        <w:rPr>
          <w:rFonts w:ascii="Times New Roman" w:eastAsia="Times New Roman" w:hAnsi="Times New Roman" w:cs="Times New Roman"/>
          <w:sz w:val="28"/>
          <w:szCs w:val="28"/>
          <w:lang w:eastAsia="bg-BG"/>
        </w:rPr>
        <w:t xml:space="preserve"> </w:t>
      </w:r>
    </w:p>
    <w:p w:rsidR="00CD5166" w:rsidRPr="001628DF" w:rsidRDefault="00CD5166" w:rsidP="00991889">
      <w:pPr>
        <w:spacing w:after="0" w:line="240" w:lineRule="auto"/>
        <w:ind w:firstLine="426"/>
        <w:jc w:val="both"/>
        <w:rPr>
          <w:rFonts w:ascii="Times New Roman" w:eastAsia="Times New Roman" w:hAnsi="Times New Roman" w:cs="Times New Roman"/>
          <w:sz w:val="28"/>
          <w:szCs w:val="28"/>
          <w:lang w:eastAsia="bg-BG"/>
        </w:rPr>
      </w:pPr>
    </w:p>
    <w:p w:rsidR="00CD5166" w:rsidRPr="001628DF" w:rsidRDefault="00CD5166" w:rsidP="00991889">
      <w:pPr>
        <w:keepNext/>
        <w:keepLines/>
        <w:spacing w:after="0" w:line="240" w:lineRule="auto"/>
        <w:ind w:firstLine="426"/>
        <w:outlineLvl w:val="2"/>
        <w:rPr>
          <w:rFonts w:ascii="Times New Roman" w:eastAsiaTheme="majorEastAsia" w:hAnsi="Times New Roman" w:cs="Times New Roman"/>
          <w:bCs/>
          <w:sz w:val="28"/>
          <w:szCs w:val="28"/>
          <w:lang w:eastAsia="bg-BG"/>
        </w:rPr>
      </w:pPr>
      <w:bookmarkStart w:id="12" w:name="_Toc506557815"/>
      <w:r w:rsidRPr="001628DF">
        <w:rPr>
          <w:rFonts w:ascii="Times New Roman" w:eastAsiaTheme="majorEastAsia" w:hAnsi="Times New Roman" w:cs="Times New Roman"/>
          <w:bCs/>
          <w:sz w:val="28"/>
          <w:szCs w:val="28"/>
          <w:lang w:eastAsia="bg-BG"/>
        </w:rPr>
        <w:t>ПРЕКРАТЕНИ ДП.</w:t>
      </w:r>
      <w:bookmarkEnd w:id="12"/>
    </w:p>
    <w:p w:rsidR="00CD5166" w:rsidRPr="001628DF" w:rsidRDefault="00CD5166" w:rsidP="00991889">
      <w:pPr>
        <w:keepNext/>
        <w:keepLines/>
        <w:spacing w:after="0" w:line="240" w:lineRule="auto"/>
        <w:ind w:firstLine="426"/>
        <w:outlineLvl w:val="2"/>
        <w:rPr>
          <w:rFonts w:ascii="Times New Roman" w:eastAsiaTheme="majorEastAsia" w:hAnsi="Times New Roman" w:cs="Times New Roman"/>
          <w:bCs/>
          <w:sz w:val="28"/>
          <w:szCs w:val="28"/>
          <w:lang w:eastAsia="bg-BG"/>
        </w:rPr>
      </w:pPr>
      <w:r w:rsidRPr="001628DF">
        <w:rPr>
          <w:rFonts w:ascii="Times New Roman" w:eastAsiaTheme="majorEastAsia" w:hAnsi="Times New Roman" w:cs="Times New Roman"/>
          <w:bCs/>
          <w:noProof/>
          <w:sz w:val="28"/>
          <w:szCs w:val="28"/>
          <w:lang w:eastAsia="bg-BG"/>
        </w:rPr>
        <w:drawing>
          <wp:inline distT="0" distB="0" distL="0" distR="0" wp14:anchorId="63309931" wp14:editId="5A71DCBE">
            <wp:extent cx="5046453" cy="2536166"/>
            <wp:effectExtent l="0" t="0" r="20955" b="17145"/>
            <wp:docPr id="12" name="Ди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D5166" w:rsidRPr="00B95049" w:rsidRDefault="00CD5166" w:rsidP="00991889">
      <w:pPr>
        <w:spacing w:after="0" w:line="240" w:lineRule="auto"/>
        <w:ind w:firstLine="426"/>
        <w:jc w:val="both"/>
        <w:rPr>
          <w:rFonts w:ascii="Times New Roman" w:eastAsia="Times New Roman" w:hAnsi="Times New Roman" w:cs="Times New Roman"/>
          <w:sz w:val="28"/>
          <w:szCs w:val="28"/>
          <w:highlight w:val="yellow"/>
          <w:lang w:eastAsia="bg-BG"/>
        </w:rPr>
      </w:pPr>
    </w:p>
    <w:p w:rsidR="00CD5166" w:rsidRPr="00991889" w:rsidRDefault="00CD5166" w:rsidP="00C10141">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Прекратените дела, </w:t>
      </w:r>
      <w:proofErr w:type="spellStart"/>
      <w:r w:rsidRPr="001628DF">
        <w:rPr>
          <w:rFonts w:ascii="Times New Roman" w:eastAsia="Times New Roman" w:hAnsi="Times New Roman" w:cs="Times New Roman"/>
          <w:sz w:val="28"/>
          <w:szCs w:val="28"/>
          <w:lang w:eastAsia="bg-BG"/>
        </w:rPr>
        <w:t>съотнесени</w:t>
      </w:r>
      <w:proofErr w:type="spellEnd"/>
      <w:r w:rsidRPr="001628DF">
        <w:rPr>
          <w:rFonts w:ascii="Times New Roman" w:eastAsia="Times New Roman" w:hAnsi="Times New Roman" w:cs="Times New Roman"/>
          <w:sz w:val="28"/>
          <w:szCs w:val="28"/>
          <w:lang w:eastAsia="bg-BG"/>
        </w:rPr>
        <w:t xml:space="preserve"> към общо наблюдаваните дела, вкл. </w:t>
      </w:r>
      <w:proofErr w:type="spellStart"/>
      <w:r w:rsidRPr="001628DF">
        <w:rPr>
          <w:rFonts w:ascii="Times New Roman" w:eastAsia="Times New Roman" w:hAnsi="Times New Roman" w:cs="Times New Roman"/>
          <w:sz w:val="28"/>
          <w:szCs w:val="28"/>
          <w:lang w:eastAsia="bg-BG"/>
        </w:rPr>
        <w:t>прекр</w:t>
      </w:r>
      <w:proofErr w:type="spellEnd"/>
      <w:r w:rsidRPr="001628DF">
        <w:rPr>
          <w:rFonts w:ascii="Times New Roman" w:eastAsia="Times New Roman" w:hAnsi="Times New Roman" w:cs="Times New Roman"/>
          <w:sz w:val="28"/>
          <w:szCs w:val="28"/>
          <w:lang w:eastAsia="bg-BG"/>
        </w:rPr>
        <w:t>. по</w:t>
      </w:r>
      <w:r w:rsidRPr="00991889">
        <w:rPr>
          <w:rFonts w:ascii="Times New Roman" w:eastAsia="Times New Roman" w:hAnsi="Times New Roman" w:cs="Times New Roman"/>
          <w:sz w:val="28"/>
          <w:szCs w:val="28"/>
          <w:lang w:eastAsia="bg-BG"/>
        </w:rPr>
        <w:t xml:space="preserve"> давност, делът на пр</w:t>
      </w:r>
      <w:r w:rsidR="00C10141">
        <w:rPr>
          <w:rFonts w:ascii="Times New Roman" w:eastAsia="Times New Roman" w:hAnsi="Times New Roman" w:cs="Times New Roman"/>
          <w:sz w:val="28"/>
          <w:szCs w:val="28"/>
          <w:lang w:eastAsia="bg-BG"/>
        </w:rPr>
        <w:t xml:space="preserve">екратените дела е 31% </w:t>
      </w:r>
      <w:r w:rsidRPr="00991889">
        <w:rPr>
          <w:rFonts w:ascii="Times New Roman" w:eastAsia="Times New Roman" w:hAnsi="Times New Roman" w:cs="Times New Roman"/>
          <w:sz w:val="28"/>
          <w:szCs w:val="28"/>
          <w:lang w:eastAsia="bg-BG"/>
        </w:rPr>
        <w:t>,</w:t>
      </w:r>
      <w:r w:rsidR="00C10141">
        <w:rPr>
          <w:rFonts w:ascii="Times New Roman" w:eastAsia="Times New Roman" w:hAnsi="Times New Roman" w:cs="Times New Roman"/>
          <w:sz w:val="28"/>
          <w:szCs w:val="28"/>
          <w:lang w:eastAsia="bg-BG"/>
        </w:rPr>
        <w:t xml:space="preserve"> а</w:t>
      </w:r>
      <w:r w:rsidRPr="00991889">
        <w:rPr>
          <w:rFonts w:ascii="Times New Roman" w:eastAsia="Times New Roman" w:hAnsi="Times New Roman" w:cs="Times New Roman"/>
          <w:sz w:val="28"/>
          <w:szCs w:val="28"/>
          <w:lang w:eastAsia="bg-BG"/>
        </w:rPr>
        <w:t xml:space="preserve"> без  </w:t>
      </w:r>
      <w:proofErr w:type="spellStart"/>
      <w:r w:rsidRPr="00991889">
        <w:rPr>
          <w:rFonts w:ascii="Times New Roman" w:eastAsia="Times New Roman" w:hAnsi="Times New Roman" w:cs="Times New Roman"/>
          <w:sz w:val="28"/>
          <w:szCs w:val="28"/>
          <w:lang w:eastAsia="bg-BG"/>
        </w:rPr>
        <w:t>прекр</w:t>
      </w:r>
      <w:proofErr w:type="spellEnd"/>
      <w:r w:rsidRPr="00991889">
        <w:rPr>
          <w:rFonts w:ascii="Times New Roman" w:eastAsia="Times New Roman" w:hAnsi="Times New Roman" w:cs="Times New Roman"/>
          <w:sz w:val="28"/>
          <w:szCs w:val="28"/>
          <w:lang w:eastAsia="bg-BG"/>
        </w:rPr>
        <w:t>. по давност, делът  е 18%.</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lastRenderedPageBreak/>
        <w:t>56,2 %</w:t>
      </w:r>
      <w:r w:rsidRPr="00991889">
        <w:rPr>
          <w:rFonts w:ascii="Times New Roman" w:eastAsia="Times New Roman" w:hAnsi="Times New Roman" w:cs="Times New Roman"/>
          <w:b/>
          <w:sz w:val="28"/>
          <w:szCs w:val="28"/>
          <w:lang w:eastAsia="bg-BG"/>
        </w:rPr>
        <w:t xml:space="preserve"> </w:t>
      </w:r>
      <w:r w:rsidRPr="00991889">
        <w:rPr>
          <w:rFonts w:ascii="Times New Roman" w:eastAsia="Times New Roman" w:hAnsi="Times New Roman" w:cs="Times New Roman"/>
          <w:sz w:val="28"/>
          <w:szCs w:val="28"/>
          <w:lang w:eastAsia="bg-BG"/>
        </w:rPr>
        <w:t xml:space="preserve">от прекратените в съдебния окръг дела са заради изтекла погасителна давност. Налице е повишаване на  относителния дял на прекратените дела по давност спрямо предходните години, но както беше отбелязано това се дължи на повечето наблюдавани и образувани  дела през 2008 и 2009 год.. </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b/>
          <w:sz w:val="28"/>
          <w:szCs w:val="28"/>
          <w:lang w:eastAsia="bg-BG"/>
        </w:rPr>
        <w:t>За ОП-Варна</w:t>
      </w:r>
      <w:r w:rsidRPr="00991889">
        <w:rPr>
          <w:rFonts w:ascii="Times New Roman" w:eastAsia="Times New Roman" w:hAnsi="Times New Roman" w:cs="Times New Roman"/>
          <w:sz w:val="28"/>
          <w:szCs w:val="28"/>
          <w:lang w:eastAsia="bg-BG"/>
        </w:rPr>
        <w:t xml:space="preserve">  се отчита намаляване  на броя дела, които са прекратени по давност  с 60.9% спрямо 2019 год. и със 77.8% спрямо прекратените по давност дела през 2018 год., като не е прекратено нито едно дело, по което лице е било привлечено като обвиняем</w:t>
      </w:r>
      <w:r w:rsidR="00DC18DA">
        <w:rPr>
          <w:rFonts w:ascii="Times New Roman" w:eastAsia="Times New Roman" w:hAnsi="Times New Roman" w:cs="Times New Roman"/>
          <w:sz w:val="28"/>
          <w:szCs w:val="28"/>
          <w:lang w:eastAsia="bg-BG"/>
        </w:rPr>
        <w:t>.</w:t>
      </w:r>
      <w:r w:rsidRPr="00991889">
        <w:rPr>
          <w:rFonts w:ascii="Times New Roman" w:eastAsia="Times New Roman" w:hAnsi="Times New Roman" w:cs="Times New Roman"/>
          <w:sz w:val="28"/>
          <w:szCs w:val="28"/>
          <w:lang w:eastAsia="bg-BG"/>
        </w:rPr>
        <w:t xml:space="preserve">  </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За районната прокуратура, вкл. ТО-Девня и ТО-Провадия  се отчита ръст на общо прекратените дела, вкл. и тези прекратени </w:t>
      </w:r>
      <w:r w:rsidRPr="00991889">
        <w:rPr>
          <w:rFonts w:ascii="Times New Roman" w:eastAsia="Calibri" w:hAnsi="Times New Roman" w:cs="Times New Roman"/>
          <w:sz w:val="28"/>
          <w:szCs w:val="28"/>
        </w:rPr>
        <w:t xml:space="preserve">поради изтекла давност. Били са прекратени  3 200 дела срещу неизвестен извършител, което представлява ръст  на  прекратените по давност срещу неизвестен извършител. Този ръст е обясним на първо място с различната база  и добавяне към данните на РП-Варна </w:t>
      </w:r>
      <w:r w:rsidR="00DC18DA">
        <w:rPr>
          <w:rFonts w:ascii="Times New Roman" w:eastAsia="Calibri" w:hAnsi="Times New Roman" w:cs="Times New Roman"/>
          <w:sz w:val="28"/>
          <w:szCs w:val="28"/>
        </w:rPr>
        <w:t>на</w:t>
      </w:r>
      <w:r w:rsidRPr="00991889">
        <w:rPr>
          <w:rFonts w:ascii="Times New Roman" w:eastAsia="Calibri" w:hAnsi="Times New Roman" w:cs="Times New Roman"/>
          <w:sz w:val="28"/>
          <w:szCs w:val="28"/>
        </w:rPr>
        <w:t xml:space="preserve"> данни от преструктурираните РП-Девня и РП-Провадия, както и с повечето образувани дела, на които е изтекла десет годишната давност.</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Незначителен е делът на прекратените срещу известен извършител от общо прекратените по давност производства –1%. </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val="en-US" w:eastAsia="bg-BG"/>
        </w:rPr>
      </w:pPr>
      <w:r w:rsidRPr="00991889">
        <w:rPr>
          <w:rFonts w:ascii="Times New Roman" w:eastAsia="Times New Roman" w:hAnsi="Times New Roman" w:cs="Times New Roman"/>
          <w:sz w:val="28"/>
          <w:szCs w:val="28"/>
          <w:lang w:eastAsia="bg-BG"/>
        </w:rPr>
        <w:t>Изнесените данни са ясен показател за ненаказаната престъпност и неразкриването на автора на деянието.  Огромното множество такива дела са срещу неизвестен извършител, тоест автор</w:t>
      </w:r>
      <w:r w:rsidR="00DC18DA">
        <w:rPr>
          <w:rFonts w:ascii="Times New Roman" w:eastAsia="Times New Roman" w:hAnsi="Times New Roman" w:cs="Times New Roman"/>
          <w:sz w:val="28"/>
          <w:szCs w:val="28"/>
          <w:lang w:eastAsia="bg-BG"/>
        </w:rPr>
        <w:t xml:space="preserve">ът не е установен и </w:t>
      </w:r>
      <w:r w:rsidRPr="00991889">
        <w:rPr>
          <w:rFonts w:ascii="Times New Roman" w:eastAsia="Times New Roman" w:hAnsi="Times New Roman" w:cs="Times New Roman"/>
          <w:sz w:val="28"/>
          <w:szCs w:val="28"/>
          <w:lang w:eastAsia="bg-BG"/>
        </w:rPr>
        <w:t xml:space="preserve"> за съдебната власт остава единствено задължението да спази закона </w:t>
      </w:r>
      <w:r w:rsidR="00DC18DA">
        <w:rPr>
          <w:rFonts w:ascii="Times New Roman" w:eastAsia="Times New Roman" w:hAnsi="Times New Roman" w:cs="Times New Roman"/>
          <w:sz w:val="28"/>
          <w:szCs w:val="28"/>
          <w:lang w:eastAsia="bg-BG"/>
        </w:rPr>
        <w:t>относно</w:t>
      </w:r>
      <w:r w:rsidRPr="00991889">
        <w:rPr>
          <w:rFonts w:ascii="Times New Roman" w:eastAsia="Times New Roman" w:hAnsi="Times New Roman" w:cs="Times New Roman"/>
          <w:sz w:val="28"/>
          <w:szCs w:val="28"/>
          <w:lang w:eastAsia="bg-BG"/>
        </w:rPr>
        <w:t xml:space="preserve"> прилагането на погасителната давност.</w:t>
      </w:r>
    </w:p>
    <w:p w:rsidR="00CD5166" w:rsidRPr="00991889" w:rsidRDefault="00CD5166" w:rsidP="00991889">
      <w:pPr>
        <w:spacing w:after="0" w:line="240" w:lineRule="auto"/>
        <w:ind w:firstLine="426"/>
        <w:jc w:val="both"/>
        <w:rPr>
          <w:rFonts w:ascii="Times New Roman" w:eastAsia="Times New Roman" w:hAnsi="Times New Roman" w:cs="Times New Roman"/>
          <w:b/>
          <w:sz w:val="28"/>
          <w:szCs w:val="28"/>
          <w:lang w:eastAsia="bg-BG"/>
        </w:rPr>
      </w:pPr>
      <w:r w:rsidRPr="00991889">
        <w:rPr>
          <w:rFonts w:ascii="Times New Roman" w:eastAsia="Times New Roman" w:hAnsi="Times New Roman" w:cs="Times New Roman"/>
          <w:b/>
          <w:sz w:val="28"/>
          <w:szCs w:val="28"/>
          <w:lang w:eastAsia="bg-BG"/>
        </w:rPr>
        <w:t>Обобщение на проблемите и предложения. Констатирани през отчетната година проблеми в работата на органите на досъдебното производство, причини, довели до тях, предприети мерки за тяхното отстраняване, предложения за подобряване на дейността, приоритети за работата на органите на ДП през 2021 г.</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През отчетния период отново бяха полагани усилия за намаляване на броя на делата, чийто срок на разследване е значителен – над една година, над две години и най-вече- над три години. В тази връзка много често активните действия на разследващите органи, в това число на прокурорите, се оказват недостатъчни с оглед посочените по – горе в изложението проблеми – недоброто материално и професионално обезпечаване на вещи лица, включително такива, работещи на местно ниво в структурата на БНТЛ при ОДМВР; продължаващият във времето проблем с вещите лица по дела с предмет т.н. „лекарска грешка“, по делата за престъпления, изискващи изготвяне на </w:t>
      </w:r>
      <w:proofErr w:type="spellStart"/>
      <w:r w:rsidRPr="00991889">
        <w:rPr>
          <w:rFonts w:ascii="Times New Roman" w:eastAsia="Times New Roman" w:hAnsi="Times New Roman" w:cs="Times New Roman"/>
          <w:sz w:val="28"/>
          <w:szCs w:val="28"/>
          <w:lang w:eastAsia="bg-BG"/>
        </w:rPr>
        <w:t>автотехнически</w:t>
      </w:r>
      <w:proofErr w:type="spellEnd"/>
      <w:r w:rsidRPr="00991889">
        <w:rPr>
          <w:rFonts w:ascii="Times New Roman" w:eastAsia="Times New Roman" w:hAnsi="Times New Roman" w:cs="Times New Roman"/>
          <w:sz w:val="28"/>
          <w:szCs w:val="28"/>
          <w:lang w:eastAsia="bg-BG"/>
        </w:rPr>
        <w:t xml:space="preserve"> експертизи, по делата за престъпления против данъчната система и т.н. </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За пореден път следва да се посочи като съществен проблем  за събирането на данни в хода на проверки по ЗСВ различната продължителност на </w:t>
      </w:r>
      <w:proofErr w:type="spellStart"/>
      <w:r w:rsidRPr="00991889">
        <w:rPr>
          <w:rFonts w:ascii="Times New Roman" w:eastAsia="Times New Roman" w:hAnsi="Times New Roman" w:cs="Times New Roman"/>
          <w:sz w:val="28"/>
          <w:szCs w:val="28"/>
          <w:lang w:eastAsia="bg-BG"/>
        </w:rPr>
        <w:t>законоустановените</w:t>
      </w:r>
      <w:proofErr w:type="spellEnd"/>
      <w:r w:rsidRPr="00991889">
        <w:rPr>
          <w:rFonts w:ascii="Times New Roman" w:eastAsia="Times New Roman" w:hAnsi="Times New Roman" w:cs="Times New Roman"/>
          <w:sz w:val="28"/>
          <w:szCs w:val="28"/>
          <w:lang w:eastAsia="bg-BG"/>
        </w:rPr>
        <w:t xml:space="preserve"> срокове за действие на различните институции и контролни органи, чиято компетентност служи за събиране на данни в етапа на проверката или на доказателства в наказателното производство. </w:t>
      </w:r>
    </w:p>
    <w:p w:rsidR="00CD5166" w:rsidRPr="00991889" w:rsidRDefault="00CD5166" w:rsidP="00991889">
      <w:pPr>
        <w:tabs>
          <w:tab w:val="left" w:pos="993"/>
          <w:tab w:val="left" w:pos="1134"/>
        </w:tabs>
        <w:suppressAutoHyphens/>
        <w:autoSpaceDN w:val="0"/>
        <w:spacing w:after="0" w:line="240" w:lineRule="auto"/>
        <w:ind w:firstLine="426"/>
        <w:jc w:val="both"/>
        <w:textAlignment w:val="baseline"/>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За поредна година считаме, че за повишаване ефективността на Прокуратурата в противодействието на престъпността и съсредоточаването й върху по-важни дела, следва да се провежда трайна политика за </w:t>
      </w:r>
      <w:proofErr w:type="spellStart"/>
      <w:r w:rsidRPr="00991889">
        <w:rPr>
          <w:rFonts w:ascii="Times New Roman" w:eastAsia="Times New Roman" w:hAnsi="Times New Roman" w:cs="Times New Roman"/>
          <w:sz w:val="28"/>
          <w:szCs w:val="28"/>
          <w:lang w:eastAsia="bg-BG"/>
        </w:rPr>
        <w:t>декриминализация</w:t>
      </w:r>
      <w:proofErr w:type="spellEnd"/>
      <w:r w:rsidRPr="00991889">
        <w:rPr>
          <w:rFonts w:ascii="Times New Roman" w:eastAsia="Times New Roman" w:hAnsi="Times New Roman" w:cs="Times New Roman"/>
          <w:sz w:val="28"/>
          <w:szCs w:val="28"/>
          <w:lang w:eastAsia="bg-BG"/>
        </w:rPr>
        <w:t xml:space="preserve"> на престъпления, които според нас не отговарят на съвременните условия и предвиждане на административно-наказателна отговорност /например за деяния по чл. 192а, чл. 323, чл. 323а, чл. 329, чл. 343, ал.1 б."а", чл. 345, чл. 207 и др. от НК/.</w:t>
      </w:r>
    </w:p>
    <w:p w:rsidR="00CD5166" w:rsidRPr="00991889" w:rsidRDefault="00CD5166" w:rsidP="00991889">
      <w:pPr>
        <w:tabs>
          <w:tab w:val="left" w:pos="851"/>
          <w:tab w:val="left" w:pos="993"/>
          <w:tab w:val="left" w:pos="1134"/>
        </w:tabs>
        <w:suppressAutoHyphens/>
        <w:autoSpaceDN w:val="0"/>
        <w:spacing w:after="0" w:line="240" w:lineRule="auto"/>
        <w:ind w:firstLine="426"/>
        <w:jc w:val="both"/>
        <w:textAlignment w:val="baseline"/>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lastRenderedPageBreak/>
        <w:t xml:space="preserve">Нужно е законът да стесни рамката на съдържанието на обвинителния акт и да очертае изрично какво трябва да обхваща </w:t>
      </w:r>
      <w:proofErr w:type="spellStart"/>
      <w:r w:rsidRPr="00991889">
        <w:rPr>
          <w:rFonts w:ascii="Times New Roman" w:eastAsia="Times New Roman" w:hAnsi="Times New Roman" w:cs="Times New Roman"/>
          <w:sz w:val="28"/>
          <w:szCs w:val="28"/>
          <w:lang w:eastAsia="bg-BG"/>
        </w:rPr>
        <w:t>диспозитива</w:t>
      </w:r>
      <w:proofErr w:type="spellEnd"/>
      <w:r w:rsidRPr="00991889">
        <w:rPr>
          <w:rFonts w:ascii="Times New Roman" w:eastAsia="Times New Roman" w:hAnsi="Times New Roman" w:cs="Times New Roman"/>
          <w:sz w:val="28"/>
          <w:szCs w:val="28"/>
          <w:lang w:eastAsia="bg-BG"/>
        </w:rPr>
        <w:t xml:space="preserve"> на обвинителния акт по почина на редица европейски държави. Това се налага, с оглед елиминирането на каквито и да било спекулации от страна на обвиняемите, че не разбират в какво са обвинени, което в много случаи води до връщане на делата от съда, особено в РП-Варна.</w:t>
      </w:r>
    </w:p>
    <w:p w:rsidR="00CD5166" w:rsidRPr="00991889" w:rsidRDefault="00C14DF0" w:rsidP="00991889">
      <w:pPr>
        <w:spacing w:after="0" w:line="240" w:lineRule="auto"/>
        <w:ind w:firstLine="426"/>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К</w:t>
      </w:r>
      <w:r w:rsidR="00CD5166" w:rsidRPr="00991889">
        <w:rPr>
          <w:rFonts w:ascii="Times New Roman" w:eastAsia="Times New Roman" w:hAnsi="Times New Roman" w:cs="Times New Roman"/>
          <w:sz w:val="28"/>
          <w:szCs w:val="28"/>
          <w:lang w:eastAsia="bg-BG"/>
        </w:rPr>
        <w:t xml:space="preserve">апацитетът на следователите продължава да остава недостатъчно ангажиран, като се отчете, че на тях се възлагат усложнени, трудни за приключване  дела с фактическа и правна сложност. Възлагането на тежки разследвания не предполага бързото им приключване. Необходимо е да се намери баланс между количествена натовареност и естеството на досъдебните производства, които се възлагат на следователите. </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 Отчита се необходимост от ангажиране на целия спектър от контролни органи в противопоставяне на правонарушенията и разкриване на престъпленията, доколкото за поредна година част от тях не са особено активни при сигнализирането ни за извършени престъпления;</w:t>
      </w:r>
    </w:p>
    <w:p w:rsidR="00CD5166" w:rsidRPr="00991889" w:rsidRDefault="00CD5166"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И последния, но не по важност въпрос, който зависи единствено от нас  и следва да бъде приоритет в работата ни през 2021 год. - необходимост от подобряване на инициативността и работата след </w:t>
      </w:r>
      <w:proofErr w:type="spellStart"/>
      <w:r w:rsidRPr="00991889">
        <w:rPr>
          <w:rFonts w:ascii="Times New Roman" w:eastAsia="Times New Roman" w:hAnsi="Times New Roman" w:cs="Times New Roman"/>
          <w:sz w:val="28"/>
          <w:szCs w:val="28"/>
          <w:lang w:eastAsia="bg-BG"/>
        </w:rPr>
        <w:t>самосезиране</w:t>
      </w:r>
      <w:proofErr w:type="spellEnd"/>
      <w:r w:rsidRPr="00991889">
        <w:rPr>
          <w:rFonts w:ascii="Times New Roman" w:eastAsia="Times New Roman" w:hAnsi="Times New Roman" w:cs="Times New Roman"/>
          <w:sz w:val="28"/>
          <w:szCs w:val="28"/>
          <w:lang w:eastAsia="bg-BG"/>
        </w:rPr>
        <w:t xml:space="preserve"> от страна на прокурорите от ОП и РП-Варна. Това би  довело до значителни ползи, както за обществото, което би получило адекватна защита на своите права и интереси чрез ангажирането на всички компетентни органи в противовес на </w:t>
      </w:r>
      <w:proofErr w:type="spellStart"/>
      <w:r w:rsidRPr="00991889">
        <w:rPr>
          <w:rFonts w:ascii="Times New Roman" w:eastAsia="Times New Roman" w:hAnsi="Times New Roman" w:cs="Times New Roman"/>
          <w:sz w:val="28"/>
          <w:szCs w:val="28"/>
          <w:lang w:eastAsia="bg-BG"/>
        </w:rPr>
        <w:t>свръхочакванията</w:t>
      </w:r>
      <w:proofErr w:type="spellEnd"/>
      <w:r w:rsidRPr="00991889">
        <w:rPr>
          <w:rFonts w:ascii="Times New Roman" w:eastAsia="Times New Roman" w:hAnsi="Times New Roman" w:cs="Times New Roman"/>
          <w:sz w:val="28"/>
          <w:szCs w:val="28"/>
          <w:lang w:eastAsia="bg-BG"/>
        </w:rPr>
        <w:t xml:space="preserve"> към прокуратурата, така и до повишаване на доверието в обществото на самите териториални прокуратури.</w:t>
      </w:r>
    </w:p>
    <w:p w:rsidR="00CD5166" w:rsidRDefault="00CD5166" w:rsidP="00991889">
      <w:pPr>
        <w:spacing w:after="0" w:line="240" w:lineRule="auto"/>
        <w:ind w:firstLine="426"/>
        <w:rPr>
          <w:rFonts w:ascii="Times New Roman" w:eastAsiaTheme="majorEastAsia" w:hAnsi="Times New Roman" w:cs="Times New Roman"/>
          <w:bCs/>
          <w:sz w:val="28"/>
          <w:szCs w:val="28"/>
          <w:lang w:val="en-US" w:eastAsia="bg-BG"/>
        </w:rPr>
      </w:pPr>
    </w:p>
    <w:p w:rsidR="001628DF" w:rsidRDefault="001628DF" w:rsidP="00991889">
      <w:pPr>
        <w:spacing w:after="0" w:line="240" w:lineRule="auto"/>
        <w:ind w:firstLine="426"/>
        <w:rPr>
          <w:rFonts w:ascii="Times New Roman" w:eastAsiaTheme="majorEastAsia" w:hAnsi="Times New Roman" w:cs="Times New Roman"/>
          <w:bCs/>
          <w:sz w:val="28"/>
          <w:szCs w:val="28"/>
          <w:lang w:val="en-US" w:eastAsia="bg-BG"/>
        </w:rPr>
      </w:pPr>
    </w:p>
    <w:p w:rsidR="001628DF" w:rsidRDefault="001628DF" w:rsidP="00991889">
      <w:pPr>
        <w:spacing w:after="0" w:line="240" w:lineRule="auto"/>
        <w:ind w:firstLine="426"/>
        <w:rPr>
          <w:rFonts w:ascii="Times New Roman" w:eastAsiaTheme="majorEastAsia" w:hAnsi="Times New Roman" w:cs="Times New Roman"/>
          <w:bCs/>
          <w:sz w:val="28"/>
          <w:szCs w:val="28"/>
          <w:lang w:val="en-US" w:eastAsia="bg-BG"/>
        </w:rPr>
      </w:pPr>
    </w:p>
    <w:p w:rsidR="001628DF" w:rsidRDefault="001628DF" w:rsidP="00991889">
      <w:pPr>
        <w:spacing w:after="0" w:line="240" w:lineRule="auto"/>
        <w:ind w:firstLine="426"/>
        <w:rPr>
          <w:rFonts w:ascii="Times New Roman" w:eastAsiaTheme="majorEastAsia" w:hAnsi="Times New Roman" w:cs="Times New Roman"/>
          <w:bCs/>
          <w:sz w:val="28"/>
          <w:szCs w:val="28"/>
          <w:lang w:val="en-US" w:eastAsia="bg-BG"/>
        </w:rPr>
      </w:pPr>
    </w:p>
    <w:p w:rsidR="001628DF" w:rsidRDefault="001628DF" w:rsidP="00991889">
      <w:pPr>
        <w:spacing w:after="0" w:line="240" w:lineRule="auto"/>
        <w:ind w:firstLine="426"/>
        <w:rPr>
          <w:rFonts w:ascii="Times New Roman" w:eastAsiaTheme="majorEastAsia" w:hAnsi="Times New Roman" w:cs="Times New Roman"/>
          <w:bCs/>
          <w:sz w:val="28"/>
          <w:szCs w:val="28"/>
          <w:lang w:val="en-US" w:eastAsia="bg-BG"/>
        </w:rPr>
      </w:pPr>
    </w:p>
    <w:p w:rsidR="001628DF" w:rsidRDefault="001628DF" w:rsidP="00991889">
      <w:pPr>
        <w:spacing w:after="0" w:line="240" w:lineRule="auto"/>
        <w:ind w:firstLine="426"/>
        <w:rPr>
          <w:rFonts w:ascii="Times New Roman" w:eastAsiaTheme="majorEastAsia" w:hAnsi="Times New Roman" w:cs="Times New Roman"/>
          <w:bCs/>
          <w:sz w:val="28"/>
          <w:szCs w:val="28"/>
          <w:lang w:val="en-US" w:eastAsia="bg-BG"/>
        </w:rPr>
      </w:pPr>
    </w:p>
    <w:p w:rsidR="001628DF" w:rsidRDefault="001628DF" w:rsidP="00991889">
      <w:pPr>
        <w:spacing w:after="0" w:line="240" w:lineRule="auto"/>
        <w:ind w:firstLine="426"/>
        <w:rPr>
          <w:rFonts w:ascii="Times New Roman" w:eastAsiaTheme="majorEastAsia" w:hAnsi="Times New Roman" w:cs="Times New Roman"/>
          <w:bCs/>
          <w:sz w:val="28"/>
          <w:szCs w:val="28"/>
          <w:lang w:val="en-US" w:eastAsia="bg-BG"/>
        </w:rPr>
      </w:pPr>
    </w:p>
    <w:p w:rsidR="001628DF" w:rsidRDefault="001628DF" w:rsidP="00991889">
      <w:pPr>
        <w:spacing w:after="0" w:line="240" w:lineRule="auto"/>
        <w:ind w:firstLine="426"/>
        <w:rPr>
          <w:rFonts w:ascii="Times New Roman" w:eastAsiaTheme="majorEastAsia" w:hAnsi="Times New Roman" w:cs="Times New Roman"/>
          <w:bCs/>
          <w:sz w:val="28"/>
          <w:szCs w:val="28"/>
          <w:lang w:val="en-US" w:eastAsia="bg-BG"/>
        </w:rPr>
      </w:pPr>
    </w:p>
    <w:p w:rsidR="001628DF" w:rsidRDefault="001628DF" w:rsidP="00991889">
      <w:pPr>
        <w:spacing w:after="0" w:line="240" w:lineRule="auto"/>
        <w:ind w:firstLine="426"/>
        <w:rPr>
          <w:rFonts w:ascii="Times New Roman" w:eastAsiaTheme="majorEastAsia" w:hAnsi="Times New Roman" w:cs="Times New Roman"/>
          <w:bCs/>
          <w:sz w:val="28"/>
          <w:szCs w:val="28"/>
          <w:lang w:val="en-US" w:eastAsia="bg-BG"/>
        </w:rPr>
      </w:pPr>
    </w:p>
    <w:p w:rsidR="001628DF" w:rsidRDefault="001628DF" w:rsidP="00991889">
      <w:pPr>
        <w:spacing w:after="0" w:line="240" w:lineRule="auto"/>
        <w:ind w:firstLine="426"/>
        <w:rPr>
          <w:rFonts w:ascii="Times New Roman" w:eastAsiaTheme="majorEastAsia" w:hAnsi="Times New Roman" w:cs="Times New Roman"/>
          <w:bCs/>
          <w:sz w:val="28"/>
          <w:szCs w:val="28"/>
          <w:lang w:val="en-US" w:eastAsia="bg-BG"/>
        </w:rPr>
      </w:pPr>
    </w:p>
    <w:p w:rsidR="001628DF" w:rsidRDefault="001628DF" w:rsidP="00991889">
      <w:pPr>
        <w:spacing w:after="0" w:line="240" w:lineRule="auto"/>
        <w:ind w:firstLine="426"/>
        <w:rPr>
          <w:rFonts w:ascii="Times New Roman" w:eastAsiaTheme="majorEastAsia" w:hAnsi="Times New Roman" w:cs="Times New Roman"/>
          <w:bCs/>
          <w:sz w:val="28"/>
          <w:szCs w:val="28"/>
          <w:lang w:val="en-US" w:eastAsia="bg-BG"/>
        </w:rPr>
      </w:pPr>
    </w:p>
    <w:p w:rsidR="001628DF" w:rsidRDefault="001628DF" w:rsidP="00991889">
      <w:pPr>
        <w:spacing w:after="0" w:line="240" w:lineRule="auto"/>
        <w:ind w:firstLine="426"/>
        <w:rPr>
          <w:rFonts w:ascii="Times New Roman" w:eastAsiaTheme="majorEastAsia" w:hAnsi="Times New Roman" w:cs="Times New Roman"/>
          <w:bCs/>
          <w:sz w:val="28"/>
          <w:szCs w:val="28"/>
          <w:lang w:val="en-US" w:eastAsia="bg-BG"/>
        </w:rPr>
      </w:pPr>
    </w:p>
    <w:p w:rsidR="001628DF" w:rsidRDefault="001628DF" w:rsidP="00991889">
      <w:pPr>
        <w:spacing w:after="0" w:line="240" w:lineRule="auto"/>
        <w:ind w:firstLine="426"/>
        <w:rPr>
          <w:rFonts w:ascii="Times New Roman" w:eastAsiaTheme="majorEastAsia" w:hAnsi="Times New Roman" w:cs="Times New Roman"/>
          <w:bCs/>
          <w:sz w:val="28"/>
          <w:szCs w:val="28"/>
          <w:lang w:val="en-US" w:eastAsia="bg-BG"/>
        </w:rPr>
      </w:pPr>
    </w:p>
    <w:p w:rsidR="001628DF" w:rsidRDefault="001628DF" w:rsidP="00991889">
      <w:pPr>
        <w:spacing w:after="0" w:line="240" w:lineRule="auto"/>
        <w:ind w:firstLine="426"/>
        <w:rPr>
          <w:rFonts w:ascii="Times New Roman" w:eastAsiaTheme="majorEastAsia" w:hAnsi="Times New Roman" w:cs="Times New Roman"/>
          <w:bCs/>
          <w:sz w:val="28"/>
          <w:szCs w:val="28"/>
          <w:lang w:val="en-US" w:eastAsia="bg-BG"/>
        </w:rPr>
      </w:pPr>
    </w:p>
    <w:p w:rsidR="001628DF" w:rsidRDefault="001628DF" w:rsidP="00991889">
      <w:pPr>
        <w:spacing w:after="0" w:line="240" w:lineRule="auto"/>
        <w:ind w:firstLine="426"/>
        <w:rPr>
          <w:rFonts w:ascii="Times New Roman" w:eastAsiaTheme="majorEastAsia" w:hAnsi="Times New Roman" w:cs="Times New Roman"/>
          <w:bCs/>
          <w:sz w:val="28"/>
          <w:szCs w:val="28"/>
          <w:lang w:val="en-US" w:eastAsia="bg-BG"/>
        </w:rPr>
      </w:pPr>
    </w:p>
    <w:p w:rsidR="001628DF" w:rsidRDefault="001628DF" w:rsidP="00991889">
      <w:pPr>
        <w:spacing w:after="0" w:line="240" w:lineRule="auto"/>
        <w:ind w:firstLine="426"/>
        <w:rPr>
          <w:rFonts w:ascii="Times New Roman" w:eastAsiaTheme="majorEastAsia" w:hAnsi="Times New Roman" w:cs="Times New Roman"/>
          <w:bCs/>
          <w:sz w:val="28"/>
          <w:szCs w:val="28"/>
          <w:lang w:val="en-US" w:eastAsia="bg-BG"/>
        </w:rPr>
      </w:pPr>
    </w:p>
    <w:p w:rsidR="001628DF" w:rsidRDefault="001628DF" w:rsidP="00991889">
      <w:pPr>
        <w:spacing w:after="0" w:line="240" w:lineRule="auto"/>
        <w:ind w:firstLine="426"/>
        <w:rPr>
          <w:rFonts w:ascii="Times New Roman" w:eastAsiaTheme="majorEastAsia" w:hAnsi="Times New Roman" w:cs="Times New Roman"/>
          <w:bCs/>
          <w:sz w:val="28"/>
          <w:szCs w:val="28"/>
          <w:lang w:val="en-US" w:eastAsia="bg-BG"/>
        </w:rPr>
      </w:pPr>
    </w:p>
    <w:p w:rsidR="001628DF" w:rsidRDefault="001628DF" w:rsidP="00991889">
      <w:pPr>
        <w:spacing w:after="0" w:line="240" w:lineRule="auto"/>
        <w:ind w:firstLine="426"/>
        <w:rPr>
          <w:rFonts w:ascii="Times New Roman" w:eastAsiaTheme="majorEastAsia" w:hAnsi="Times New Roman" w:cs="Times New Roman"/>
          <w:bCs/>
          <w:sz w:val="28"/>
          <w:szCs w:val="28"/>
          <w:lang w:val="en-US" w:eastAsia="bg-BG"/>
        </w:rPr>
      </w:pPr>
    </w:p>
    <w:p w:rsidR="001628DF" w:rsidRDefault="001628DF" w:rsidP="00991889">
      <w:pPr>
        <w:spacing w:after="0" w:line="240" w:lineRule="auto"/>
        <w:ind w:firstLine="426"/>
        <w:rPr>
          <w:rFonts w:ascii="Times New Roman" w:eastAsiaTheme="majorEastAsia" w:hAnsi="Times New Roman" w:cs="Times New Roman"/>
          <w:bCs/>
          <w:sz w:val="28"/>
          <w:szCs w:val="28"/>
          <w:lang w:val="en-US" w:eastAsia="bg-BG"/>
        </w:rPr>
      </w:pPr>
    </w:p>
    <w:p w:rsidR="001628DF" w:rsidRDefault="001628DF" w:rsidP="00991889">
      <w:pPr>
        <w:spacing w:after="0" w:line="240" w:lineRule="auto"/>
        <w:ind w:firstLine="426"/>
        <w:rPr>
          <w:rFonts w:ascii="Times New Roman" w:eastAsiaTheme="majorEastAsia" w:hAnsi="Times New Roman" w:cs="Times New Roman"/>
          <w:bCs/>
          <w:sz w:val="28"/>
          <w:szCs w:val="28"/>
          <w:lang w:val="en-US" w:eastAsia="bg-BG"/>
        </w:rPr>
      </w:pPr>
    </w:p>
    <w:p w:rsidR="001628DF" w:rsidRDefault="001628DF" w:rsidP="00991889">
      <w:pPr>
        <w:spacing w:after="0" w:line="240" w:lineRule="auto"/>
        <w:ind w:firstLine="426"/>
        <w:rPr>
          <w:rFonts w:ascii="Times New Roman" w:eastAsiaTheme="majorEastAsia" w:hAnsi="Times New Roman" w:cs="Times New Roman"/>
          <w:bCs/>
          <w:sz w:val="28"/>
          <w:szCs w:val="28"/>
          <w:lang w:val="en-US" w:eastAsia="bg-BG"/>
        </w:rPr>
      </w:pPr>
    </w:p>
    <w:p w:rsidR="001628DF" w:rsidRDefault="001628DF" w:rsidP="00991889">
      <w:pPr>
        <w:spacing w:after="0" w:line="240" w:lineRule="auto"/>
        <w:ind w:firstLine="426"/>
        <w:rPr>
          <w:rFonts w:ascii="Times New Roman" w:eastAsiaTheme="majorEastAsia" w:hAnsi="Times New Roman" w:cs="Times New Roman"/>
          <w:bCs/>
          <w:sz w:val="28"/>
          <w:szCs w:val="28"/>
          <w:lang w:val="en-US" w:eastAsia="bg-BG"/>
        </w:rPr>
      </w:pPr>
    </w:p>
    <w:p w:rsidR="001628DF" w:rsidRDefault="001628DF" w:rsidP="00991889">
      <w:pPr>
        <w:spacing w:after="0" w:line="240" w:lineRule="auto"/>
        <w:ind w:firstLine="426"/>
        <w:rPr>
          <w:rFonts w:ascii="Times New Roman" w:eastAsiaTheme="majorEastAsia" w:hAnsi="Times New Roman" w:cs="Times New Roman"/>
          <w:bCs/>
          <w:sz w:val="28"/>
          <w:szCs w:val="28"/>
          <w:lang w:val="en-US" w:eastAsia="bg-BG"/>
        </w:rPr>
      </w:pPr>
    </w:p>
    <w:p w:rsidR="001628DF" w:rsidRPr="001628DF" w:rsidRDefault="001628DF" w:rsidP="00991889">
      <w:pPr>
        <w:spacing w:after="0" w:line="240" w:lineRule="auto"/>
        <w:ind w:firstLine="426"/>
        <w:rPr>
          <w:rFonts w:ascii="Times New Roman" w:eastAsiaTheme="majorEastAsia" w:hAnsi="Times New Roman" w:cs="Times New Roman"/>
          <w:bCs/>
          <w:sz w:val="28"/>
          <w:szCs w:val="28"/>
          <w:lang w:val="en-US" w:eastAsia="bg-BG"/>
        </w:rPr>
      </w:pPr>
    </w:p>
    <w:p w:rsidR="00CD5166" w:rsidRPr="00991889" w:rsidRDefault="00CD5166" w:rsidP="00991889">
      <w:pPr>
        <w:spacing w:after="0" w:line="240" w:lineRule="auto"/>
        <w:ind w:firstLine="426"/>
        <w:rPr>
          <w:rFonts w:ascii="Times New Roman" w:hAnsi="Times New Roman" w:cs="Times New Roman"/>
        </w:rPr>
      </w:pPr>
    </w:p>
    <w:p w:rsidR="00991889" w:rsidRPr="00991889" w:rsidRDefault="00991889" w:rsidP="00486AE5">
      <w:pPr>
        <w:keepNext/>
        <w:keepLines/>
        <w:spacing w:after="0" w:line="240" w:lineRule="auto"/>
        <w:ind w:firstLine="426"/>
        <w:jc w:val="both"/>
        <w:outlineLvl w:val="1"/>
        <w:rPr>
          <w:rFonts w:ascii="Times New Roman" w:eastAsiaTheme="majorEastAsia" w:hAnsi="Times New Roman" w:cs="Times New Roman"/>
          <w:b/>
          <w:bCs/>
          <w:smallCaps/>
          <w:color w:val="0070C0"/>
          <w:sz w:val="28"/>
          <w:szCs w:val="28"/>
        </w:rPr>
      </w:pPr>
      <w:r w:rsidRPr="00991889">
        <w:rPr>
          <w:rFonts w:ascii="Times New Roman" w:eastAsiaTheme="majorEastAsia" w:hAnsi="Times New Roman" w:cs="Times New Roman"/>
          <w:b/>
          <w:bCs/>
          <w:smallCaps/>
          <w:color w:val="0070C0"/>
          <w:sz w:val="28"/>
          <w:szCs w:val="28"/>
        </w:rPr>
        <w:lastRenderedPageBreak/>
        <w:t>ІІ. СЪДЕБНА ФАЗА.</w:t>
      </w:r>
    </w:p>
    <w:p w:rsidR="00991889" w:rsidRPr="00991889" w:rsidRDefault="00991889" w:rsidP="00486AE5">
      <w:pPr>
        <w:keepNext/>
        <w:keepLines/>
        <w:spacing w:after="0" w:line="240" w:lineRule="auto"/>
        <w:ind w:firstLine="426"/>
        <w:jc w:val="both"/>
        <w:outlineLvl w:val="2"/>
        <w:rPr>
          <w:rFonts w:ascii="Times New Roman" w:eastAsiaTheme="majorEastAsia" w:hAnsi="Times New Roman" w:cs="Times New Roman"/>
          <w:b/>
          <w:bCs/>
          <w:color w:val="0070C0"/>
          <w:sz w:val="28"/>
          <w:szCs w:val="28"/>
          <w:lang w:eastAsia="bg-BG"/>
        </w:rPr>
      </w:pPr>
      <w:r w:rsidRPr="00991889">
        <w:rPr>
          <w:rFonts w:ascii="Times New Roman" w:eastAsiaTheme="majorEastAsia" w:hAnsi="Times New Roman" w:cs="Times New Roman"/>
          <w:b/>
          <w:bCs/>
          <w:color w:val="0070C0"/>
          <w:sz w:val="28"/>
          <w:szCs w:val="28"/>
          <w:lang w:eastAsia="bg-BG"/>
        </w:rPr>
        <w:t>НАКАЗАТЕЛНО-СЪДЕБЕН НАДЗОР</w:t>
      </w:r>
    </w:p>
    <w:p w:rsidR="00991889" w:rsidRPr="00991889" w:rsidRDefault="00991889" w:rsidP="00486AE5">
      <w:pPr>
        <w:spacing w:after="0" w:line="240" w:lineRule="auto"/>
        <w:ind w:firstLine="426"/>
        <w:contextualSpacing/>
        <w:jc w:val="both"/>
        <w:rPr>
          <w:rFonts w:ascii="Times New Roman" w:eastAsia="Times New Roman" w:hAnsi="Times New Roman" w:cs="Times New Roman"/>
          <w:sz w:val="24"/>
          <w:szCs w:val="24"/>
          <w:lang w:eastAsia="bg-BG"/>
        </w:rPr>
      </w:pPr>
    </w:p>
    <w:p w:rsidR="00991889" w:rsidRPr="00991889" w:rsidRDefault="00991889" w:rsidP="00486AE5">
      <w:pPr>
        <w:spacing w:after="0" w:line="240" w:lineRule="auto"/>
        <w:ind w:firstLine="426"/>
        <w:jc w:val="both"/>
        <w:rPr>
          <w:rFonts w:ascii="Times New Roman" w:eastAsia="Calibri" w:hAnsi="Times New Roman" w:cs="Times New Roman"/>
          <w:bCs/>
          <w:color w:val="FF0000"/>
          <w:sz w:val="28"/>
          <w:szCs w:val="28"/>
          <w:lang w:eastAsia="bg-BG"/>
        </w:rPr>
      </w:pPr>
    </w:p>
    <w:p w:rsidR="00991889" w:rsidRPr="00991889" w:rsidRDefault="00991889" w:rsidP="00486AE5">
      <w:pPr>
        <w:numPr>
          <w:ilvl w:val="1"/>
          <w:numId w:val="7"/>
        </w:numPr>
        <w:spacing w:after="0" w:line="240" w:lineRule="auto"/>
        <w:ind w:left="0" w:firstLine="426"/>
        <w:contextualSpacing/>
        <w:jc w:val="both"/>
        <w:rPr>
          <w:rFonts w:ascii="Times New Roman" w:eastAsia="Calibri" w:hAnsi="Times New Roman" w:cs="Times New Roman"/>
          <w:sz w:val="28"/>
          <w:szCs w:val="28"/>
          <w:lang w:eastAsia="bg-BG"/>
        </w:rPr>
      </w:pPr>
      <w:r w:rsidRPr="00991889">
        <w:rPr>
          <w:rFonts w:ascii="Times New Roman" w:eastAsia="Calibri" w:hAnsi="Times New Roman" w:cs="Times New Roman"/>
          <w:b/>
          <w:noProof/>
          <w:sz w:val="28"/>
          <w:szCs w:val="28"/>
          <w:u w:val="single"/>
          <w:lang w:eastAsia="bg-BG"/>
        </w:rPr>
        <w:t>Видове решения на съда по внесените прокурорски актове. Относителен дял на осъдителните и санкционни решения.</w:t>
      </w:r>
      <w:r w:rsidRPr="00991889">
        <w:rPr>
          <w:rFonts w:ascii="Times New Roman" w:eastAsia="Calibri" w:hAnsi="Times New Roman" w:cs="Times New Roman"/>
          <w:sz w:val="28"/>
          <w:szCs w:val="28"/>
          <w:lang w:eastAsia="bg-BG"/>
        </w:rPr>
        <w:t xml:space="preserve"> </w:t>
      </w:r>
    </w:p>
    <w:p w:rsidR="00991889" w:rsidRPr="00991889" w:rsidRDefault="00991889" w:rsidP="00486AE5">
      <w:pPr>
        <w:spacing w:after="0" w:line="240" w:lineRule="auto"/>
        <w:ind w:firstLine="426"/>
        <w:contextualSpacing/>
        <w:jc w:val="both"/>
        <w:rPr>
          <w:rFonts w:ascii="Times New Roman" w:eastAsia="Calibri" w:hAnsi="Times New Roman" w:cs="Times New Roman"/>
          <w:sz w:val="28"/>
          <w:szCs w:val="28"/>
          <w:lang w:eastAsia="bg-BG"/>
        </w:rPr>
      </w:pPr>
    </w:p>
    <w:p w:rsidR="00991889" w:rsidRPr="00991889" w:rsidRDefault="00991889" w:rsidP="00991889">
      <w:pPr>
        <w:spacing w:after="0" w:line="240" w:lineRule="auto"/>
        <w:ind w:firstLine="426"/>
        <w:jc w:val="both"/>
        <w:rPr>
          <w:rFonts w:ascii="Times New Roman" w:eastAsia="Calibri" w:hAnsi="Times New Roman" w:cs="Times New Roman"/>
          <w:sz w:val="28"/>
          <w:szCs w:val="28"/>
          <w:lang w:eastAsia="bg-BG"/>
        </w:rPr>
      </w:pPr>
    </w:p>
    <w:p w:rsidR="00991889" w:rsidRPr="001628DF" w:rsidRDefault="00991889" w:rsidP="00991889">
      <w:pPr>
        <w:spacing w:after="0" w:line="240" w:lineRule="auto"/>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Общ брой внесени в съда през 2020 г. прокурорски актове:</w:t>
      </w:r>
    </w:p>
    <w:p w:rsidR="00991889" w:rsidRPr="001628DF" w:rsidRDefault="00991889" w:rsidP="00991889">
      <w:pPr>
        <w:spacing w:after="0" w:line="240" w:lineRule="auto"/>
        <w:ind w:firstLine="426"/>
        <w:jc w:val="both"/>
        <w:rPr>
          <w:rFonts w:ascii="Times New Roman" w:eastAsia="Calibri" w:hAnsi="Times New Roman" w:cs="Times New Roman"/>
          <w:b/>
          <w:sz w:val="28"/>
          <w:szCs w:val="28"/>
          <w:lang w:val="en-US" w:eastAsia="bg-BG"/>
        </w:rPr>
      </w:pPr>
    </w:p>
    <w:tbl>
      <w:tblPr>
        <w:tblStyle w:val="a6"/>
        <w:tblW w:w="0" w:type="auto"/>
        <w:tblLook w:val="04A0" w:firstRow="1" w:lastRow="0" w:firstColumn="1" w:lastColumn="0" w:noHBand="0" w:noVBand="1"/>
      </w:tblPr>
      <w:tblGrid>
        <w:gridCol w:w="4219"/>
        <w:gridCol w:w="1701"/>
        <w:gridCol w:w="1843"/>
        <w:gridCol w:w="1449"/>
      </w:tblGrid>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Прокуратура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2020 г.</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2019 г.</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2018 г.</w:t>
            </w:r>
          </w:p>
        </w:tc>
      </w:tr>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ОП -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150</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138</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118</w:t>
            </w:r>
          </w:p>
        </w:tc>
      </w:tr>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РП –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1509</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1342</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1396</w:t>
            </w:r>
          </w:p>
        </w:tc>
      </w:tr>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Общо за региона на ОП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1659</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1480</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1514</w:t>
            </w:r>
          </w:p>
        </w:tc>
      </w:tr>
    </w:tbl>
    <w:p w:rsidR="00991889" w:rsidRPr="001628DF" w:rsidRDefault="00991889" w:rsidP="00991889">
      <w:pPr>
        <w:spacing w:after="0" w:line="240" w:lineRule="auto"/>
        <w:ind w:firstLine="426"/>
        <w:jc w:val="both"/>
        <w:rPr>
          <w:rFonts w:ascii="Times New Roman" w:eastAsia="Calibri" w:hAnsi="Times New Roman" w:cs="Times New Roman"/>
          <w:b/>
          <w:sz w:val="28"/>
          <w:szCs w:val="28"/>
          <w:lang w:val="en-US" w:eastAsia="bg-BG"/>
        </w:rPr>
      </w:pPr>
    </w:p>
    <w:p w:rsidR="00991889" w:rsidRPr="001628DF" w:rsidRDefault="00991889" w:rsidP="00991889">
      <w:pPr>
        <w:spacing w:after="0" w:line="240" w:lineRule="auto"/>
        <w:ind w:firstLine="426"/>
        <w:jc w:val="both"/>
        <w:rPr>
          <w:rFonts w:ascii="Times New Roman" w:eastAsia="Calibri" w:hAnsi="Times New Roman" w:cs="Times New Roman"/>
          <w:sz w:val="28"/>
          <w:szCs w:val="28"/>
          <w:lang w:eastAsia="bg-BG"/>
        </w:rPr>
      </w:pPr>
    </w:p>
    <w:p w:rsidR="00991889" w:rsidRPr="001628DF" w:rsidRDefault="00991889" w:rsidP="00991889">
      <w:pPr>
        <w:spacing w:after="0" w:line="240" w:lineRule="auto"/>
        <w:ind w:firstLine="426"/>
        <w:jc w:val="center"/>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Общ брой внесени в съда прокурорски актове:</w:t>
      </w:r>
      <w:r w:rsidRPr="001628DF">
        <w:rPr>
          <w:rFonts w:ascii="Times New Roman" w:eastAsia="Calibri" w:hAnsi="Times New Roman" w:cs="Times New Roman"/>
          <w:noProof/>
          <w:sz w:val="28"/>
          <w:szCs w:val="28"/>
          <w:lang w:eastAsia="bg-BG"/>
        </w:rPr>
        <w:drawing>
          <wp:inline distT="0" distB="0" distL="0" distR="0" wp14:anchorId="4BED80FE" wp14:editId="717A713A">
            <wp:extent cx="5486400" cy="3200400"/>
            <wp:effectExtent l="0" t="0" r="19050" b="19050"/>
            <wp:docPr id="13" name="Ди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91889" w:rsidRPr="001628DF" w:rsidRDefault="00991889" w:rsidP="00991889">
      <w:pPr>
        <w:spacing w:after="0" w:line="240" w:lineRule="auto"/>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 xml:space="preserve">Видно от горните данни, </w:t>
      </w:r>
      <w:r w:rsidRPr="001628DF">
        <w:rPr>
          <w:rFonts w:ascii="Times New Roman" w:eastAsia="Calibri" w:hAnsi="Times New Roman" w:cs="Times New Roman"/>
          <w:b/>
          <w:sz w:val="28"/>
          <w:szCs w:val="28"/>
          <w:u w:val="single"/>
          <w:lang w:eastAsia="bg-BG"/>
        </w:rPr>
        <w:t>за региона на ОП – Варна</w:t>
      </w:r>
      <w:r w:rsidRPr="001628DF">
        <w:rPr>
          <w:rFonts w:ascii="Times New Roman" w:eastAsia="Calibri" w:hAnsi="Times New Roman" w:cs="Times New Roman"/>
          <w:b/>
          <w:sz w:val="28"/>
          <w:szCs w:val="28"/>
          <w:lang w:eastAsia="bg-BG"/>
        </w:rPr>
        <w:t xml:space="preserve"> през 2020 г. е налице </w:t>
      </w:r>
      <w:r w:rsidRPr="001628DF">
        <w:rPr>
          <w:rFonts w:ascii="Times New Roman" w:eastAsia="Calibri" w:hAnsi="Times New Roman" w:cs="Times New Roman"/>
          <w:b/>
          <w:sz w:val="28"/>
          <w:szCs w:val="28"/>
          <w:u w:val="single"/>
          <w:lang w:eastAsia="bg-BG"/>
        </w:rPr>
        <w:t>увеличение</w:t>
      </w:r>
      <w:r w:rsidRPr="001628DF">
        <w:rPr>
          <w:rFonts w:ascii="Times New Roman" w:eastAsia="Calibri" w:hAnsi="Times New Roman" w:cs="Times New Roman"/>
          <w:b/>
          <w:sz w:val="28"/>
          <w:szCs w:val="28"/>
          <w:lang w:eastAsia="bg-BG"/>
        </w:rPr>
        <w:t xml:space="preserve"> на внесените в съда прокурорски актове спрямо 2019 г. – с 12.1 % и </w:t>
      </w:r>
      <w:r w:rsidRPr="001628DF">
        <w:rPr>
          <w:rFonts w:ascii="Times New Roman" w:eastAsia="Calibri" w:hAnsi="Times New Roman" w:cs="Times New Roman"/>
          <w:b/>
          <w:sz w:val="28"/>
          <w:szCs w:val="28"/>
          <w:u w:val="single"/>
          <w:lang w:eastAsia="bg-BG"/>
        </w:rPr>
        <w:t>увеличение</w:t>
      </w:r>
      <w:r w:rsidRPr="001628DF">
        <w:rPr>
          <w:rFonts w:ascii="Times New Roman" w:eastAsia="Calibri" w:hAnsi="Times New Roman" w:cs="Times New Roman"/>
          <w:b/>
          <w:sz w:val="28"/>
          <w:szCs w:val="28"/>
          <w:lang w:eastAsia="bg-BG"/>
        </w:rPr>
        <w:t xml:space="preserve"> спрямо 2018 г. – с 9.6 %.</w:t>
      </w:r>
    </w:p>
    <w:p w:rsidR="00991889" w:rsidRPr="001628DF" w:rsidRDefault="00991889" w:rsidP="00991889">
      <w:pPr>
        <w:spacing w:after="0" w:line="240" w:lineRule="auto"/>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През отчетния период е налице</w:t>
      </w:r>
      <w:r w:rsidRPr="001628DF">
        <w:rPr>
          <w:rFonts w:ascii="Times New Roman" w:eastAsia="Calibri" w:hAnsi="Times New Roman" w:cs="Times New Roman"/>
          <w:sz w:val="28"/>
          <w:szCs w:val="28"/>
          <w:lang w:eastAsia="bg-BG"/>
        </w:rPr>
        <w:t xml:space="preserve"> </w:t>
      </w:r>
      <w:r w:rsidRPr="001628DF">
        <w:rPr>
          <w:rFonts w:ascii="Times New Roman" w:eastAsia="Calibri" w:hAnsi="Times New Roman" w:cs="Times New Roman"/>
          <w:b/>
          <w:sz w:val="28"/>
          <w:szCs w:val="28"/>
          <w:u w:val="single"/>
          <w:lang w:eastAsia="bg-BG"/>
        </w:rPr>
        <w:t>увеличение</w:t>
      </w:r>
      <w:r w:rsidRPr="001628DF">
        <w:rPr>
          <w:rFonts w:ascii="Times New Roman" w:eastAsia="Calibri" w:hAnsi="Times New Roman" w:cs="Times New Roman"/>
          <w:b/>
          <w:sz w:val="28"/>
          <w:szCs w:val="28"/>
          <w:lang w:eastAsia="bg-BG"/>
        </w:rPr>
        <w:t xml:space="preserve"> на внесените от прокурорите от </w:t>
      </w:r>
      <w:r w:rsidRPr="001628DF">
        <w:rPr>
          <w:rFonts w:ascii="Times New Roman" w:eastAsia="Calibri" w:hAnsi="Times New Roman" w:cs="Times New Roman"/>
          <w:b/>
          <w:sz w:val="28"/>
          <w:szCs w:val="28"/>
          <w:u w:val="single"/>
          <w:lang w:eastAsia="bg-BG"/>
        </w:rPr>
        <w:t>ОП – Варна</w:t>
      </w:r>
      <w:r w:rsidRPr="001628DF">
        <w:rPr>
          <w:rFonts w:ascii="Times New Roman" w:eastAsia="Calibri" w:hAnsi="Times New Roman" w:cs="Times New Roman"/>
          <w:b/>
          <w:sz w:val="28"/>
          <w:szCs w:val="28"/>
          <w:lang w:eastAsia="bg-BG"/>
        </w:rPr>
        <w:t xml:space="preserve"> актове, като то е с 8.7 % спрямо 2019 г. и с 27.1 % спрямо 2018 г.</w:t>
      </w:r>
    </w:p>
    <w:p w:rsidR="00991889" w:rsidRPr="001628DF" w:rsidRDefault="00991889" w:rsidP="00991889">
      <w:pPr>
        <w:spacing w:after="0" w:line="240" w:lineRule="auto"/>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 xml:space="preserve">Налице е </w:t>
      </w:r>
      <w:r w:rsidRPr="001628DF">
        <w:rPr>
          <w:rFonts w:ascii="Times New Roman" w:eastAsia="Calibri" w:hAnsi="Times New Roman" w:cs="Times New Roman"/>
          <w:b/>
          <w:sz w:val="28"/>
          <w:szCs w:val="28"/>
          <w:u w:val="single"/>
          <w:lang w:eastAsia="bg-BG"/>
        </w:rPr>
        <w:t>увеличение</w:t>
      </w:r>
      <w:r w:rsidRPr="001628DF">
        <w:rPr>
          <w:rFonts w:ascii="Times New Roman" w:eastAsia="Calibri" w:hAnsi="Times New Roman" w:cs="Times New Roman"/>
          <w:b/>
          <w:sz w:val="28"/>
          <w:szCs w:val="28"/>
          <w:lang w:eastAsia="bg-BG"/>
        </w:rPr>
        <w:t xml:space="preserve"> и на внесените от ВРП прокурорски актове, като то е с 12.4 % спрямо 2019 г. и с 8.1 % спрямо 2018 г.</w:t>
      </w:r>
    </w:p>
    <w:p w:rsidR="00991889" w:rsidRPr="001628DF" w:rsidRDefault="00991889" w:rsidP="00991889">
      <w:pPr>
        <w:spacing w:after="0" w:line="240" w:lineRule="auto"/>
        <w:ind w:firstLine="426"/>
        <w:jc w:val="both"/>
        <w:rPr>
          <w:rFonts w:ascii="Times New Roman" w:eastAsia="Calibri" w:hAnsi="Times New Roman" w:cs="Times New Roman"/>
          <w:sz w:val="28"/>
          <w:szCs w:val="28"/>
          <w:lang w:eastAsia="bg-BG"/>
        </w:rPr>
      </w:pPr>
      <w:r w:rsidRPr="001628DF">
        <w:rPr>
          <w:rFonts w:ascii="Times New Roman" w:eastAsia="Calibri" w:hAnsi="Times New Roman" w:cs="Times New Roman"/>
          <w:sz w:val="28"/>
          <w:szCs w:val="28"/>
          <w:lang w:eastAsia="bg-BG"/>
        </w:rPr>
        <w:t>Разграничени по видове, изготвените прокурорски актове в съдебния район се разпределят така:</w:t>
      </w:r>
    </w:p>
    <w:p w:rsidR="00991889" w:rsidRPr="001628DF" w:rsidRDefault="00991889" w:rsidP="00991889">
      <w:pPr>
        <w:spacing w:after="0" w:line="240" w:lineRule="auto"/>
        <w:ind w:firstLine="426"/>
        <w:jc w:val="both"/>
        <w:rPr>
          <w:rFonts w:ascii="Times New Roman" w:eastAsia="Calibri" w:hAnsi="Times New Roman" w:cs="Times New Roman"/>
          <w:sz w:val="28"/>
          <w:szCs w:val="28"/>
          <w:lang w:eastAsia="bg-BG"/>
        </w:rPr>
      </w:pPr>
    </w:p>
    <w:p w:rsidR="00991889" w:rsidRPr="001628DF" w:rsidRDefault="00991889" w:rsidP="00991889">
      <w:pPr>
        <w:spacing w:after="0" w:line="240" w:lineRule="auto"/>
        <w:ind w:firstLine="426"/>
        <w:contextualSpacing/>
        <w:jc w:val="both"/>
        <w:rPr>
          <w:rFonts w:ascii="Times New Roman" w:eastAsia="Calibri" w:hAnsi="Times New Roman" w:cs="Times New Roman"/>
          <w:sz w:val="28"/>
          <w:szCs w:val="28"/>
          <w:lang w:eastAsia="bg-BG"/>
        </w:rPr>
      </w:pPr>
      <w:r w:rsidRPr="001628DF">
        <w:rPr>
          <w:rFonts w:ascii="Times New Roman" w:eastAsia="Calibri" w:hAnsi="Times New Roman" w:cs="Times New Roman"/>
          <w:b/>
          <w:sz w:val="28"/>
          <w:szCs w:val="28"/>
          <w:lang w:eastAsia="bg-BG"/>
        </w:rPr>
        <w:t>1.</w:t>
      </w:r>
      <w:proofErr w:type="spellStart"/>
      <w:r w:rsidRPr="001628DF">
        <w:rPr>
          <w:rFonts w:ascii="Times New Roman" w:eastAsia="Calibri" w:hAnsi="Times New Roman" w:cs="Times New Roman"/>
          <w:b/>
          <w:sz w:val="28"/>
          <w:szCs w:val="28"/>
          <w:lang w:eastAsia="bg-BG"/>
        </w:rPr>
        <w:t>1</w:t>
      </w:r>
      <w:proofErr w:type="spellEnd"/>
      <w:r w:rsidRPr="001628DF">
        <w:rPr>
          <w:rFonts w:ascii="Times New Roman" w:eastAsia="Calibri" w:hAnsi="Times New Roman" w:cs="Times New Roman"/>
          <w:b/>
          <w:sz w:val="28"/>
          <w:szCs w:val="28"/>
          <w:lang w:eastAsia="bg-BG"/>
        </w:rPr>
        <w:t>.1.Изготвени обвинителни актове:</w:t>
      </w:r>
      <w:r w:rsidRPr="001628DF">
        <w:rPr>
          <w:rFonts w:ascii="Times New Roman" w:eastAsia="Calibri" w:hAnsi="Times New Roman" w:cs="Times New Roman"/>
          <w:sz w:val="28"/>
          <w:szCs w:val="28"/>
          <w:lang w:eastAsia="bg-BG"/>
        </w:rPr>
        <w:t xml:space="preserve"> </w:t>
      </w:r>
    </w:p>
    <w:p w:rsidR="00991889" w:rsidRPr="001628DF" w:rsidRDefault="00991889" w:rsidP="00991889">
      <w:pPr>
        <w:spacing w:after="0" w:line="240" w:lineRule="auto"/>
        <w:ind w:firstLine="426"/>
        <w:contextualSpacing/>
        <w:jc w:val="both"/>
        <w:rPr>
          <w:rFonts w:ascii="Times New Roman" w:eastAsia="Calibri" w:hAnsi="Times New Roman" w:cs="Times New Roman"/>
          <w:sz w:val="28"/>
          <w:szCs w:val="28"/>
          <w:lang w:eastAsia="bg-BG"/>
        </w:rPr>
      </w:pPr>
    </w:p>
    <w:tbl>
      <w:tblPr>
        <w:tblStyle w:val="a6"/>
        <w:tblW w:w="0" w:type="auto"/>
        <w:tblLook w:val="04A0" w:firstRow="1" w:lastRow="0" w:firstColumn="1" w:lastColumn="0" w:noHBand="0" w:noVBand="1"/>
      </w:tblPr>
      <w:tblGrid>
        <w:gridCol w:w="4219"/>
        <w:gridCol w:w="1701"/>
        <w:gridCol w:w="1843"/>
        <w:gridCol w:w="1449"/>
      </w:tblGrid>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Прокуратура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2020 г.</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2019 г.</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 xml:space="preserve">2018 </w:t>
            </w:r>
            <w:r w:rsidRPr="001628DF">
              <w:rPr>
                <w:rFonts w:ascii="Times New Roman" w:eastAsia="Calibri" w:hAnsi="Times New Roman" w:cs="Times New Roman"/>
                <w:b/>
                <w:sz w:val="28"/>
                <w:szCs w:val="28"/>
                <w:lang w:eastAsia="bg-BG"/>
              </w:rPr>
              <w:lastRenderedPageBreak/>
              <w:t>г.</w:t>
            </w:r>
          </w:p>
        </w:tc>
      </w:tr>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lastRenderedPageBreak/>
              <w:t>ОП -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103</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89</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87</w:t>
            </w:r>
          </w:p>
        </w:tc>
      </w:tr>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РП –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975</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827</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819</w:t>
            </w:r>
          </w:p>
        </w:tc>
      </w:tr>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Общо за региона на ОП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1078</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916</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906</w:t>
            </w:r>
          </w:p>
        </w:tc>
      </w:tr>
    </w:tbl>
    <w:p w:rsidR="00991889" w:rsidRPr="001628DF" w:rsidRDefault="00991889" w:rsidP="00991889">
      <w:pPr>
        <w:spacing w:after="0" w:line="240" w:lineRule="auto"/>
        <w:ind w:firstLine="426"/>
        <w:contextualSpacing/>
        <w:jc w:val="both"/>
        <w:rPr>
          <w:rFonts w:ascii="Times New Roman" w:eastAsia="Calibri" w:hAnsi="Times New Roman" w:cs="Times New Roman"/>
          <w:sz w:val="28"/>
          <w:szCs w:val="28"/>
          <w:lang w:eastAsia="bg-BG"/>
        </w:rPr>
      </w:pPr>
    </w:p>
    <w:p w:rsidR="00991889" w:rsidRPr="001628DF" w:rsidRDefault="00C14DF0" w:rsidP="00991889">
      <w:pPr>
        <w:spacing w:after="0" w:line="240" w:lineRule="auto"/>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О</w:t>
      </w:r>
      <w:r w:rsidR="00991889" w:rsidRPr="001628DF">
        <w:rPr>
          <w:rFonts w:ascii="Times New Roman" w:eastAsia="Calibri" w:hAnsi="Times New Roman" w:cs="Times New Roman"/>
          <w:b/>
          <w:sz w:val="28"/>
          <w:szCs w:val="28"/>
          <w:lang w:eastAsia="bg-BG"/>
        </w:rPr>
        <w:t xml:space="preserve">бщо за района на ОП – Варна е налице </w:t>
      </w:r>
      <w:r w:rsidR="00991889" w:rsidRPr="001628DF">
        <w:rPr>
          <w:rFonts w:ascii="Times New Roman" w:eastAsia="Calibri" w:hAnsi="Times New Roman" w:cs="Times New Roman"/>
          <w:b/>
          <w:sz w:val="28"/>
          <w:szCs w:val="28"/>
          <w:u w:val="single"/>
          <w:lang w:eastAsia="bg-BG"/>
        </w:rPr>
        <w:t>значително увеличение</w:t>
      </w:r>
      <w:r w:rsidR="00991889" w:rsidRPr="001628DF">
        <w:rPr>
          <w:rFonts w:ascii="Times New Roman" w:eastAsia="Calibri" w:hAnsi="Times New Roman" w:cs="Times New Roman"/>
          <w:b/>
          <w:sz w:val="28"/>
          <w:szCs w:val="28"/>
          <w:lang w:eastAsia="bg-BG"/>
        </w:rPr>
        <w:t xml:space="preserve"> на внесените обвинителни актове, като то е със 17.7 % спрямо 2019 г. и с 19 % спрямо 2018 г.</w:t>
      </w:r>
    </w:p>
    <w:p w:rsidR="00991889" w:rsidRPr="001628DF" w:rsidRDefault="00991889" w:rsidP="00991889">
      <w:pPr>
        <w:spacing w:after="0" w:line="240" w:lineRule="auto"/>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 xml:space="preserve">ОП – Варна бележи през 2020 г. </w:t>
      </w:r>
      <w:r w:rsidRPr="001628DF">
        <w:rPr>
          <w:rFonts w:ascii="Times New Roman" w:eastAsia="Calibri" w:hAnsi="Times New Roman" w:cs="Times New Roman"/>
          <w:b/>
          <w:sz w:val="28"/>
          <w:szCs w:val="28"/>
          <w:u w:val="single"/>
          <w:lang w:eastAsia="bg-BG"/>
        </w:rPr>
        <w:t>значително увеличение</w:t>
      </w:r>
      <w:r w:rsidRPr="001628DF">
        <w:rPr>
          <w:rFonts w:ascii="Times New Roman" w:eastAsia="Calibri" w:hAnsi="Times New Roman" w:cs="Times New Roman"/>
          <w:b/>
          <w:sz w:val="28"/>
          <w:szCs w:val="28"/>
          <w:lang w:eastAsia="bg-BG"/>
        </w:rPr>
        <w:t xml:space="preserve"> на внесените в съда обвинителни актове, като то е с 15.7 % спрямо 2019 г. и с 18.4 % спрямо 2018 г.</w:t>
      </w:r>
    </w:p>
    <w:p w:rsidR="00991889" w:rsidRPr="001628DF" w:rsidRDefault="00991889" w:rsidP="00991889">
      <w:pPr>
        <w:spacing w:after="0" w:line="240" w:lineRule="auto"/>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u w:val="single"/>
          <w:lang w:eastAsia="bg-BG"/>
        </w:rPr>
        <w:t>Увеличение</w:t>
      </w:r>
      <w:r w:rsidRPr="001628DF">
        <w:rPr>
          <w:rFonts w:ascii="Times New Roman" w:eastAsia="Calibri" w:hAnsi="Times New Roman" w:cs="Times New Roman"/>
          <w:b/>
          <w:sz w:val="28"/>
          <w:szCs w:val="28"/>
          <w:lang w:eastAsia="bg-BG"/>
        </w:rPr>
        <w:t xml:space="preserve"> през отчетния период бележат и внесените в съда обвинителни актове за прокурорите от РП – Варна, като то е със 17.9 % спрямо 2019 г. и с 19 % спрямо 2018 г.</w:t>
      </w:r>
    </w:p>
    <w:p w:rsidR="00991889" w:rsidRPr="001628DF" w:rsidRDefault="00991889" w:rsidP="00991889">
      <w:pPr>
        <w:spacing w:after="0" w:line="240" w:lineRule="auto"/>
        <w:ind w:firstLine="426"/>
        <w:jc w:val="both"/>
        <w:rPr>
          <w:rFonts w:ascii="Times New Roman" w:eastAsia="Calibri" w:hAnsi="Times New Roman" w:cs="Times New Roman"/>
          <w:b/>
          <w:sz w:val="28"/>
          <w:szCs w:val="28"/>
          <w:lang w:eastAsia="bg-BG"/>
        </w:rPr>
      </w:pPr>
    </w:p>
    <w:p w:rsidR="00991889" w:rsidRPr="001628DF" w:rsidRDefault="00991889" w:rsidP="00991889">
      <w:pPr>
        <w:spacing w:after="0" w:line="240" w:lineRule="auto"/>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Внесени обвинителни актове:</w:t>
      </w:r>
    </w:p>
    <w:p w:rsidR="00991889" w:rsidRPr="001628DF" w:rsidRDefault="00991889" w:rsidP="00991889">
      <w:pPr>
        <w:spacing w:after="0" w:line="240" w:lineRule="auto"/>
        <w:ind w:firstLine="426"/>
        <w:jc w:val="both"/>
        <w:rPr>
          <w:rFonts w:ascii="Times New Roman" w:eastAsia="Calibri" w:hAnsi="Times New Roman" w:cs="Times New Roman"/>
          <w:b/>
          <w:color w:val="FF0000"/>
          <w:sz w:val="28"/>
          <w:szCs w:val="28"/>
          <w:lang w:eastAsia="bg-BG"/>
        </w:rPr>
      </w:pPr>
    </w:p>
    <w:p w:rsidR="00991889" w:rsidRPr="001628DF" w:rsidRDefault="00991889" w:rsidP="00991889">
      <w:pPr>
        <w:spacing w:after="0" w:line="240" w:lineRule="auto"/>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noProof/>
          <w:sz w:val="28"/>
          <w:szCs w:val="28"/>
          <w:lang w:eastAsia="bg-BG"/>
        </w:rPr>
        <w:drawing>
          <wp:inline distT="0" distB="0" distL="0" distR="0" wp14:anchorId="283D435B" wp14:editId="514DB4A7">
            <wp:extent cx="5486400" cy="3200400"/>
            <wp:effectExtent l="0" t="0" r="19050" b="19050"/>
            <wp:docPr id="14" name="Ди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91889" w:rsidRPr="001628DF" w:rsidRDefault="00991889" w:rsidP="00991889">
      <w:pPr>
        <w:spacing w:after="0" w:line="240" w:lineRule="auto"/>
        <w:ind w:firstLine="426"/>
        <w:jc w:val="both"/>
        <w:rPr>
          <w:rFonts w:ascii="Times New Roman" w:eastAsia="Calibri" w:hAnsi="Times New Roman" w:cs="Times New Roman"/>
          <w:b/>
          <w:sz w:val="28"/>
          <w:szCs w:val="28"/>
          <w:lang w:eastAsia="bg-BG"/>
        </w:rPr>
      </w:pPr>
    </w:p>
    <w:p w:rsidR="00991889" w:rsidRPr="001628DF" w:rsidRDefault="00991889" w:rsidP="00991889">
      <w:pPr>
        <w:spacing w:after="0" w:line="240" w:lineRule="auto"/>
        <w:ind w:firstLine="426"/>
        <w:jc w:val="both"/>
        <w:rPr>
          <w:rFonts w:ascii="Times New Roman" w:eastAsia="Calibri" w:hAnsi="Times New Roman" w:cs="Times New Roman"/>
          <w:color w:val="FF0000"/>
          <w:sz w:val="28"/>
          <w:szCs w:val="28"/>
          <w:lang w:val="en-US" w:eastAsia="bg-BG"/>
        </w:rPr>
      </w:pPr>
    </w:p>
    <w:p w:rsidR="00991889" w:rsidRPr="001628DF" w:rsidRDefault="00991889" w:rsidP="00991889">
      <w:pPr>
        <w:pStyle w:val="a3"/>
        <w:numPr>
          <w:ilvl w:val="2"/>
          <w:numId w:val="8"/>
        </w:numPr>
        <w:spacing w:after="0" w:line="240" w:lineRule="auto"/>
        <w:ind w:left="0"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Изготвени споразумения по чл. 381 от НПК</w:t>
      </w:r>
    </w:p>
    <w:p w:rsidR="00991889" w:rsidRPr="001628DF" w:rsidRDefault="00991889" w:rsidP="00991889">
      <w:pPr>
        <w:pStyle w:val="a3"/>
        <w:spacing w:after="0" w:line="240" w:lineRule="auto"/>
        <w:ind w:left="0" w:firstLine="426"/>
        <w:jc w:val="both"/>
        <w:rPr>
          <w:rFonts w:ascii="Times New Roman" w:eastAsia="Calibri" w:hAnsi="Times New Roman" w:cs="Times New Roman"/>
          <w:b/>
          <w:sz w:val="28"/>
          <w:szCs w:val="28"/>
          <w:lang w:eastAsia="bg-BG"/>
        </w:rPr>
      </w:pPr>
    </w:p>
    <w:tbl>
      <w:tblPr>
        <w:tblStyle w:val="a6"/>
        <w:tblW w:w="0" w:type="auto"/>
        <w:tblLook w:val="04A0" w:firstRow="1" w:lastRow="0" w:firstColumn="1" w:lastColumn="0" w:noHBand="0" w:noVBand="1"/>
      </w:tblPr>
      <w:tblGrid>
        <w:gridCol w:w="4219"/>
        <w:gridCol w:w="1701"/>
        <w:gridCol w:w="1843"/>
        <w:gridCol w:w="1449"/>
      </w:tblGrid>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Прокуратура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2020 г.</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2019 г.</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2018 г.</w:t>
            </w:r>
          </w:p>
        </w:tc>
      </w:tr>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ОП -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47</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48</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31</w:t>
            </w:r>
          </w:p>
        </w:tc>
      </w:tr>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РП –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316</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314</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329</w:t>
            </w:r>
          </w:p>
        </w:tc>
      </w:tr>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Общо за региона на ОП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363</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362</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360</w:t>
            </w:r>
          </w:p>
        </w:tc>
      </w:tr>
    </w:tbl>
    <w:p w:rsidR="00991889" w:rsidRPr="001628DF" w:rsidRDefault="00991889" w:rsidP="00991889">
      <w:pPr>
        <w:spacing w:after="0" w:line="240" w:lineRule="auto"/>
        <w:ind w:firstLine="426"/>
        <w:jc w:val="both"/>
        <w:rPr>
          <w:rFonts w:ascii="Times New Roman" w:eastAsia="Times New Roman" w:hAnsi="Times New Roman" w:cs="Times New Roman"/>
          <w:sz w:val="28"/>
          <w:szCs w:val="28"/>
          <w:lang w:eastAsia="bg-BG"/>
        </w:rPr>
      </w:pPr>
    </w:p>
    <w:p w:rsidR="00991889" w:rsidRPr="001628DF"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През 2020 г. г. от общо 377 броя решения на съдилищата в региона на ОП – Варна по внесени споразумения, 366 броя са за одобряване /или </w:t>
      </w:r>
      <w:r w:rsidRPr="001628DF">
        <w:rPr>
          <w:rFonts w:ascii="Times New Roman" w:eastAsia="Times New Roman" w:hAnsi="Times New Roman" w:cs="Times New Roman"/>
          <w:b/>
          <w:sz w:val="28"/>
          <w:szCs w:val="28"/>
          <w:u w:val="single"/>
          <w:lang w:eastAsia="bg-BG"/>
        </w:rPr>
        <w:t>97.08 %/.</w:t>
      </w:r>
      <w:r w:rsidRPr="001628DF">
        <w:rPr>
          <w:rFonts w:ascii="Times New Roman" w:eastAsia="Times New Roman" w:hAnsi="Times New Roman" w:cs="Times New Roman"/>
          <w:sz w:val="28"/>
          <w:szCs w:val="28"/>
          <w:lang w:eastAsia="bg-BG"/>
        </w:rPr>
        <w:t xml:space="preserve"> Този брой е бил 97.7 % през 2019 г. и 97.5% през 2018 г.</w:t>
      </w:r>
    </w:p>
    <w:p w:rsidR="00991889" w:rsidRPr="001628DF"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1628DF">
        <w:rPr>
          <w:rFonts w:ascii="Times New Roman" w:eastAsia="Times New Roman" w:hAnsi="Times New Roman" w:cs="Times New Roman"/>
          <w:b/>
          <w:sz w:val="28"/>
          <w:szCs w:val="28"/>
          <w:lang w:eastAsia="bg-BG"/>
        </w:rPr>
        <w:lastRenderedPageBreak/>
        <w:t>Видно от посочените данни, през 2020 г. процентът на одобрените от съда споразумения в региона на ОП Варна запазва изключително високи стойности. Горното е показател за високо качество на работата на прокурорите от региона на ОП Варна по този показател. Видно е, че в съда се внасят споразумения, отговарящи на закона и морала, както и че обвинителната теза по съответните досъдебни производства е обезпечена с необходимите доказателства.</w:t>
      </w:r>
    </w:p>
    <w:p w:rsidR="00991889" w:rsidRPr="001628DF" w:rsidRDefault="00991889" w:rsidP="00991889">
      <w:pPr>
        <w:spacing w:after="0" w:line="240" w:lineRule="auto"/>
        <w:ind w:firstLine="426"/>
        <w:jc w:val="both"/>
        <w:rPr>
          <w:rFonts w:ascii="Times New Roman" w:eastAsia="Times New Roman" w:hAnsi="Times New Roman" w:cs="Times New Roman"/>
          <w:b/>
          <w:sz w:val="28"/>
          <w:szCs w:val="28"/>
          <w:lang w:eastAsia="bg-BG"/>
        </w:rPr>
      </w:pPr>
    </w:p>
    <w:p w:rsidR="00991889" w:rsidRPr="001628DF" w:rsidRDefault="00991889" w:rsidP="00991889">
      <w:pPr>
        <w:spacing w:after="0" w:line="240" w:lineRule="auto"/>
        <w:ind w:firstLine="426"/>
        <w:jc w:val="both"/>
        <w:rPr>
          <w:rFonts w:ascii="Times New Roman" w:eastAsia="Times New Roman" w:hAnsi="Times New Roman" w:cs="Times New Roman"/>
          <w:b/>
          <w:sz w:val="28"/>
          <w:szCs w:val="28"/>
          <w:lang w:eastAsia="bg-BG"/>
        </w:rPr>
      </w:pPr>
    </w:p>
    <w:p w:rsidR="00991889" w:rsidRPr="00991889" w:rsidRDefault="00991889" w:rsidP="00991889">
      <w:pPr>
        <w:spacing w:after="0" w:line="240" w:lineRule="auto"/>
        <w:ind w:firstLine="426"/>
        <w:jc w:val="center"/>
        <w:rPr>
          <w:rFonts w:ascii="Times New Roman" w:eastAsia="Times New Roman" w:hAnsi="Times New Roman" w:cs="Times New Roman"/>
          <w:b/>
          <w:sz w:val="28"/>
          <w:szCs w:val="28"/>
          <w:lang w:eastAsia="bg-BG"/>
        </w:rPr>
      </w:pPr>
      <w:r w:rsidRPr="001628DF">
        <w:rPr>
          <w:rFonts w:ascii="Times New Roman" w:eastAsia="Times New Roman" w:hAnsi="Times New Roman" w:cs="Times New Roman"/>
          <w:b/>
          <w:sz w:val="28"/>
          <w:szCs w:val="28"/>
          <w:lang w:eastAsia="bg-BG"/>
        </w:rPr>
        <w:t>Внесени споразумения в съда:</w:t>
      </w:r>
    </w:p>
    <w:p w:rsidR="00991889" w:rsidRPr="00991889" w:rsidRDefault="00991889" w:rsidP="00991889">
      <w:pPr>
        <w:spacing w:after="0" w:line="240" w:lineRule="auto"/>
        <w:ind w:firstLine="426"/>
        <w:jc w:val="both"/>
        <w:rPr>
          <w:rFonts w:ascii="Times New Roman" w:eastAsia="Times New Roman" w:hAnsi="Times New Roman" w:cs="Times New Roman"/>
          <w:b/>
          <w:color w:val="FF0000"/>
          <w:sz w:val="28"/>
          <w:szCs w:val="28"/>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991889">
        <w:rPr>
          <w:rFonts w:ascii="Times New Roman" w:eastAsia="Calibri" w:hAnsi="Times New Roman" w:cs="Times New Roman"/>
          <w:noProof/>
          <w:sz w:val="28"/>
          <w:szCs w:val="28"/>
          <w:lang w:eastAsia="bg-BG"/>
        </w:rPr>
        <w:drawing>
          <wp:inline distT="0" distB="0" distL="0" distR="0" wp14:anchorId="2249A283" wp14:editId="7DEC4790">
            <wp:extent cx="5486400" cy="3200400"/>
            <wp:effectExtent l="0" t="0" r="19050" b="19050"/>
            <wp:docPr id="15" name="Диагра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991889">
        <w:rPr>
          <w:rFonts w:ascii="Times New Roman" w:eastAsia="Times New Roman" w:hAnsi="Times New Roman" w:cs="Times New Roman"/>
          <w:b/>
          <w:sz w:val="28"/>
          <w:szCs w:val="28"/>
          <w:lang w:eastAsia="bg-BG"/>
        </w:rPr>
        <w:t>1.</w:t>
      </w:r>
      <w:proofErr w:type="spellStart"/>
      <w:r w:rsidRPr="00991889">
        <w:rPr>
          <w:rFonts w:ascii="Times New Roman" w:eastAsia="Times New Roman" w:hAnsi="Times New Roman" w:cs="Times New Roman"/>
          <w:b/>
          <w:sz w:val="28"/>
          <w:szCs w:val="28"/>
          <w:lang w:eastAsia="bg-BG"/>
        </w:rPr>
        <w:t>1</w:t>
      </w:r>
      <w:proofErr w:type="spellEnd"/>
      <w:r w:rsidRPr="00991889">
        <w:rPr>
          <w:rFonts w:ascii="Times New Roman" w:eastAsia="Times New Roman" w:hAnsi="Times New Roman" w:cs="Times New Roman"/>
          <w:b/>
          <w:sz w:val="28"/>
          <w:szCs w:val="28"/>
          <w:lang w:eastAsia="bg-BG"/>
        </w:rPr>
        <w:t>.3.</w:t>
      </w:r>
      <w:r w:rsidRPr="00991889">
        <w:rPr>
          <w:rFonts w:ascii="Times New Roman" w:eastAsia="Times New Roman" w:hAnsi="Times New Roman" w:cs="Times New Roman"/>
          <w:sz w:val="28"/>
          <w:szCs w:val="28"/>
          <w:lang w:eastAsia="bg-BG"/>
        </w:rPr>
        <w:t xml:space="preserve"> </w:t>
      </w:r>
      <w:r w:rsidRPr="00991889">
        <w:rPr>
          <w:rFonts w:ascii="Times New Roman" w:eastAsia="Times New Roman" w:hAnsi="Times New Roman" w:cs="Times New Roman"/>
          <w:b/>
          <w:sz w:val="28"/>
          <w:szCs w:val="28"/>
          <w:lang w:eastAsia="bg-BG"/>
        </w:rPr>
        <w:t>Изготвени предложения за освобождаване от наказателна отговорност с налагане на административно наказание по реда на чл. 78 а от НК</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През 2020 г. прокурорите от региона на ОП – Варна са изготвили 218 броя предложения по реда на чл.78 а от НК. Този брой е бил 202 през 2019 г. и 248 – през 2018 г.</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Броят на внесените предложения по този ред от прокурорите от РП – Варна през отчетния период е 218. През 2019 г. те са били 201, а през 2018 г. – 248.</w:t>
      </w:r>
    </w:p>
    <w:p w:rsidR="00991889" w:rsidRPr="00991889" w:rsidRDefault="00C14DF0" w:rsidP="00991889">
      <w:pPr>
        <w:spacing w:after="0" w:line="240" w:lineRule="auto"/>
        <w:ind w:firstLine="426"/>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Н</w:t>
      </w:r>
      <w:r w:rsidR="00991889" w:rsidRPr="00991889">
        <w:rPr>
          <w:rFonts w:ascii="Times New Roman" w:eastAsia="Times New Roman" w:hAnsi="Times New Roman" w:cs="Times New Roman"/>
          <w:b/>
          <w:sz w:val="28"/>
          <w:szCs w:val="28"/>
          <w:lang w:eastAsia="bg-BG"/>
        </w:rPr>
        <w:t xml:space="preserve">алице </w:t>
      </w:r>
      <w:r>
        <w:rPr>
          <w:rFonts w:ascii="Times New Roman" w:eastAsia="Times New Roman" w:hAnsi="Times New Roman" w:cs="Times New Roman"/>
          <w:b/>
          <w:sz w:val="28"/>
          <w:szCs w:val="28"/>
          <w:lang w:eastAsia="bg-BG"/>
        </w:rPr>
        <w:t xml:space="preserve">е </w:t>
      </w:r>
      <w:r w:rsidR="00991889" w:rsidRPr="00991889">
        <w:rPr>
          <w:rFonts w:ascii="Times New Roman" w:eastAsia="Times New Roman" w:hAnsi="Times New Roman" w:cs="Times New Roman"/>
          <w:b/>
          <w:sz w:val="28"/>
          <w:szCs w:val="28"/>
          <w:lang w:eastAsia="bg-BG"/>
        </w:rPr>
        <w:t>увеличение със 7.9 % на този вид прокурорски актове  спрямо 2019 г.  и намаление с 12.1 % спрямо 2018 г.</w:t>
      </w: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991889">
        <w:rPr>
          <w:rFonts w:ascii="Times New Roman" w:eastAsia="Times New Roman" w:hAnsi="Times New Roman" w:cs="Times New Roman"/>
          <w:b/>
          <w:sz w:val="28"/>
          <w:szCs w:val="28"/>
          <w:lang w:eastAsia="bg-BG"/>
        </w:rPr>
        <w:t>За РП – Варна е налице увеличение с 8.5 % на внесените предложения по чл. 78 а от НК спрямо 2019 г. и намаление с 12.1 % спрямо 2018 г.</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През отчетния период 2020 г. относителният дял на решенията на съда, с които той е уважил предложенията по реда на чл.78 а от НК спрямо общия брой решения на съдилищата по този ред е </w:t>
      </w:r>
      <w:r w:rsidRPr="00991889">
        <w:rPr>
          <w:rFonts w:ascii="Times New Roman" w:eastAsia="Times New Roman" w:hAnsi="Times New Roman" w:cs="Times New Roman"/>
          <w:b/>
          <w:sz w:val="28"/>
          <w:szCs w:val="28"/>
          <w:lang w:eastAsia="bg-BG"/>
        </w:rPr>
        <w:t xml:space="preserve">88.83 %. </w:t>
      </w:r>
      <w:r w:rsidRPr="00991889">
        <w:rPr>
          <w:rFonts w:ascii="Times New Roman" w:eastAsia="Times New Roman" w:hAnsi="Times New Roman" w:cs="Times New Roman"/>
          <w:sz w:val="28"/>
          <w:szCs w:val="28"/>
          <w:lang w:eastAsia="bg-BG"/>
        </w:rPr>
        <w:t xml:space="preserve">През 2019 г. този дял е бил </w:t>
      </w:r>
      <w:r w:rsidRPr="00991889">
        <w:rPr>
          <w:rFonts w:ascii="Times New Roman" w:eastAsia="Times New Roman" w:hAnsi="Times New Roman" w:cs="Times New Roman"/>
          <w:b/>
          <w:sz w:val="28"/>
          <w:szCs w:val="28"/>
          <w:lang w:eastAsia="bg-BG"/>
        </w:rPr>
        <w:t>87.32 %,</w:t>
      </w:r>
      <w:r w:rsidRPr="00991889">
        <w:rPr>
          <w:rFonts w:ascii="Times New Roman" w:eastAsia="Times New Roman" w:hAnsi="Times New Roman" w:cs="Times New Roman"/>
          <w:sz w:val="28"/>
          <w:szCs w:val="28"/>
          <w:lang w:eastAsia="bg-BG"/>
        </w:rPr>
        <w:t xml:space="preserve"> а за 2018 г. този дял е бил </w:t>
      </w:r>
      <w:r w:rsidRPr="00991889">
        <w:rPr>
          <w:rFonts w:ascii="Times New Roman" w:eastAsia="Times New Roman" w:hAnsi="Times New Roman" w:cs="Times New Roman"/>
          <w:b/>
          <w:sz w:val="28"/>
          <w:szCs w:val="28"/>
          <w:lang w:eastAsia="bg-BG"/>
        </w:rPr>
        <w:t>87.5 %.</w:t>
      </w:r>
      <w:r w:rsidRPr="00991889">
        <w:rPr>
          <w:rFonts w:ascii="Times New Roman" w:eastAsia="Times New Roman" w:hAnsi="Times New Roman" w:cs="Times New Roman"/>
          <w:sz w:val="28"/>
          <w:szCs w:val="28"/>
          <w:lang w:eastAsia="bg-BG"/>
        </w:rPr>
        <w:t xml:space="preserve"> </w:t>
      </w: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991889">
        <w:rPr>
          <w:rFonts w:ascii="Times New Roman" w:eastAsia="Times New Roman" w:hAnsi="Times New Roman" w:cs="Times New Roman"/>
          <w:b/>
          <w:sz w:val="28"/>
          <w:szCs w:val="28"/>
          <w:lang w:eastAsia="bg-BG"/>
        </w:rPr>
        <w:t xml:space="preserve">Налице е тенденция в периода 2018 г. – 2020 г. за запазване на високи стойности на показателя относителен дял на решенията на съда, с които той е уважил предложенията по реда на чл.78 а от НК спрямо общия брой решения на съдилищата по тези прокурорски актове. </w:t>
      </w:r>
    </w:p>
    <w:p w:rsidR="00991889" w:rsidRPr="00991889" w:rsidRDefault="00991889" w:rsidP="00991889">
      <w:pPr>
        <w:spacing w:after="0" w:line="240" w:lineRule="auto"/>
        <w:ind w:firstLine="426"/>
        <w:jc w:val="both"/>
        <w:rPr>
          <w:rFonts w:ascii="Times New Roman" w:eastAsia="Times New Roman" w:hAnsi="Times New Roman" w:cs="Times New Roman"/>
          <w:color w:val="FF0000"/>
          <w:sz w:val="28"/>
          <w:szCs w:val="28"/>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991889">
        <w:rPr>
          <w:rFonts w:ascii="Times New Roman" w:eastAsia="Times New Roman" w:hAnsi="Times New Roman" w:cs="Times New Roman"/>
          <w:b/>
          <w:sz w:val="28"/>
          <w:szCs w:val="28"/>
          <w:lang w:eastAsia="bg-BG"/>
        </w:rPr>
        <w:t>1.2.Съкратено съдебно следствие</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През отчетния период 2020 г. относителният дял на постановените осъдителни присъди по този ред /89/ спрямо общият брой осъдителни присъди по внесени обвинителни актове /326/ е 27.3 %.</w:t>
      </w:r>
    </w:p>
    <w:p w:rsidR="00991889" w:rsidRPr="00991889" w:rsidRDefault="00991889" w:rsidP="00991889">
      <w:pPr>
        <w:spacing w:after="0" w:line="240" w:lineRule="auto"/>
        <w:ind w:firstLine="426"/>
        <w:jc w:val="both"/>
        <w:rPr>
          <w:rFonts w:ascii="Times New Roman" w:eastAsia="Times New Roman" w:hAnsi="Times New Roman" w:cs="Times New Roman"/>
          <w:b/>
          <w:color w:val="FF0000"/>
          <w:sz w:val="28"/>
          <w:szCs w:val="28"/>
          <w:lang w:eastAsia="bg-BG"/>
        </w:rPr>
      </w:pPr>
      <w:r w:rsidRPr="00991889">
        <w:rPr>
          <w:rFonts w:ascii="Times New Roman" w:eastAsia="Times New Roman" w:hAnsi="Times New Roman" w:cs="Times New Roman"/>
          <w:sz w:val="28"/>
          <w:szCs w:val="28"/>
          <w:lang w:eastAsia="bg-BG"/>
        </w:rPr>
        <w:t>За предходния отчетен период този показател е бил 30.19 %, а за 2018 г.  - 45.8 %.</w:t>
      </w: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991889">
        <w:rPr>
          <w:rFonts w:ascii="Times New Roman" w:eastAsia="Times New Roman" w:hAnsi="Times New Roman" w:cs="Times New Roman"/>
          <w:sz w:val="28"/>
          <w:szCs w:val="28"/>
          <w:lang w:eastAsia="bg-BG"/>
        </w:rPr>
        <w:t>Видно е, че показателят бележи намаление спрямо предходните два отчетни периода.</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b/>
          <w:sz w:val="28"/>
          <w:szCs w:val="28"/>
          <w:lang w:eastAsia="bg-BG"/>
        </w:rPr>
        <w:t>1.3.Прекратени от съда дела</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През отчетния период 2020 г. има 7 решения на съдилищата, с които наказателното производство се прекратява. През 2019 г. са налице 9 такива решения, а през 2018 г. – 8 броя.</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b/>
          <w:sz w:val="28"/>
          <w:szCs w:val="28"/>
          <w:lang w:eastAsia="bg-BG"/>
        </w:rPr>
        <w:t xml:space="preserve">1.4.Протести – </w:t>
      </w:r>
      <w:proofErr w:type="spellStart"/>
      <w:r w:rsidRPr="00991889">
        <w:rPr>
          <w:rFonts w:ascii="Times New Roman" w:eastAsia="Times New Roman" w:hAnsi="Times New Roman" w:cs="Times New Roman"/>
          <w:b/>
          <w:sz w:val="28"/>
          <w:szCs w:val="28"/>
          <w:lang w:eastAsia="bg-BG"/>
        </w:rPr>
        <w:t>въззивни</w:t>
      </w:r>
      <w:proofErr w:type="spellEnd"/>
      <w:r w:rsidRPr="00991889">
        <w:rPr>
          <w:rFonts w:ascii="Times New Roman" w:eastAsia="Times New Roman" w:hAnsi="Times New Roman" w:cs="Times New Roman"/>
          <w:b/>
          <w:sz w:val="28"/>
          <w:szCs w:val="28"/>
          <w:lang w:eastAsia="bg-BG"/>
        </w:rPr>
        <w:t xml:space="preserve"> и касационни</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През 2020 г. прокурорите от региона на ОП – Варна са изготвили общо 38 броя </w:t>
      </w:r>
      <w:proofErr w:type="spellStart"/>
      <w:r w:rsidRPr="00991889">
        <w:rPr>
          <w:rFonts w:ascii="Times New Roman" w:eastAsia="Times New Roman" w:hAnsi="Times New Roman" w:cs="Times New Roman"/>
          <w:sz w:val="28"/>
          <w:szCs w:val="28"/>
          <w:lang w:eastAsia="bg-BG"/>
        </w:rPr>
        <w:t>въззивни</w:t>
      </w:r>
      <w:proofErr w:type="spellEnd"/>
      <w:r w:rsidRPr="00991889">
        <w:rPr>
          <w:rFonts w:ascii="Times New Roman" w:eastAsia="Times New Roman" w:hAnsi="Times New Roman" w:cs="Times New Roman"/>
          <w:sz w:val="28"/>
          <w:szCs w:val="28"/>
          <w:lang w:eastAsia="bg-BG"/>
        </w:rPr>
        <w:t xml:space="preserve"> протести срещу осъдителни, оправдателни и частично оправдателни присъди /тук не се включват протестите срещу върнати дела, които са посочени отделно/. </w:t>
      </w:r>
      <w:proofErr w:type="spellStart"/>
      <w:r w:rsidRPr="00991889">
        <w:rPr>
          <w:rFonts w:ascii="Times New Roman" w:eastAsia="Times New Roman" w:hAnsi="Times New Roman" w:cs="Times New Roman"/>
          <w:sz w:val="28"/>
          <w:szCs w:val="28"/>
          <w:lang w:eastAsia="bg-BG"/>
        </w:rPr>
        <w:t>Въззивните</w:t>
      </w:r>
      <w:proofErr w:type="spellEnd"/>
      <w:r w:rsidRPr="00991889">
        <w:rPr>
          <w:rFonts w:ascii="Times New Roman" w:eastAsia="Times New Roman" w:hAnsi="Times New Roman" w:cs="Times New Roman"/>
          <w:sz w:val="28"/>
          <w:szCs w:val="28"/>
          <w:lang w:eastAsia="bg-BG"/>
        </w:rPr>
        <w:t xml:space="preserve"> протести срещу изцяло и частично оправдателни присъди и решения са 25, от които общо разгледани са 20, уважени от съда са 7. ОП – Варна е подал 1 касационен протест /срещу изцяло и частично оправдателни присъди и решения/, който не е разгледан през отчетния период.</w:t>
      </w:r>
    </w:p>
    <w:p w:rsidR="00991889" w:rsidRPr="00991889" w:rsidRDefault="00991889" w:rsidP="00991889">
      <w:pPr>
        <w:spacing w:after="0" w:line="240" w:lineRule="auto"/>
        <w:ind w:firstLine="426"/>
        <w:jc w:val="both"/>
        <w:rPr>
          <w:rFonts w:ascii="Times New Roman" w:eastAsia="Times New Roman" w:hAnsi="Times New Roman" w:cs="Times New Roman"/>
          <w:color w:val="FF0000"/>
          <w:sz w:val="28"/>
          <w:szCs w:val="28"/>
          <w:lang w:eastAsia="bg-BG"/>
        </w:rPr>
      </w:pPr>
    </w:p>
    <w:p w:rsidR="00991889" w:rsidRPr="00991889" w:rsidRDefault="00991889" w:rsidP="00991889">
      <w:pPr>
        <w:numPr>
          <w:ilvl w:val="0"/>
          <w:numId w:val="7"/>
        </w:numPr>
        <w:spacing w:after="0" w:line="240" w:lineRule="auto"/>
        <w:ind w:left="0" w:firstLine="426"/>
        <w:contextualSpacing/>
        <w:jc w:val="both"/>
        <w:rPr>
          <w:rFonts w:ascii="Times New Roman" w:eastAsia="Times New Roman" w:hAnsi="Times New Roman" w:cs="Times New Roman"/>
          <w:b/>
          <w:color w:val="548DD4" w:themeColor="text2" w:themeTint="99"/>
          <w:sz w:val="28"/>
          <w:szCs w:val="28"/>
          <w:lang w:eastAsia="bg-BG"/>
        </w:rPr>
      </w:pPr>
      <w:r w:rsidRPr="00991889">
        <w:rPr>
          <w:rFonts w:ascii="Times New Roman" w:eastAsia="Times New Roman" w:hAnsi="Times New Roman" w:cs="Times New Roman"/>
          <w:b/>
          <w:color w:val="548DD4" w:themeColor="text2" w:themeTint="99"/>
          <w:sz w:val="28"/>
          <w:szCs w:val="28"/>
          <w:lang w:eastAsia="bg-BG"/>
        </w:rPr>
        <w:t>ПОСТАНОВЕНИ ОПРАВДАТЕЛНИ ПРИСЪДИ И ВЪРНАТИ ОТ СЪДА ДЕЛА</w:t>
      </w: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val="en-US" w:eastAsia="bg-BG"/>
        </w:rPr>
      </w:pPr>
    </w:p>
    <w:p w:rsidR="00991889" w:rsidRPr="001628DF"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1628DF">
        <w:rPr>
          <w:rFonts w:ascii="Times New Roman" w:eastAsia="Times New Roman" w:hAnsi="Times New Roman" w:cs="Times New Roman"/>
          <w:b/>
          <w:sz w:val="28"/>
          <w:szCs w:val="28"/>
          <w:lang w:eastAsia="bg-BG"/>
        </w:rPr>
        <w:t>Върнати от съда дела:</w:t>
      </w:r>
    </w:p>
    <w:p w:rsidR="00991889" w:rsidRPr="001628DF"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През 2020 г. от съдилищата в региона на ОП Варна по внесени прокурорски актове са били върнати общо </w:t>
      </w:r>
      <w:r w:rsidRPr="001628DF">
        <w:rPr>
          <w:rFonts w:ascii="Times New Roman" w:eastAsia="Times New Roman" w:hAnsi="Times New Roman" w:cs="Times New Roman"/>
          <w:b/>
          <w:sz w:val="28"/>
          <w:szCs w:val="28"/>
          <w:lang w:eastAsia="bg-BG"/>
        </w:rPr>
        <w:t xml:space="preserve">52 </w:t>
      </w:r>
      <w:r w:rsidRPr="001628DF">
        <w:rPr>
          <w:rFonts w:ascii="Times New Roman" w:eastAsia="Times New Roman" w:hAnsi="Times New Roman" w:cs="Times New Roman"/>
          <w:sz w:val="28"/>
          <w:szCs w:val="28"/>
          <w:lang w:eastAsia="bg-BG"/>
        </w:rPr>
        <w:t xml:space="preserve"> дела: ОП Варна – 5 броя, РП Варна - 47 броя.</w:t>
      </w:r>
    </w:p>
    <w:p w:rsidR="00991889" w:rsidRPr="001628DF"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През 2019 г. от съдилищата в региона на ОП Варна по внесени прокурорски актове са били върнати общо </w:t>
      </w:r>
      <w:r w:rsidRPr="001628DF">
        <w:rPr>
          <w:rFonts w:ascii="Times New Roman" w:eastAsia="Times New Roman" w:hAnsi="Times New Roman" w:cs="Times New Roman"/>
          <w:b/>
          <w:sz w:val="28"/>
          <w:szCs w:val="28"/>
          <w:lang w:eastAsia="bg-BG"/>
        </w:rPr>
        <w:t xml:space="preserve">47 </w:t>
      </w:r>
      <w:r w:rsidRPr="001628DF">
        <w:rPr>
          <w:rFonts w:ascii="Times New Roman" w:eastAsia="Times New Roman" w:hAnsi="Times New Roman" w:cs="Times New Roman"/>
          <w:sz w:val="28"/>
          <w:szCs w:val="28"/>
          <w:lang w:eastAsia="bg-BG"/>
        </w:rPr>
        <w:t xml:space="preserve"> дела: ОП Варна – 4 броя, РП Варна - 43 броя.</w:t>
      </w:r>
    </w:p>
    <w:p w:rsidR="00991889" w:rsidRPr="001628DF"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 През 2018 г. от съдилищата в региона на ОП Варна по внесени прокурорски актове са били върнати общо </w:t>
      </w:r>
      <w:r w:rsidRPr="001628DF">
        <w:rPr>
          <w:rFonts w:ascii="Times New Roman" w:eastAsia="Times New Roman" w:hAnsi="Times New Roman" w:cs="Times New Roman"/>
          <w:b/>
          <w:sz w:val="28"/>
          <w:szCs w:val="28"/>
          <w:lang w:eastAsia="bg-BG"/>
        </w:rPr>
        <w:t>75</w:t>
      </w:r>
      <w:r w:rsidRPr="001628DF">
        <w:rPr>
          <w:rFonts w:ascii="Times New Roman" w:eastAsia="Times New Roman" w:hAnsi="Times New Roman" w:cs="Times New Roman"/>
          <w:sz w:val="28"/>
          <w:szCs w:val="28"/>
          <w:lang w:eastAsia="bg-BG"/>
        </w:rPr>
        <w:t xml:space="preserve">  дела: ОП Варна – 5 броя, РП Варна -  70 броя.</w:t>
      </w:r>
    </w:p>
    <w:p w:rsidR="00991889" w:rsidRPr="001628DF"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1628DF">
        <w:rPr>
          <w:rFonts w:ascii="Times New Roman" w:eastAsia="Times New Roman" w:hAnsi="Times New Roman" w:cs="Times New Roman"/>
          <w:b/>
          <w:sz w:val="28"/>
          <w:szCs w:val="28"/>
          <w:lang w:eastAsia="bg-BG"/>
        </w:rPr>
        <w:t>Видно от посочените данни, за ОП Варна е налице тенденция за поддържане на броя на върнатите от съда дела в ниски стойности през последните три години.</w:t>
      </w:r>
    </w:p>
    <w:p w:rsidR="00991889" w:rsidRPr="001628DF" w:rsidRDefault="00991889" w:rsidP="00991889">
      <w:pPr>
        <w:spacing w:after="0" w:line="240" w:lineRule="auto"/>
        <w:ind w:firstLine="426"/>
        <w:jc w:val="center"/>
        <w:rPr>
          <w:rFonts w:ascii="Times New Roman" w:eastAsia="Times New Roman" w:hAnsi="Times New Roman" w:cs="Times New Roman"/>
          <w:b/>
          <w:sz w:val="28"/>
          <w:szCs w:val="28"/>
          <w:lang w:eastAsia="bg-BG"/>
        </w:rPr>
      </w:pPr>
    </w:p>
    <w:p w:rsidR="00991889" w:rsidRPr="00991889" w:rsidRDefault="00991889" w:rsidP="00991889">
      <w:pPr>
        <w:spacing w:after="0" w:line="240" w:lineRule="auto"/>
        <w:ind w:firstLine="426"/>
        <w:jc w:val="center"/>
        <w:rPr>
          <w:rFonts w:ascii="Times New Roman" w:eastAsia="Times New Roman" w:hAnsi="Times New Roman" w:cs="Times New Roman"/>
          <w:color w:val="FF0000"/>
          <w:sz w:val="28"/>
          <w:szCs w:val="28"/>
          <w:lang w:eastAsia="bg-BG"/>
        </w:rPr>
      </w:pPr>
      <w:r w:rsidRPr="001628DF">
        <w:rPr>
          <w:rFonts w:ascii="Times New Roman" w:eastAsia="Times New Roman" w:hAnsi="Times New Roman" w:cs="Times New Roman"/>
          <w:b/>
          <w:sz w:val="28"/>
          <w:szCs w:val="28"/>
          <w:lang w:eastAsia="bg-BG"/>
        </w:rPr>
        <w:t>Върнати дела по внесени в съда прокурорски актове:</w:t>
      </w:r>
    </w:p>
    <w:p w:rsidR="00991889" w:rsidRPr="00991889" w:rsidRDefault="00991889" w:rsidP="00991889">
      <w:pPr>
        <w:spacing w:after="0" w:line="240" w:lineRule="auto"/>
        <w:ind w:firstLine="426"/>
        <w:jc w:val="both"/>
        <w:rPr>
          <w:rFonts w:ascii="Times New Roman" w:eastAsia="Times New Roman" w:hAnsi="Times New Roman" w:cs="Times New Roman"/>
          <w:color w:val="FF0000"/>
          <w:sz w:val="28"/>
          <w:szCs w:val="28"/>
          <w:lang w:eastAsia="bg-BG"/>
        </w:rPr>
      </w:pPr>
      <w:r w:rsidRPr="00991889">
        <w:rPr>
          <w:rFonts w:ascii="Times New Roman" w:eastAsia="Calibri" w:hAnsi="Times New Roman" w:cs="Times New Roman"/>
          <w:noProof/>
          <w:sz w:val="28"/>
          <w:szCs w:val="28"/>
          <w:lang w:eastAsia="bg-BG"/>
        </w:rPr>
        <w:lastRenderedPageBreak/>
        <w:drawing>
          <wp:inline distT="0" distB="0" distL="0" distR="0" wp14:anchorId="6C82668E" wp14:editId="61A5508B">
            <wp:extent cx="5486400" cy="3200400"/>
            <wp:effectExtent l="0" t="0" r="19050" b="19050"/>
            <wp:docPr id="16" name="Ди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91889" w:rsidRPr="00991889" w:rsidRDefault="00991889" w:rsidP="00991889">
      <w:pPr>
        <w:spacing w:after="0" w:line="240" w:lineRule="auto"/>
        <w:ind w:firstLine="426"/>
        <w:jc w:val="both"/>
        <w:rPr>
          <w:rFonts w:ascii="Times New Roman" w:eastAsia="Times New Roman" w:hAnsi="Times New Roman" w:cs="Times New Roman"/>
          <w:color w:val="FF0000"/>
          <w:sz w:val="28"/>
          <w:szCs w:val="28"/>
          <w:lang w:eastAsia="bg-BG"/>
        </w:rPr>
      </w:pPr>
    </w:p>
    <w:p w:rsidR="00991889" w:rsidRPr="001628DF" w:rsidRDefault="00991889" w:rsidP="00991889">
      <w:pPr>
        <w:numPr>
          <w:ilvl w:val="1"/>
          <w:numId w:val="7"/>
        </w:numPr>
        <w:spacing w:after="0" w:line="240" w:lineRule="auto"/>
        <w:ind w:left="0" w:firstLine="426"/>
        <w:contextualSpacing/>
        <w:jc w:val="both"/>
        <w:rPr>
          <w:rFonts w:ascii="Times New Roman" w:eastAsia="Times New Roman" w:hAnsi="Times New Roman" w:cs="Times New Roman"/>
          <w:b/>
          <w:sz w:val="28"/>
          <w:szCs w:val="28"/>
          <w:lang w:eastAsia="bg-BG"/>
        </w:rPr>
      </w:pPr>
      <w:r w:rsidRPr="001628DF">
        <w:rPr>
          <w:rFonts w:ascii="Times New Roman" w:eastAsia="Times New Roman" w:hAnsi="Times New Roman" w:cs="Times New Roman"/>
          <w:b/>
          <w:sz w:val="28"/>
          <w:szCs w:val="28"/>
          <w:lang w:eastAsia="bg-BG"/>
        </w:rPr>
        <w:t>Върнати от съда обвинителни актове</w:t>
      </w:r>
    </w:p>
    <w:p w:rsidR="00991889" w:rsidRPr="001628DF" w:rsidRDefault="00991889" w:rsidP="00991889">
      <w:pPr>
        <w:spacing w:after="0" w:line="240" w:lineRule="auto"/>
        <w:ind w:firstLine="426"/>
        <w:contextualSpacing/>
        <w:jc w:val="both"/>
        <w:rPr>
          <w:rFonts w:ascii="Times New Roman" w:eastAsia="Times New Roman" w:hAnsi="Times New Roman" w:cs="Times New Roman"/>
          <w:b/>
          <w:sz w:val="28"/>
          <w:szCs w:val="28"/>
          <w:lang w:eastAsia="bg-BG"/>
        </w:rPr>
      </w:pPr>
    </w:p>
    <w:p w:rsidR="00991889" w:rsidRPr="001628DF" w:rsidRDefault="00991889" w:rsidP="00991889">
      <w:pPr>
        <w:spacing w:after="0" w:line="240" w:lineRule="auto"/>
        <w:ind w:firstLine="426"/>
        <w:jc w:val="both"/>
        <w:rPr>
          <w:rFonts w:ascii="Times New Roman" w:eastAsia="Times New Roman" w:hAnsi="Times New Roman" w:cs="Times New Roman"/>
          <w:sz w:val="28"/>
          <w:szCs w:val="28"/>
          <w:u w:val="single"/>
          <w:lang w:eastAsia="bg-BG"/>
        </w:rPr>
      </w:pPr>
      <w:r w:rsidRPr="001628DF">
        <w:rPr>
          <w:rFonts w:ascii="Times New Roman" w:eastAsia="Times New Roman" w:hAnsi="Times New Roman" w:cs="Times New Roman"/>
          <w:sz w:val="28"/>
          <w:szCs w:val="28"/>
          <w:u w:val="single"/>
          <w:lang w:eastAsia="bg-BG"/>
        </w:rPr>
        <w:t>Върнати дела, внесени с обвинителни актове:</w:t>
      </w:r>
    </w:p>
    <w:p w:rsidR="00991889" w:rsidRPr="001628DF" w:rsidRDefault="00991889" w:rsidP="00991889">
      <w:pPr>
        <w:spacing w:after="0" w:line="240" w:lineRule="auto"/>
        <w:ind w:firstLine="426"/>
        <w:jc w:val="both"/>
        <w:rPr>
          <w:rFonts w:ascii="Times New Roman" w:eastAsia="Times New Roman" w:hAnsi="Times New Roman" w:cs="Times New Roman"/>
          <w:sz w:val="28"/>
          <w:szCs w:val="28"/>
          <w:u w:val="single"/>
          <w:lang w:eastAsia="bg-BG"/>
        </w:rPr>
      </w:pPr>
    </w:p>
    <w:p w:rsidR="00991889" w:rsidRPr="001628DF" w:rsidRDefault="00991889" w:rsidP="00991889">
      <w:pPr>
        <w:spacing w:after="0" w:line="240" w:lineRule="auto"/>
        <w:ind w:firstLine="426"/>
        <w:jc w:val="both"/>
        <w:rPr>
          <w:rFonts w:ascii="Times New Roman" w:eastAsia="Times New Roman" w:hAnsi="Times New Roman" w:cs="Times New Roman"/>
          <w:sz w:val="28"/>
          <w:szCs w:val="28"/>
          <w:u w:val="single"/>
          <w:lang w:eastAsia="bg-BG"/>
        </w:rPr>
      </w:pPr>
    </w:p>
    <w:tbl>
      <w:tblPr>
        <w:tblStyle w:val="a6"/>
        <w:tblW w:w="0" w:type="auto"/>
        <w:tblLook w:val="04A0" w:firstRow="1" w:lastRow="0" w:firstColumn="1" w:lastColumn="0" w:noHBand="0" w:noVBand="1"/>
      </w:tblPr>
      <w:tblGrid>
        <w:gridCol w:w="4219"/>
        <w:gridCol w:w="1701"/>
        <w:gridCol w:w="1843"/>
        <w:gridCol w:w="1449"/>
      </w:tblGrid>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Прокуратура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2020 г.</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2019 г.</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2018 г.</w:t>
            </w:r>
          </w:p>
        </w:tc>
      </w:tr>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ОП -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5</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4</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5</w:t>
            </w:r>
          </w:p>
        </w:tc>
      </w:tr>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РП –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31</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33</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53</w:t>
            </w:r>
          </w:p>
        </w:tc>
      </w:tr>
      <w:tr w:rsidR="00991889" w:rsidRPr="00991889"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Общо за региона на ОП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36</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37</w:t>
            </w:r>
          </w:p>
        </w:tc>
        <w:tc>
          <w:tcPr>
            <w:tcW w:w="1449" w:type="dxa"/>
          </w:tcPr>
          <w:p w:rsidR="00991889" w:rsidRPr="00991889"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58</w:t>
            </w:r>
          </w:p>
        </w:tc>
      </w:tr>
    </w:tbl>
    <w:p w:rsidR="00991889" w:rsidRPr="00991889" w:rsidRDefault="00991889" w:rsidP="00991889">
      <w:pPr>
        <w:spacing w:after="0" w:line="240" w:lineRule="auto"/>
        <w:ind w:firstLine="426"/>
        <w:jc w:val="both"/>
        <w:rPr>
          <w:rFonts w:ascii="Times New Roman" w:eastAsia="Times New Roman" w:hAnsi="Times New Roman" w:cs="Times New Roman"/>
          <w:sz w:val="28"/>
          <w:szCs w:val="28"/>
          <w:u w:val="single"/>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b/>
          <w:sz w:val="36"/>
          <w:szCs w:val="36"/>
          <w:u w:val="single"/>
          <w:lang w:eastAsia="bg-BG"/>
        </w:rPr>
      </w:pPr>
      <w:r w:rsidRPr="00991889">
        <w:rPr>
          <w:rFonts w:ascii="Times New Roman" w:eastAsia="Times New Roman" w:hAnsi="Times New Roman" w:cs="Times New Roman"/>
          <w:b/>
          <w:sz w:val="36"/>
          <w:szCs w:val="36"/>
          <w:u w:val="single"/>
          <w:lang w:eastAsia="bg-BG"/>
        </w:rPr>
        <w:t>Видно от горните данни:</w:t>
      </w: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991889">
        <w:rPr>
          <w:rFonts w:ascii="Times New Roman" w:eastAsia="Times New Roman" w:hAnsi="Times New Roman" w:cs="Times New Roman"/>
          <w:b/>
          <w:sz w:val="28"/>
          <w:szCs w:val="28"/>
          <w:u w:val="single"/>
          <w:lang w:eastAsia="bg-BG"/>
        </w:rPr>
        <w:t>През отчетния период за региона на ОП – Варна</w:t>
      </w:r>
      <w:r w:rsidRPr="00991889">
        <w:rPr>
          <w:rFonts w:ascii="Times New Roman" w:eastAsia="Times New Roman" w:hAnsi="Times New Roman" w:cs="Times New Roman"/>
          <w:b/>
          <w:sz w:val="28"/>
          <w:szCs w:val="28"/>
          <w:lang w:eastAsia="bg-BG"/>
        </w:rPr>
        <w:t xml:space="preserve"> общият брой върнати дела по внесени в съда обвинителни актове запазва ниски стойности, както и през 2019 г. /с 1 брой по-малко върнати дела/. Спрямо 2018 г. е налице значително подобрение на този показател –намаление с 37.9 %.</w:t>
      </w: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991889">
        <w:rPr>
          <w:rFonts w:ascii="Times New Roman" w:eastAsia="Times New Roman" w:hAnsi="Times New Roman" w:cs="Times New Roman"/>
          <w:b/>
          <w:sz w:val="28"/>
          <w:szCs w:val="28"/>
          <w:u w:val="single"/>
          <w:lang w:eastAsia="bg-BG"/>
        </w:rPr>
        <w:t>За ОП – Варна</w:t>
      </w:r>
      <w:r w:rsidRPr="00991889">
        <w:rPr>
          <w:rFonts w:ascii="Times New Roman" w:eastAsia="Times New Roman" w:hAnsi="Times New Roman" w:cs="Times New Roman"/>
          <w:b/>
          <w:sz w:val="28"/>
          <w:szCs w:val="28"/>
          <w:lang w:eastAsia="bg-BG"/>
        </w:rPr>
        <w:t xml:space="preserve"> е налице трайна тенденция за запазване в ниски стойности на върнатите от съда дела по внесени обвинителни актове през последните три отчетни периода.</w:t>
      </w: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991889">
        <w:rPr>
          <w:rFonts w:ascii="Times New Roman" w:eastAsia="Times New Roman" w:hAnsi="Times New Roman" w:cs="Times New Roman"/>
          <w:b/>
          <w:sz w:val="28"/>
          <w:szCs w:val="28"/>
          <w:u w:val="single"/>
          <w:lang w:eastAsia="bg-BG"/>
        </w:rPr>
        <w:t>За РП – Варна</w:t>
      </w:r>
      <w:r w:rsidRPr="00991889">
        <w:rPr>
          <w:rFonts w:ascii="Times New Roman" w:eastAsia="Times New Roman" w:hAnsi="Times New Roman" w:cs="Times New Roman"/>
          <w:b/>
          <w:sz w:val="28"/>
          <w:szCs w:val="28"/>
          <w:lang w:eastAsia="bg-BG"/>
        </w:rPr>
        <w:t xml:space="preserve"> броя на върнатите от съда дела по внесени обвинителни актове запазва ниски стойности, както и през 2019 г. /през отчетния период са налице с два броя по-малко върнати дела/.</w:t>
      </w: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991889">
        <w:rPr>
          <w:rFonts w:ascii="Times New Roman" w:eastAsia="Times New Roman" w:hAnsi="Times New Roman" w:cs="Times New Roman"/>
          <w:b/>
          <w:sz w:val="28"/>
          <w:szCs w:val="28"/>
          <w:lang w:eastAsia="bg-BG"/>
        </w:rPr>
        <w:t>Спрямо 2018 г. показателят бележи голямо подобрение - броя на върнатите от РС – Варна, РС – Девня и РС – Провадия дела е намалял с 41.5 %.</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p>
    <w:p w:rsidR="00991889" w:rsidRPr="00991889" w:rsidRDefault="00991889" w:rsidP="00991889">
      <w:pPr>
        <w:spacing w:after="0" w:line="240" w:lineRule="auto"/>
        <w:ind w:firstLine="426"/>
        <w:jc w:val="center"/>
        <w:rPr>
          <w:rFonts w:ascii="Times New Roman" w:eastAsia="Times New Roman" w:hAnsi="Times New Roman" w:cs="Times New Roman"/>
          <w:b/>
          <w:sz w:val="28"/>
          <w:szCs w:val="28"/>
          <w:lang w:eastAsia="bg-BG"/>
        </w:rPr>
      </w:pPr>
      <w:r w:rsidRPr="001628DF">
        <w:rPr>
          <w:rFonts w:ascii="Times New Roman" w:eastAsia="Times New Roman" w:hAnsi="Times New Roman" w:cs="Times New Roman"/>
          <w:b/>
          <w:sz w:val="28"/>
          <w:szCs w:val="28"/>
          <w:lang w:eastAsia="bg-BG"/>
        </w:rPr>
        <w:t>Върнати от съда дела по внесени обвинителни актове:</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u w:val="single"/>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u w:val="single"/>
          <w:lang w:eastAsia="bg-BG"/>
        </w:rPr>
      </w:pPr>
      <w:r w:rsidRPr="00991889">
        <w:rPr>
          <w:rFonts w:ascii="Times New Roman" w:eastAsia="Calibri" w:hAnsi="Times New Roman" w:cs="Times New Roman"/>
          <w:noProof/>
          <w:sz w:val="28"/>
          <w:szCs w:val="28"/>
          <w:lang w:eastAsia="bg-BG"/>
        </w:rPr>
        <w:lastRenderedPageBreak/>
        <w:drawing>
          <wp:inline distT="0" distB="0" distL="0" distR="0" wp14:anchorId="1E0FC12F" wp14:editId="5D72F600">
            <wp:extent cx="5486400" cy="3200400"/>
            <wp:effectExtent l="0" t="0" r="19050" b="19050"/>
            <wp:docPr id="17" name="Диагра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u w:val="single"/>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p>
    <w:p w:rsidR="00991889" w:rsidRPr="001628DF"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1628DF">
        <w:rPr>
          <w:rFonts w:ascii="Times New Roman" w:eastAsia="Times New Roman" w:hAnsi="Times New Roman" w:cs="Times New Roman"/>
          <w:b/>
          <w:sz w:val="28"/>
          <w:szCs w:val="28"/>
          <w:lang w:eastAsia="bg-BG"/>
        </w:rPr>
        <w:t>2.</w:t>
      </w:r>
      <w:proofErr w:type="spellStart"/>
      <w:r w:rsidRPr="001628DF">
        <w:rPr>
          <w:rFonts w:ascii="Times New Roman" w:eastAsia="Times New Roman" w:hAnsi="Times New Roman" w:cs="Times New Roman"/>
          <w:b/>
          <w:sz w:val="28"/>
          <w:szCs w:val="28"/>
          <w:lang w:eastAsia="bg-BG"/>
        </w:rPr>
        <w:t>2</w:t>
      </w:r>
      <w:proofErr w:type="spellEnd"/>
      <w:r w:rsidRPr="001628DF">
        <w:rPr>
          <w:rFonts w:ascii="Times New Roman" w:eastAsia="Times New Roman" w:hAnsi="Times New Roman" w:cs="Times New Roman"/>
          <w:b/>
          <w:sz w:val="28"/>
          <w:szCs w:val="28"/>
          <w:lang w:eastAsia="bg-BG"/>
        </w:rPr>
        <w:t>.Неодобрени споразумения</w:t>
      </w:r>
    </w:p>
    <w:p w:rsidR="00991889" w:rsidRPr="001628DF" w:rsidRDefault="00991889" w:rsidP="00991889">
      <w:pPr>
        <w:spacing w:after="0" w:line="240" w:lineRule="auto"/>
        <w:ind w:firstLine="426"/>
        <w:jc w:val="both"/>
        <w:rPr>
          <w:rFonts w:ascii="Times New Roman" w:eastAsia="Times New Roman" w:hAnsi="Times New Roman" w:cs="Times New Roman"/>
          <w:b/>
          <w:sz w:val="28"/>
          <w:szCs w:val="28"/>
          <w:lang w:eastAsia="bg-BG"/>
        </w:rPr>
      </w:pPr>
    </w:p>
    <w:tbl>
      <w:tblPr>
        <w:tblStyle w:val="a6"/>
        <w:tblW w:w="0" w:type="auto"/>
        <w:tblLook w:val="04A0" w:firstRow="1" w:lastRow="0" w:firstColumn="1" w:lastColumn="0" w:noHBand="0" w:noVBand="1"/>
      </w:tblPr>
      <w:tblGrid>
        <w:gridCol w:w="4219"/>
        <w:gridCol w:w="1701"/>
        <w:gridCol w:w="1843"/>
        <w:gridCol w:w="1449"/>
      </w:tblGrid>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Прокуратура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2020 г.</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2019 г.</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2018 г.</w:t>
            </w:r>
          </w:p>
        </w:tc>
      </w:tr>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ОП -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0</w:t>
            </w:r>
          </w:p>
        </w:tc>
      </w:tr>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РП –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9</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7</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9</w:t>
            </w:r>
          </w:p>
        </w:tc>
      </w:tr>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Общо за региона на ОП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11</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9</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9</w:t>
            </w:r>
          </w:p>
        </w:tc>
      </w:tr>
    </w:tbl>
    <w:p w:rsidR="00991889" w:rsidRPr="001628DF" w:rsidRDefault="00991889" w:rsidP="00991889">
      <w:pPr>
        <w:spacing w:after="0" w:line="240" w:lineRule="auto"/>
        <w:ind w:firstLine="426"/>
        <w:jc w:val="both"/>
        <w:rPr>
          <w:rFonts w:ascii="Times New Roman" w:eastAsia="Times New Roman" w:hAnsi="Times New Roman" w:cs="Times New Roman"/>
          <w:b/>
          <w:sz w:val="28"/>
          <w:szCs w:val="28"/>
          <w:lang w:eastAsia="bg-BG"/>
        </w:rPr>
      </w:pPr>
    </w:p>
    <w:p w:rsidR="00991889" w:rsidRPr="001628DF"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През отчетния период 2020 г. се отчита едно споразумение /на РП – Варна/, върнато поради допуснато нарушение на закона и процесуалните правила.</w:t>
      </w:r>
    </w:p>
    <w:p w:rsidR="00991889" w:rsidRPr="001628DF" w:rsidRDefault="00991889" w:rsidP="00991889">
      <w:pPr>
        <w:spacing w:after="0" w:line="240" w:lineRule="auto"/>
        <w:ind w:firstLine="426"/>
        <w:jc w:val="both"/>
        <w:rPr>
          <w:rFonts w:ascii="Times New Roman" w:eastAsia="Times New Roman" w:hAnsi="Times New Roman" w:cs="Times New Roman"/>
          <w:b/>
          <w:sz w:val="36"/>
          <w:szCs w:val="36"/>
          <w:u w:val="single"/>
          <w:lang w:eastAsia="bg-BG"/>
        </w:rPr>
      </w:pPr>
      <w:r w:rsidRPr="001628DF">
        <w:rPr>
          <w:rFonts w:ascii="Times New Roman" w:eastAsia="Times New Roman" w:hAnsi="Times New Roman" w:cs="Times New Roman"/>
          <w:b/>
          <w:sz w:val="36"/>
          <w:szCs w:val="36"/>
          <w:u w:val="single"/>
          <w:lang w:eastAsia="bg-BG"/>
        </w:rPr>
        <w:t>Видно от горните данни:</w:t>
      </w:r>
    </w:p>
    <w:p w:rsidR="00991889" w:rsidRPr="001628DF" w:rsidRDefault="00991889" w:rsidP="00991889">
      <w:pPr>
        <w:spacing w:after="0" w:line="240" w:lineRule="auto"/>
        <w:ind w:firstLine="426"/>
        <w:jc w:val="both"/>
        <w:rPr>
          <w:rFonts w:ascii="Times New Roman" w:eastAsia="Times New Roman" w:hAnsi="Times New Roman" w:cs="Times New Roman"/>
          <w:b/>
          <w:sz w:val="28"/>
          <w:szCs w:val="28"/>
          <w:u w:val="single"/>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1628DF">
        <w:rPr>
          <w:rFonts w:ascii="Times New Roman" w:eastAsia="Times New Roman" w:hAnsi="Times New Roman" w:cs="Times New Roman"/>
          <w:b/>
          <w:sz w:val="28"/>
          <w:szCs w:val="28"/>
          <w:u w:val="single"/>
          <w:lang w:eastAsia="bg-BG"/>
        </w:rPr>
        <w:t>През 2020 г. за региона на ОП – Варна</w:t>
      </w:r>
      <w:r w:rsidRPr="001628DF">
        <w:rPr>
          <w:rFonts w:ascii="Times New Roman" w:eastAsia="Times New Roman" w:hAnsi="Times New Roman" w:cs="Times New Roman"/>
          <w:b/>
          <w:sz w:val="28"/>
          <w:szCs w:val="28"/>
          <w:lang w:eastAsia="bg-BG"/>
        </w:rPr>
        <w:t xml:space="preserve"> общият брой неодобрени от</w:t>
      </w:r>
      <w:r w:rsidRPr="00991889">
        <w:rPr>
          <w:rFonts w:ascii="Times New Roman" w:eastAsia="Times New Roman" w:hAnsi="Times New Roman" w:cs="Times New Roman"/>
          <w:b/>
          <w:sz w:val="28"/>
          <w:szCs w:val="28"/>
          <w:lang w:eastAsia="bg-BG"/>
        </w:rPr>
        <w:t xml:space="preserve"> съдилищата споразумения почти не бележи промяна спрямо двата предходни отчетни периода /с два броя повече/. </w:t>
      </w:r>
      <w:r w:rsidRPr="00991889">
        <w:rPr>
          <w:rFonts w:ascii="Times New Roman" w:eastAsia="Times New Roman" w:hAnsi="Times New Roman" w:cs="Times New Roman"/>
          <w:b/>
          <w:sz w:val="28"/>
          <w:szCs w:val="28"/>
          <w:u w:val="single"/>
          <w:lang w:eastAsia="bg-BG"/>
        </w:rPr>
        <w:t>За ОП – Варна</w:t>
      </w:r>
      <w:r w:rsidRPr="00991889">
        <w:rPr>
          <w:rFonts w:ascii="Times New Roman" w:eastAsia="Times New Roman" w:hAnsi="Times New Roman" w:cs="Times New Roman"/>
          <w:b/>
          <w:sz w:val="28"/>
          <w:szCs w:val="28"/>
          <w:lang w:eastAsia="bg-BG"/>
        </w:rPr>
        <w:t xml:space="preserve"> е налице трайна тенденция за запазване в ниски стойности на неодобрените споразумения. </w:t>
      </w:r>
      <w:r w:rsidRPr="00991889">
        <w:rPr>
          <w:rFonts w:ascii="Times New Roman" w:eastAsia="Times New Roman" w:hAnsi="Times New Roman" w:cs="Times New Roman"/>
          <w:b/>
          <w:sz w:val="28"/>
          <w:szCs w:val="28"/>
          <w:u w:val="single"/>
          <w:lang w:eastAsia="bg-BG"/>
        </w:rPr>
        <w:t>За РП – Варна</w:t>
      </w:r>
      <w:r w:rsidRPr="00991889">
        <w:rPr>
          <w:rFonts w:ascii="Times New Roman" w:eastAsia="Times New Roman" w:hAnsi="Times New Roman" w:cs="Times New Roman"/>
          <w:b/>
          <w:sz w:val="28"/>
          <w:szCs w:val="28"/>
          <w:lang w:eastAsia="bg-BG"/>
        </w:rPr>
        <w:t xml:space="preserve"> броят на неодобрените споразумения запазва ниски стойности.  </w:t>
      </w:r>
    </w:p>
    <w:p w:rsidR="00991889" w:rsidRPr="00991889" w:rsidRDefault="00991889" w:rsidP="00991889">
      <w:pPr>
        <w:spacing w:after="0" w:line="240" w:lineRule="auto"/>
        <w:ind w:firstLine="426"/>
        <w:jc w:val="center"/>
        <w:rPr>
          <w:rFonts w:ascii="Times New Roman" w:eastAsia="Times New Roman" w:hAnsi="Times New Roman" w:cs="Times New Roman"/>
          <w:b/>
          <w:sz w:val="28"/>
          <w:szCs w:val="28"/>
          <w:lang w:eastAsia="bg-BG"/>
        </w:rPr>
      </w:pPr>
    </w:p>
    <w:p w:rsidR="00991889" w:rsidRPr="00991889" w:rsidRDefault="00991889" w:rsidP="00991889">
      <w:pPr>
        <w:spacing w:after="0" w:line="240" w:lineRule="auto"/>
        <w:ind w:firstLine="426"/>
        <w:jc w:val="center"/>
        <w:rPr>
          <w:rFonts w:ascii="Times New Roman" w:eastAsia="Times New Roman" w:hAnsi="Times New Roman" w:cs="Times New Roman"/>
          <w:b/>
          <w:sz w:val="28"/>
          <w:szCs w:val="28"/>
          <w:lang w:eastAsia="bg-BG"/>
        </w:rPr>
      </w:pPr>
      <w:r w:rsidRPr="001628DF">
        <w:rPr>
          <w:rFonts w:ascii="Times New Roman" w:eastAsia="Times New Roman" w:hAnsi="Times New Roman" w:cs="Times New Roman"/>
          <w:b/>
          <w:sz w:val="28"/>
          <w:szCs w:val="28"/>
          <w:lang w:eastAsia="bg-BG"/>
        </w:rPr>
        <w:t>Неодобрени от съда споразумения:</w:t>
      </w: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Calibri" w:hAnsi="Times New Roman" w:cs="Times New Roman"/>
          <w:noProof/>
          <w:sz w:val="28"/>
          <w:szCs w:val="28"/>
          <w:lang w:eastAsia="bg-BG"/>
        </w:rPr>
        <w:lastRenderedPageBreak/>
        <w:drawing>
          <wp:inline distT="0" distB="0" distL="0" distR="0" wp14:anchorId="1E54343F" wp14:editId="1F650AFD">
            <wp:extent cx="5131558" cy="2599898"/>
            <wp:effectExtent l="0" t="0" r="12065" b="10160"/>
            <wp:docPr id="18" name="Диагра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91889" w:rsidRPr="001628DF"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b/>
          <w:sz w:val="28"/>
          <w:szCs w:val="28"/>
          <w:lang w:eastAsia="bg-BG"/>
        </w:rPr>
        <w:t>2.3.</w:t>
      </w:r>
      <w:r w:rsidRPr="001628DF">
        <w:rPr>
          <w:rFonts w:ascii="Times New Roman" w:eastAsia="Times New Roman" w:hAnsi="Times New Roman" w:cs="Times New Roman"/>
          <w:b/>
          <w:sz w:val="28"/>
          <w:szCs w:val="28"/>
          <w:lang w:val="en-US" w:eastAsia="bg-BG"/>
        </w:rPr>
        <w:t xml:space="preserve"> </w:t>
      </w:r>
      <w:r w:rsidRPr="001628DF">
        <w:rPr>
          <w:rFonts w:ascii="Times New Roman" w:eastAsia="Times New Roman" w:hAnsi="Times New Roman" w:cs="Times New Roman"/>
          <w:b/>
          <w:sz w:val="28"/>
          <w:szCs w:val="28"/>
          <w:lang w:eastAsia="bg-BG"/>
        </w:rPr>
        <w:t>Върнати от съда дела с внесени постановления за освобождаване от наказателна отговорност с налагане на административно наказание</w:t>
      </w:r>
    </w:p>
    <w:p w:rsidR="00991889" w:rsidRPr="001628DF" w:rsidRDefault="00991889" w:rsidP="00991889">
      <w:pPr>
        <w:spacing w:after="0" w:line="240" w:lineRule="auto"/>
        <w:ind w:firstLine="426"/>
        <w:jc w:val="both"/>
        <w:rPr>
          <w:rFonts w:ascii="Times New Roman" w:eastAsia="Times New Roman" w:hAnsi="Times New Roman" w:cs="Times New Roman"/>
          <w:sz w:val="28"/>
          <w:szCs w:val="28"/>
          <w:lang w:eastAsia="bg-BG"/>
        </w:rPr>
      </w:pPr>
    </w:p>
    <w:tbl>
      <w:tblPr>
        <w:tblStyle w:val="a6"/>
        <w:tblW w:w="0" w:type="auto"/>
        <w:tblLook w:val="04A0" w:firstRow="1" w:lastRow="0" w:firstColumn="1" w:lastColumn="0" w:noHBand="0" w:noVBand="1"/>
      </w:tblPr>
      <w:tblGrid>
        <w:gridCol w:w="4219"/>
        <w:gridCol w:w="1701"/>
        <w:gridCol w:w="1843"/>
        <w:gridCol w:w="1449"/>
      </w:tblGrid>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Прокуратура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2020 г.</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2019 г.</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2018 г.</w:t>
            </w:r>
          </w:p>
        </w:tc>
      </w:tr>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ОП -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0</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0</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0</w:t>
            </w:r>
          </w:p>
        </w:tc>
      </w:tr>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РП –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15</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10</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16</w:t>
            </w:r>
          </w:p>
        </w:tc>
      </w:tr>
      <w:tr w:rsidR="00991889" w:rsidRPr="00991889"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Общо за региона на ОП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15</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10</w:t>
            </w:r>
          </w:p>
        </w:tc>
        <w:tc>
          <w:tcPr>
            <w:tcW w:w="1449" w:type="dxa"/>
          </w:tcPr>
          <w:p w:rsidR="00991889" w:rsidRPr="00991889"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16</w:t>
            </w:r>
          </w:p>
        </w:tc>
      </w:tr>
    </w:tbl>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991889">
        <w:rPr>
          <w:rFonts w:ascii="Times New Roman" w:eastAsia="Times New Roman" w:hAnsi="Times New Roman" w:cs="Times New Roman"/>
          <w:b/>
          <w:sz w:val="28"/>
          <w:szCs w:val="28"/>
          <w:lang w:eastAsia="bg-BG"/>
        </w:rPr>
        <w:t xml:space="preserve">2.4.Върнати с влязъл в сила съдебен акт дела </w:t>
      </w: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991889">
        <w:rPr>
          <w:rFonts w:ascii="Times New Roman" w:eastAsia="Times New Roman" w:hAnsi="Times New Roman" w:cs="Times New Roman"/>
          <w:sz w:val="28"/>
          <w:szCs w:val="28"/>
          <w:lang w:eastAsia="bg-BG"/>
        </w:rPr>
        <w:t xml:space="preserve">Анализът на причините за връщане на делата от съда на прокуратурата е съобразен с Указанията за подобряване на организацията на работата в ПРБ по НСН, утвърдени със Заповед № РД-02-29/15.12.2017 г. на Главния прокурор на </w:t>
      </w:r>
      <w:proofErr w:type="spellStart"/>
      <w:r w:rsidRPr="00991889">
        <w:rPr>
          <w:rFonts w:ascii="Times New Roman" w:eastAsia="Times New Roman" w:hAnsi="Times New Roman" w:cs="Times New Roman"/>
          <w:sz w:val="28"/>
          <w:szCs w:val="28"/>
          <w:lang w:eastAsia="bg-BG"/>
        </w:rPr>
        <w:t>РБългария</w:t>
      </w:r>
      <w:proofErr w:type="spellEnd"/>
      <w:r w:rsidRPr="00991889">
        <w:rPr>
          <w:rFonts w:ascii="Times New Roman" w:eastAsia="Times New Roman" w:hAnsi="Times New Roman" w:cs="Times New Roman"/>
          <w:sz w:val="28"/>
          <w:szCs w:val="28"/>
          <w:lang w:eastAsia="bg-BG"/>
        </w:rPr>
        <w:t>.</w:t>
      </w:r>
      <w:r w:rsidRPr="00991889">
        <w:rPr>
          <w:rFonts w:ascii="Times New Roman" w:eastAsia="Times New Roman" w:hAnsi="Times New Roman" w:cs="Times New Roman"/>
          <w:b/>
          <w:sz w:val="28"/>
          <w:szCs w:val="28"/>
          <w:lang w:eastAsia="bg-BG"/>
        </w:rPr>
        <w:t xml:space="preserve"> </w:t>
      </w: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p>
    <w:tbl>
      <w:tblPr>
        <w:tblStyle w:val="a6"/>
        <w:tblW w:w="0" w:type="auto"/>
        <w:tblLook w:val="04A0" w:firstRow="1" w:lastRow="0" w:firstColumn="1" w:lastColumn="0" w:noHBand="0" w:noVBand="1"/>
      </w:tblPr>
      <w:tblGrid>
        <w:gridCol w:w="4219"/>
        <w:gridCol w:w="1701"/>
        <w:gridCol w:w="1843"/>
        <w:gridCol w:w="1449"/>
      </w:tblGrid>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Прокуратура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2020 г.</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2019 г.</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2018 г.</w:t>
            </w:r>
          </w:p>
        </w:tc>
      </w:tr>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ОП -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8</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6</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5</w:t>
            </w:r>
          </w:p>
        </w:tc>
      </w:tr>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РП –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58</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52</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79</w:t>
            </w:r>
          </w:p>
        </w:tc>
      </w:tr>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Общо за региона на ОП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66</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58</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84</w:t>
            </w:r>
          </w:p>
        </w:tc>
      </w:tr>
    </w:tbl>
    <w:p w:rsidR="00991889" w:rsidRPr="001628DF" w:rsidRDefault="00991889" w:rsidP="00991889">
      <w:pPr>
        <w:spacing w:after="0" w:line="240" w:lineRule="auto"/>
        <w:ind w:firstLine="426"/>
        <w:jc w:val="both"/>
        <w:rPr>
          <w:rFonts w:ascii="Times New Roman" w:eastAsia="Times New Roman" w:hAnsi="Times New Roman" w:cs="Times New Roman"/>
          <w:b/>
          <w:sz w:val="28"/>
          <w:szCs w:val="28"/>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В този брой влизат всички върнати дела, подробно посочени в Годишния анализ на върнатите дела за 2020 г. В този анализ се отчитат върнати дела и по споразумения, които в статистическия анализ не се посочват; също така при всяко поредно връщане на едно и също дело, то се отчита отделно. Поради това броят им е по-голям от</w:t>
      </w:r>
      <w:r w:rsidRPr="00991889">
        <w:rPr>
          <w:rFonts w:ascii="Times New Roman" w:eastAsia="Times New Roman" w:hAnsi="Times New Roman" w:cs="Times New Roman"/>
          <w:sz w:val="28"/>
          <w:szCs w:val="28"/>
          <w:lang w:eastAsia="bg-BG"/>
        </w:rPr>
        <w:t xml:space="preserve"> отчетения в статистическите таблици.</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През 2020 г. за региона на ОП – Варна е налице увеличение на върнатите с влязъл в сила съдебен акт дела спрямо 2019 г. с 13.7 % и намаление спрямо 2018 г. с 21.43 %.</w:t>
      </w:r>
    </w:p>
    <w:p w:rsidR="00991889" w:rsidRPr="00991889" w:rsidRDefault="00991889" w:rsidP="00991889">
      <w:pPr>
        <w:spacing w:after="0" w:line="240" w:lineRule="auto"/>
        <w:ind w:firstLine="426"/>
        <w:jc w:val="both"/>
        <w:rPr>
          <w:rFonts w:ascii="Times New Roman" w:eastAsia="Calibri" w:hAnsi="Times New Roman" w:cs="Times New Roman"/>
          <w:sz w:val="28"/>
          <w:szCs w:val="28"/>
          <w:lang w:eastAsia="bg-BG"/>
        </w:rPr>
      </w:pPr>
      <w:r w:rsidRPr="00991889">
        <w:rPr>
          <w:rFonts w:ascii="Times New Roman" w:eastAsia="Calibri" w:hAnsi="Times New Roman" w:cs="Times New Roman"/>
          <w:sz w:val="28"/>
          <w:szCs w:val="28"/>
          <w:u w:val="single"/>
          <w:lang w:eastAsia="bg-BG"/>
        </w:rPr>
        <w:t>През 2020 г.</w:t>
      </w:r>
      <w:r w:rsidRPr="00991889">
        <w:rPr>
          <w:rFonts w:ascii="Times New Roman" w:eastAsia="Calibri" w:hAnsi="Times New Roman" w:cs="Times New Roman"/>
          <w:sz w:val="28"/>
          <w:szCs w:val="28"/>
          <w:lang w:eastAsia="bg-BG"/>
        </w:rPr>
        <w:t xml:space="preserve"> най-голям е броят на постановените от съда актове за връщане на делата, попадащи във втората група причини: </w:t>
      </w:r>
      <w:r w:rsidRPr="00991889">
        <w:rPr>
          <w:rFonts w:ascii="Times New Roman" w:eastAsia="Calibri" w:hAnsi="Times New Roman" w:cs="Times New Roman"/>
          <w:b/>
          <w:sz w:val="28"/>
          <w:szCs w:val="28"/>
          <w:lang w:eastAsia="bg-BG"/>
        </w:rPr>
        <w:t xml:space="preserve">Връщането на делото се дължи на </w:t>
      </w:r>
      <w:r w:rsidRPr="00991889">
        <w:rPr>
          <w:rFonts w:ascii="Times New Roman" w:eastAsia="Calibri" w:hAnsi="Times New Roman" w:cs="Times New Roman"/>
          <w:b/>
          <w:sz w:val="28"/>
          <w:szCs w:val="28"/>
          <w:lang w:eastAsia="bg-BG"/>
        </w:rPr>
        <w:lastRenderedPageBreak/>
        <w:t xml:space="preserve">констатирани от съда пропуски при изготвянето на ОА, които са в голяма степен очевидни и са могли да бъдат избегнати при прецизна работа на прокурора. </w:t>
      </w:r>
      <w:r w:rsidRPr="00991889">
        <w:rPr>
          <w:rFonts w:ascii="Times New Roman" w:eastAsia="Calibri" w:hAnsi="Times New Roman" w:cs="Times New Roman"/>
          <w:sz w:val="28"/>
          <w:szCs w:val="28"/>
          <w:lang w:eastAsia="bg-BG"/>
        </w:rPr>
        <w:t xml:space="preserve">Те съставляват </w:t>
      </w:r>
      <w:r w:rsidRPr="00991889">
        <w:rPr>
          <w:rFonts w:ascii="Times New Roman" w:eastAsia="Calibri" w:hAnsi="Times New Roman" w:cs="Times New Roman"/>
          <w:b/>
          <w:sz w:val="28"/>
          <w:szCs w:val="28"/>
          <w:u w:val="single"/>
          <w:lang w:eastAsia="bg-BG"/>
        </w:rPr>
        <w:t>40.90</w:t>
      </w:r>
      <w:r w:rsidRPr="00991889">
        <w:rPr>
          <w:rFonts w:ascii="Times New Roman" w:eastAsia="Calibri" w:hAnsi="Times New Roman" w:cs="Times New Roman"/>
          <w:sz w:val="28"/>
          <w:szCs w:val="28"/>
          <w:u w:val="single"/>
          <w:lang w:eastAsia="bg-BG"/>
        </w:rPr>
        <w:t xml:space="preserve"> </w:t>
      </w:r>
      <w:r w:rsidRPr="00991889">
        <w:rPr>
          <w:rFonts w:ascii="Times New Roman" w:eastAsia="Calibri" w:hAnsi="Times New Roman" w:cs="Times New Roman"/>
          <w:b/>
          <w:sz w:val="28"/>
          <w:szCs w:val="28"/>
          <w:u w:val="single"/>
          <w:lang w:eastAsia="bg-BG"/>
        </w:rPr>
        <w:t xml:space="preserve">% </w:t>
      </w:r>
      <w:r w:rsidRPr="00991889">
        <w:rPr>
          <w:rFonts w:ascii="Times New Roman" w:eastAsia="Calibri" w:hAnsi="Times New Roman" w:cs="Times New Roman"/>
          <w:sz w:val="28"/>
          <w:szCs w:val="28"/>
          <w:lang w:eastAsia="bg-BG"/>
        </w:rPr>
        <w:t>от общия брой върнати дела.</w:t>
      </w:r>
    </w:p>
    <w:p w:rsidR="00991889" w:rsidRPr="00991889" w:rsidRDefault="00991889" w:rsidP="00991889">
      <w:pPr>
        <w:overflowPunct w:val="0"/>
        <w:autoSpaceDE w:val="0"/>
        <w:autoSpaceDN w:val="0"/>
        <w:adjustRightInd w:val="0"/>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u w:val="single"/>
          <w:lang w:eastAsia="bg-BG"/>
        </w:rPr>
        <w:t>През 2019 г.</w:t>
      </w:r>
      <w:r w:rsidRPr="00991889">
        <w:rPr>
          <w:rFonts w:ascii="Times New Roman" w:eastAsia="Times New Roman" w:hAnsi="Times New Roman" w:cs="Times New Roman"/>
          <w:sz w:val="28"/>
          <w:szCs w:val="28"/>
          <w:lang w:eastAsia="bg-BG"/>
        </w:rPr>
        <w:t xml:space="preserve"> най-голям е бил относителният брой на върнатите с окончателен съдебен акт дела, отнесени към първата група причини - </w:t>
      </w:r>
      <w:r w:rsidRPr="00991889">
        <w:rPr>
          <w:rFonts w:ascii="Times New Roman" w:eastAsia="Calibri" w:hAnsi="Times New Roman" w:cs="Times New Roman"/>
          <w:b/>
          <w:sz w:val="28"/>
          <w:szCs w:val="28"/>
          <w:lang w:eastAsia="bg-BG"/>
        </w:rPr>
        <w:t xml:space="preserve">Връщането на делото се дължи на допуснато на досъдебното производство </w:t>
      </w:r>
      <w:proofErr w:type="spellStart"/>
      <w:r w:rsidRPr="00991889">
        <w:rPr>
          <w:rFonts w:ascii="Times New Roman" w:eastAsia="Calibri" w:hAnsi="Times New Roman" w:cs="Times New Roman"/>
          <w:b/>
          <w:sz w:val="28"/>
          <w:szCs w:val="28"/>
          <w:lang w:eastAsia="bg-BG"/>
        </w:rPr>
        <w:t>отстранимо</w:t>
      </w:r>
      <w:proofErr w:type="spellEnd"/>
      <w:r w:rsidRPr="00991889">
        <w:rPr>
          <w:rFonts w:ascii="Times New Roman" w:eastAsia="Calibri" w:hAnsi="Times New Roman" w:cs="Times New Roman"/>
          <w:b/>
          <w:sz w:val="28"/>
          <w:szCs w:val="28"/>
          <w:lang w:eastAsia="bg-BG"/>
        </w:rPr>
        <w:t xml:space="preserve"> съществено нарушение на процесуални правила в хода на разследването, довело до ограничаване на процесуалните права на обвиняем и/или негов защитник или на пострадал или негови наследници, като развитието на делото в голяма степен е било предвидимо и е могло да бъде избегнато при прецизна работа на разследващия орган и на наблюдаващия прокурор. </w:t>
      </w:r>
      <w:r w:rsidRPr="00991889">
        <w:rPr>
          <w:rFonts w:ascii="Times New Roman" w:eastAsia="Times New Roman" w:hAnsi="Times New Roman" w:cs="Times New Roman"/>
          <w:sz w:val="28"/>
          <w:szCs w:val="28"/>
          <w:lang w:eastAsia="bg-BG"/>
        </w:rPr>
        <w:t xml:space="preserve">- </w:t>
      </w:r>
      <w:r w:rsidRPr="00991889">
        <w:rPr>
          <w:rFonts w:ascii="Times New Roman" w:eastAsia="Times New Roman" w:hAnsi="Times New Roman" w:cs="Times New Roman"/>
          <w:b/>
          <w:sz w:val="28"/>
          <w:szCs w:val="28"/>
          <w:u w:val="single"/>
          <w:lang w:eastAsia="bg-BG"/>
        </w:rPr>
        <w:t>43,10 %</w:t>
      </w:r>
      <w:r w:rsidRPr="00991889">
        <w:rPr>
          <w:rFonts w:ascii="Times New Roman" w:eastAsia="Times New Roman" w:hAnsi="Times New Roman" w:cs="Times New Roman"/>
          <w:sz w:val="28"/>
          <w:szCs w:val="28"/>
          <w:lang w:eastAsia="bg-BG"/>
        </w:rPr>
        <w:t xml:space="preserve"> от всички върнати с окончателен съдебен акт 58 дела.</w:t>
      </w:r>
    </w:p>
    <w:p w:rsidR="00991889" w:rsidRPr="00991889" w:rsidRDefault="00991889" w:rsidP="00991889">
      <w:pPr>
        <w:overflowPunct w:val="0"/>
        <w:autoSpaceDE w:val="0"/>
        <w:autoSpaceDN w:val="0"/>
        <w:adjustRightInd w:val="0"/>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u w:val="single"/>
          <w:lang w:eastAsia="bg-BG"/>
        </w:rPr>
        <w:t>През 2018 г.:</w:t>
      </w:r>
      <w:r w:rsidRPr="00991889">
        <w:rPr>
          <w:rFonts w:ascii="Times New Roman" w:eastAsia="Times New Roman" w:hAnsi="Times New Roman" w:cs="Times New Roman"/>
          <w:sz w:val="28"/>
          <w:szCs w:val="28"/>
          <w:lang w:eastAsia="bg-BG"/>
        </w:rPr>
        <w:t xml:space="preserve"> също най-голям е бил относителният брой на върнатите с окончателен съдебен акт дела, отнесени към първата група причини - </w:t>
      </w:r>
      <w:r w:rsidRPr="00991889">
        <w:rPr>
          <w:rFonts w:ascii="Times New Roman" w:eastAsia="Times New Roman" w:hAnsi="Times New Roman" w:cs="Times New Roman"/>
          <w:b/>
          <w:sz w:val="28"/>
          <w:szCs w:val="28"/>
          <w:u w:val="single"/>
          <w:lang w:eastAsia="bg-BG"/>
        </w:rPr>
        <w:t>48.8 %</w:t>
      </w:r>
      <w:r w:rsidRPr="00991889">
        <w:rPr>
          <w:rFonts w:ascii="Times New Roman" w:eastAsia="Times New Roman" w:hAnsi="Times New Roman" w:cs="Times New Roman"/>
          <w:sz w:val="28"/>
          <w:szCs w:val="28"/>
          <w:lang w:eastAsia="bg-BG"/>
        </w:rPr>
        <w:t xml:space="preserve"> от всички върнати с окончателен съдебен акт дела.</w:t>
      </w:r>
    </w:p>
    <w:p w:rsidR="00991889" w:rsidRPr="00991889" w:rsidRDefault="00991889" w:rsidP="00991889">
      <w:pPr>
        <w:overflowPunct w:val="0"/>
        <w:autoSpaceDE w:val="0"/>
        <w:autoSpaceDN w:val="0"/>
        <w:adjustRightInd w:val="0"/>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Видно от горните данни, през периода 2018-2020 г. най-голям е броят на върнатите с окончателен съдебен акт дела, попадащи в първа и втора група причини. Поради това следва да се подобри работата на прокурорите при ръководството и надзора на </w:t>
      </w:r>
      <w:r w:rsidRPr="001628DF">
        <w:rPr>
          <w:rFonts w:ascii="Times New Roman" w:eastAsia="Times New Roman" w:hAnsi="Times New Roman" w:cs="Times New Roman"/>
          <w:sz w:val="28"/>
          <w:szCs w:val="28"/>
          <w:lang w:eastAsia="bg-BG"/>
        </w:rPr>
        <w:t>досъдебните производства, както и при изготвяне на обвинителните актове.</w:t>
      </w:r>
    </w:p>
    <w:p w:rsidR="00991889" w:rsidRPr="00991889" w:rsidRDefault="00991889" w:rsidP="00991889">
      <w:pPr>
        <w:overflowPunct w:val="0"/>
        <w:autoSpaceDE w:val="0"/>
        <w:autoSpaceDN w:val="0"/>
        <w:adjustRightInd w:val="0"/>
        <w:spacing w:after="0" w:line="240" w:lineRule="auto"/>
        <w:ind w:firstLine="426"/>
        <w:jc w:val="both"/>
        <w:rPr>
          <w:rFonts w:ascii="Times New Roman" w:eastAsia="Times New Roman" w:hAnsi="Times New Roman" w:cs="Times New Roman"/>
          <w:sz w:val="28"/>
          <w:szCs w:val="28"/>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color w:val="FF0000"/>
          <w:sz w:val="28"/>
          <w:szCs w:val="28"/>
          <w:lang w:eastAsia="bg-BG"/>
        </w:rPr>
      </w:pPr>
    </w:p>
    <w:p w:rsidR="00991889" w:rsidRPr="00991889" w:rsidRDefault="00991889" w:rsidP="00991889">
      <w:pPr>
        <w:spacing w:after="0" w:line="240" w:lineRule="auto"/>
        <w:ind w:firstLine="426"/>
        <w:rPr>
          <w:rFonts w:ascii="Times New Roman" w:eastAsia="Times New Roman" w:hAnsi="Times New Roman" w:cs="Times New Roman"/>
          <w:i/>
          <w:color w:val="FF0000"/>
          <w:sz w:val="28"/>
          <w:szCs w:val="28"/>
          <w:lang w:eastAsia="bg-BG"/>
        </w:rPr>
      </w:pPr>
      <w:r w:rsidRPr="00991889">
        <w:rPr>
          <w:rFonts w:ascii="Times New Roman" w:eastAsia="Times New Roman" w:hAnsi="Times New Roman" w:cs="Times New Roman"/>
          <w:i/>
          <w:noProof/>
          <w:color w:val="FF0000"/>
          <w:sz w:val="28"/>
          <w:szCs w:val="28"/>
          <w:lang w:eastAsia="bg-BG"/>
        </w:rPr>
        <w:drawing>
          <wp:inline distT="0" distB="0" distL="0" distR="0" wp14:anchorId="026344EF" wp14:editId="35584111">
            <wp:extent cx="6112413" cy="3502856"/>
            <wp:effectExtent l="0" t="0" r="22225" b="21590"/>
            <wp:docPr id="19" name="Диагра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91889" w:rsidRPr="00991889" w:rsidRDefault="00991889" w:rsidP="00991889">
      <w:pPr>
        <w:spacing w:after="0" w:line="240" w:lineRule="auto"/>
        <w:ind w:firstLine="426"/>
        <w:rPr>
          <w:rFonts w:ascii="Times New Roman" w:eastAsia="Times New Roman" w:hAnsi="Times New Roman" w:cs="Times New Roman"/>
          <w:i/>
          <w:color w:val="FF0000"/>
          <w:sz w:val="28"/>
          <w:szCs w:val="28"/>
          <w:lang w:eastAsia="bg-BG"/>
        </w:rPr>
      </w:pPr>
    </w:p>
    <w:p w:rsidR="00991889" w:rsidRPr="001628DF" w:rsidRDefault="00991889" w:rsidP="00991889">
      <w:pPr>
        <w:spacing w:after="0" w:line="240" w:lineRule="auto"/>
        <w:ind w:firstLine="426"/>
        <w:jc w:val="both"/>
        <w:rPr>
          <w:rFonts w:ascii="Times New Roman" w:eastAsia="Calibri" w:hAnsi="Times New Roman" w:cs="Times New Roman"/>
          <w:color w:val="FF0000"/>
          <w:sz w:val="28"/>
          <w:szCs w:val="28"/>
          <w:lang w:val="en-US" w:eastAsia="bg-BG"/>
        </w:rPr>
      </w:pPr>
      <w:r w:rsidRPr="00991889">
        <w:rPr>
          <w:rFonts w:ascii="Times New Roman" w:eastAsia="Times New Roman" w:hAnsi="Times New Roman" w:cs="Times New Roman"/>
          <w:b/>
          <w:sz w:val="28"/>
          <w:szCs w:val="28"/>
          <w:lang w:val="en-US" w:eastAsia="bg-BG"/>
        </w:rPr>
        <w:t xml:space="preserve"> </w:t>
      </w:r>
      <w:r w:rsidRPr="001628DF">
        <w:rPr>
          <w:rFonts w:ascii="Times New Roman" w:eastAsia="Times New Roman" w:hAnsi="Times New Roman" w:cs="Times New Roman"/>
          <w:b/>
          <w:sz w:val="28"/>
          <w:szCs w:val="28"/>
          <w:lang w:eastAsia="bg-BG"/>
        </w:rPr>
        <w:t>2.5.Постановени оправдателни присъди и решения по внесени в съда дела</w:t>
      </w:r>
    </w:p>
    <w:p w:rsidR="00991889" w:rsidRPr="001628DF" w:rsidRDefault="00991889" w:rsidP="00991889">
      <w:pPr>
        <w:spacing w:after="0" w:line="240" w:lineRule="auto"/>
        <w:ind w:firstLine="426"/>
        <w:jc w:val="both"/>
        <w:rPr>
          <w:rFonts w:ascii="Times New Roman" w:eastAsia="Calibri" w:hAnsi="Times New Roman" w:cs="Times New Roman"/>
          <w:sz w:val="28"/>
          <w:szCs w:val="28"/>
          <w:lang w:eastAsia="bg-BG"/>
        </w:rPr>
      </w:pPr>
    </w:p>
    <w:tbl>
      <w:tblPr>
        <w:tblStyle w:val="a6"/>
        <w:tblW w:w="0" w:type="auto"/>
        <w:tblInd w:w="534" w:type="dxa"/>
        <w:tblLook w:val="04A0" w:firstRow="1" w:lastRow="0" w:firstColumn="1" w:lastColumn="0" w:noHBand="0" w:noVBand="1"/>
      </w:tblPr>
      <w:tblGrid>
        <w:gridCol w:w="4219"/>
        <w:gridCol w:w="1701"/>
        <w:gridCol w:w="1843"/>
        <w:gridCol w:w="1449"/>
      </w:tblGrid>
      <w:tr w:rsidR="00991889" w:rsidRPr="001628DF" w:rsidTr="001628DF">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Прокуратура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2020 г.</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2019 г.</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2018 г.</w:t>
            </w:r>
          </w:p>
        </w:tc>
      </w:tr>
      <w:tr w:rsidR="00991889" w:rsidRPr="001628DF" w:rsidTr="001628DF">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ОП -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3</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8</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w:t>
            </w:r>
          </w:p>
        </w:tc>
      </w:tr>
      <w:tr w:rsidR="00991889" w:rsidRPr="001628DF" w:rsidTr="001628DF">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РП –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47</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42</w:t>
            </w:r>
          </w:p>
        </w:tc>
      </w:tr>
      <w:tr w:rsidR="00991889" w:rsidRPr="001628DF" w:rsidTr="001628DF">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Общо за региона на ОП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23</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55</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44</w:t>
            </w:r>
          </w:p>
        </w:tc>
      </w:tr>
    </w:tbl>
    <w:p w:rsidR="00991889" w:rsidRPr="001628DF" w:rsidRDefault="00991889" w:rsidP="00991889">
      <w:pPr>
        <w:spacing w:after="0" w:line="240" w:lineRule="auto"/>
        <w:ind w:firstLine="426"/>
        <w:jc w:val="both"/>
        <w:rPr>
          <w:rFonts w:ascii="Times New Roman" w:eastAsia="Calibri" w:hAnsi="Times New Roman" w:cs="Times New Roman"/>
          <w:sz w:val="28"/>
          <w:szCs w:val="28"/>
          <w:lang w:eastAsia="bg-BG"/>
        </w:rPr>
      </w:pPr>
    </w:p>
    <w:p w:rsidR="00991889" w:rsidRPr="001628DF"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1628DF">
        <w:rPr>
          <w:rFonts w:ascii="Times New Roman" w:eastAsia="Times New Roman" w:hAnsi="Times New Roman" w:cs="Times New Roman"/>
          <w:b/>
          <w:sz w:val="28"/>
          <w:szCs w:val="28"/>
          <w:lang w:eastAsia="bg-BG"/>
        </w:rPr>
        <w:t xml:space="preserve">Горните данни сочат </w:t>
      </w:r>
      <w:r w:rsidRPr="001628DF">
        <w:rPr>
          <w:rFonts w:ascii="Times New Roman" w:eastAsia="Times New Roman" w:hAnsi="Times New Roman" w:cs="Times New Roman"/>
          <w:b/>
          <w:sz w:val="28"/>
          <w:szCs w:val="28"/>
          <w:u w:val="single"/>
          <w:lang w:eastAsia="bg-BG"/>
        </w:rPr>
        <w:t>значително подобрение</w:t>
      </w:r>
      <w:r w:rsidRPr="001628DF">
        <w:rPr>
          <w:rFonts w:ascii="Times New Roman" w:eastAsia="Times New Roman" w:hAnsi="Times New Roman" w:cs="Times New Roman"/>
          <w:b/>
          <w:sz w:val="28"/>
          <w:szCs w:val="28"/>
          <w:lang w:eastAsia="bg-BG"/>
        </w:rPr>
        <w:t xml:space="preserve"> на този показател </w:t>
      </w:r>
      <w:r w:rsidRPr="001628DF">
        <w:rPr>
          <w:rFonts w:ascii="Times New Roman" w:eastAsia="Times New Roman" w:hAnsi="Times New Roman" w:cs="Times New Roman"/>
          <w:b/>
          <w:sz w:val="28"/>
          <w:szCs w:val="28"/>
          <w:u w:val="single"/>
          <w:lang w:eastAsia="bg-BG"/>
        </w:rPr>
        <w:t>общо за региона на ОП – Варна</w:t>
      </w:r>
      <w:r w:rsidRPr="001628DF">
        <w:rPr>
          <w:rFonts w:ascii="Times New Roman" w:eastAsia="Times New Roman" w:hAnsi="Times New Roman" w:cs="Times New Roman"/>
          <w:b/>
          <w:sz w:val="28"/>
          <w:szCs w:val="28"/>
          <w:lang w:eastAsia="bg-BG"/>
        </w:rPr>
        <w:t xml:space="preserve"> в сравнение с предходните два отчетни периода. Броят на постановените оправдателни съдебни актове е намалял спрямо 2019 г. с 58.2 %  , а спрямо 2018 г. намалението е с 47.73 %.</w:t>
      </w:r>
    </w:p>
    <w:p w:rsidR="00991889" w:rsidRPr="001628DF"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1628DF">
        <w:rPr>
          <w:rFonts w:ascii="Times New Roman" w:eastAsia="Times New Roman" w:hAnsi="Times New Roman" w:cs="Times New Roman"/>
          <w:b/>
          <w:sz w:val="28"/>
          <w:szCs w:val="28"/>
          <w:u w:val="single"/>
          <w:lang w:eastAsia="bg-BG"/>
        </w:rPr>
        <w:t>За ОП – Варна</w:t>
      </w:r>
      <w:r w:rsidRPr="001628DF">
        <w:rPr>
          <w:rFonts w:ascii="Times New Roman" w:eastAsia="Times New Roman" w:hAnsi="Times New Roman" w:cs="Times New Roman"/>
          <w:b/>
          <w:sz w:val="28"/>
          <w:szCs w:val="28"/>
          <w:lang w:eastAsia="bg-BG"/>
        </w:rPr>
        <w:t xml:space="preserve"> е налице </w:t>
      </w:r>
      <w:r w:rsidRPr="001628DF">
        <w:rPr>
          <w:rFonts w:ascii="Times New Roman" w:eastAsia="Times New Roman" w:hAnsi="Times New Roman" w:cs="Times New Roman"/>
          <w:b/>
          <w:sz w:val="28"/>
          <w:szCs w:val="28"/>
          <w:u w:val="single"/>
          <w:lang w:eastAsia="bg-BG"/>
        </w:rPr>
        <w:t>значително подобрение</w:t>
      </w:r>
      <w:r w:rsidRPr="001628DF">
        <w:rPr>
          <w:rFonts w:ascii="Times New Roman" w:eastAsia="Times New Roman" w:hAnsi="Times New Roman" w:cs="Times New Roman"/>
          <w:b/>
          <w:sz w:val="28"/>
          <w:szCs w:val="28"/>
          <w:lang w:eastAsia="bg-BG"/>
        </w:rPr>
        <w:t xml:space="preserve"> на този показател спрямо предходния отчетен период – намаление с 62.5 %. Спрямо 2018 г. показателят почти не бележи промяна /увеличение с 1 брой/.</w:t>
      </w: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1628DF">
        <w:rPr>
          <w:rFonts w:ascii="Times New Roman" w:eastAsia="Times New Roman" w:hAnsi="Times New Roman" w:cs="Times New Roman"/>
          <w:b/>
          <w:sz w:val="28"/>
          <w:szCs w:val="28"/>
          <w:lang w:eastAsia="bg-BG"/>
        </w:rPr>
        <w:t xml:space="preserve">Съгласно посочените данни </w:t>
      </w:r>
      <w:r w:rsidRPr="001628DF">
        <w:rPr>
          <w:rFonts w:ascii="Times New Roman" w:eastAsia="Times New Roman" w:hAnsi="Times New Roman" w:cs="Times New Roman"/>
          <w:b/>
          <w:sz w:val="28"/>
          <w:szCs w:val="28"/>
          <w:u w:val="single"/>
          <w:lang w:eastAsia="bg-BG"/>
        </w:rPr>
        <w:t>за РП – Варна</w:t>
      </w:r>
      <w:r w:rsidRPr="001628DF">
        <w:rPr>
          <w:rFonts w:ascii="Times New Roman" w:eastAsia="Times New Roman" w:hAnsi="Times New Roman" w:cs="Times New Roman"/>
          <w:b/>
          <w:sz w:val="28"/>
          <w:szCs w:val="28"/>
          <w:lang w:eastAsia="bg-BG"/>
        </w:rPr>
        <w:t xml:space="preserve"> е налице </w:t>
      </w:r>
      <w:r w:rsidRPr="001628DF">
        <w:rPr>
          <w:rFonts w:ascii="Times New Roman" w:eastAsia="Times New Roman" w:hAnsi="Times New Roman" w:cs="Times New Roman"/>
          <w:b/>
          <w:sz w:val="28"/>
          <w:szCs w:val="28"/>
          <w:u w:val="single"/>
          <w:lang w:eastAsia="bg-BG"/>
        </w:rPr>
        <w:t>значително подобрение</w:t>
      </w:r>
      <w:r w:rsidRPr="001628DF">
        <w:rPr>
          <w:rFonts w:ascii="Times New Roman" w:eastAsia="Times New Roman" w:hAnsi="Times New Roman" w:cs="Times New Roman"/>
          <w:b/>
          <w:sz w:val="28"/>
          <w:szCs w:val="28"/>
          <w:lang w:eastAsia="bg-BG"/>
        </w:rPr>
        <w:t xml:space="preserve"> /намаление/ на показателя спрямо предходните два отчетни периода. Спрямо 2019 г. намалението е с 57.45 %, а спрямо 2018 г. намалението е с 52.4 %.</w:t>
      </w: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p>
    <w:p w:rsidR="00991889" w:rsidRPr="00991889" w:rsidRDefault="00991889" w:rsidP="00991889">
      <w:pPr>
        <w:spacing w:after="0" w:line="240" w:lineRule="auto"/>
        <w:ind w:firstLine="426"/>
        <w:jc w:val="center"/>
        <w:rPr>
          <w:rFonts w:ascii="Times New Roman" w:eastAsia="Times New Roman" w:hAnsi="Times New Roman" w:cs="Times New Roman"/>
          <w:b/>
          <w:sz w:val="28"/>
          <w:szCs w:val="28"/>
          <w:lang w:eastAsia="bg-BG"/>
        </w:rPr>
      </w:pPr>
      <w:r w:rsidRPr="00991889">
        <w:rPr>
          <w:rFonts w:ascii="Times New Roman" w:eastAsia="Times New Roman" w:hAnsi="Times New Roman" w:cs="Times New Roman"/>
          <w:b/>
          <w:sz w:val="28"/>
          <w:szCs w:val="28"/>
          <w:lang w:eastAsia="bg-BG"/>
        </w:rPr>
        <w:t>Постановени оправдателни присъди и решения:</w:t>
      </w:r>
    </w:p>
    <w:p w:rsidR="00991889" w:rsidRPr="00991889" w:rsidRDefault="00991889" w:rsidP="00991889">
      <w:pPr>
        <w:spacing w:after="0" w:line="240" w:lineRule="auto"/>
        <w:ind w:firstLine="426"/>
        <w:jc w:val="center"/>
        <w:rPr>
          <w:rFonts w:ascii="Times New Roman" w:eastAsia="Times New Roman" w:hAnsi="Times New Roman" w:cs="Times New Roman"/>
          <w:b/>
          <w:sz w:val="28"/>
          <w:szCs w:val="28"/>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u w:val="single"/>
          <w:lang w:eastAsia="bg-BG"/>
        </w:rPr>
      </w:pPr>
      <w:r w:rsidRPr="00991889">
        <w:rPr>
          <w:rFonts w:ascii="Times New Roman" w:eastAsia="Calibri" w:hAnsi="Times New Roman" w:cs="Times New Roman"/>
          <w:noProof/>
          <w:sz w:val="28"/>
          <w:szCs w:val="28"/>
          <w:lang w:eastAsia="bg-BG"/>
        </w:rPr>
        <w:drawing>
          <wp:inline distT="0" distB="0" distL="0" distR="0" wp14:anchorId="15C50485" wp14:editId="424B168B">
            <wp:extent cx="5500048" cy="2572603"/>
            <wp:effectExtent l="0" t="0" r="24765" b="18415"/>
            <wp:docPr id="20" name="Диагра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u w:val="single"/>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u w:val="single"/>
          <w:lang w:eastAsia="bg-BG"/>
        </w:rPr>
      </w:pPr>
    </w:p>
    <w:p w:rsidR="00991889" w:rsidRPr="001628DF" w:rsidRDefault="00991889" w:rsidP="00991889">
      <w:pPr>
        <w:spacing w:after="0" w:line="240" w:lineRule="auto"/>
        <w:ind w:firstLine="426"/>
        <w:jc w:val="both"/>
        <w:rPr>
          <w:rFonts w:ascii="Times New Roman" w:eastAsia="Times New Roman" w:hAnsi="Times New Roman" w:cs="Times New Roman"/>
          <w:b/>
          <w:sz w:val="28"/>
          <w:szCs w:val="28"/>
          <w:u w:val="single"/>
          <w:lang w:eastAsia="bg-BG"/>
        </w:rPr>
      </w:pPr>
      <w:r w:rsidRPr="001628DF">
        <w:rPr>
          <w:rFonts w:ascii="Times New Roman" w:eastAsia="Times New Roman" w:hAnsi="Times New Roman" w:cs="Times New Roman"/>
          <w:b/>
          <w:sz w:val="28"/>
          <w:szCs w:val="28"/>
          <w:u w:val="single"/>
          <w:lang w:eastAsia="bg-BG"/>
        </w:rPr>
        <w:t>Оправдателни присъди по внесени обвинителни актове:</w:t>
      </w:r>
    </w:p>
    <w:p w:rsidR="00991889" w:rsidRPr="001628DF" w:rsidRDefault="00991889" w:rsidP="00991889">
      <w:pPr>
        <w:spacing w:after="0" w:line="240" w:lineRule="auto"/>
        <w:ind w:firstLine="426"/>
        <w:jc w:val="both"/>
        <w:rPr>
          <w:rFonts w:ascii="Times New Roman" w:eastAsia="Times New Roman" w:hAnsi="Times New Roman" w:cs="Times New Roman"/>
          <w:sz w:val="28"/>
          <w:szCs w:val="28"/>
          <w:lang w:eastAsia="bg-BG"/>
        </w:rPr>
      </w:pPr>
    </w:p>
    <w:tbl>
      <w:tblPr>
        <w:tblStyle w:val="a6"/>
        <w:tblW w:w="0" w:type="auto"/>
        <w:tblLook w:val="04A0" w:firstRow="1" w:lastRow="0" w:firstColumn="1" w:lastColumn="0" w:noHBand="0" w:noVBand="1"/>
      </w:tblPr>
      <w:tblGrid>
        <w:gridCol w:w="4219"/>
        <w:gridCol w:w="1701"/>
        <w:gridCol w:w="1843"/>
        <w:gridCol w:w="1449"/>
      </w:tblGrid>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Прокуратура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2020 г.</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2019 г.</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2018 г.</w:t>
            </w:r>
          </w:p>
        </w:tc>
      </w:tr>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ОП -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3</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8</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w:t>
            </w:r>
          </w:p>
        </w:tc>
      </w:tr>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РП –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14</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32</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28</w:t>
            </w:r>
          </w:p>
        </w:tc>
      </w:tr>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Общо за региона на ОП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17</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40</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30</w:t>
            </w:r>
          </w:p>
        </w:tc>
      </w:tr>
    </w:tbl>
    <w:p w:rsidR="00991889" w:rsidRPr="001628DF" w:rsidRDefault="00991889" w:rsidP="00991889">
      <w:pPr>
        <w:spacing w:after="0" w:line="240" w:lineRule="auto"/>
        <w:ind w:firstLine="426"/>
        <w:jc w:val="both"/>
        <w:rPr>
          <w:rFonts w:ascii="Times New Roman" w:eastAsia="Times New Roman" w:hAnsi="Times New Roman" w:cs="Times New Roman"/>
          <w:sz w:val="28"/>
          <w:szCs w:val="28"/>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1628DF">
        <w:rPr>
          <w:rFonts w:ascii="Times New Roman" w:eastAsia="Times New Roman" w:hAnsi="Times New Roman" w:cs="Times New Roman"/>
          <w:b/>
          <w:sz w:val="28"/>
          <w:szCs w:val="28"/>
          <w:lang w:eastAsia="bg-BG"/>
        </w:rPr>
        <w:t xml:space="preserve">Видно от горните данни, през отчетния период общо </w:t>
      </w:r>
      <w:r w:rsidRPr="001628DF">
        <w:rPr>
          <w:rFonts w:ascii="Times New Roman" w:eastAsia="Times New Roman" w:hAnsi="Times New Roman" w:cs="Times New Roman"/>
          <w:b/>
          <w:sz w:val="28"/>
          <w:szCs w:val="28"/>
          <w:u w:val="single"/>
          <w:lang w:eastAsia="bg-BG"/>
        </w:rPr>
        <w:t>за региона на ОП – Варна</w:t>
      </w:r>
      <w:r w:rsidRPr="001628DF">
        <w:rPr>
          <w:rFonts w:ascii="Times New Roman" w:eastAsia="Times New Roman" w:hAnsi="Times New Roman" w:cs="Times New Roman"/>
          <w:b/>
          <w:sz w:val="28"/>
          <w:szCs w:val="28"/>
          <w:lang w:eastAsia="bg-BG"/>
        </w:rPr>
        <w:t xml:space="preserve"> е налице е </w:t>
      </w:r>
      <w:r w:rsidRPr="001628DF">
        <w:rPr>
          <w:rFonts w:ascii="Times New Roman" w:eastAsia="Times New Roman" w:hAnsi="Times New Roman" w:cs="Times New Roman"/>
          <w:b/>
          <w:sz w:val="28"/>
          <w:szCs w:val="28"/>
          <w:u w:val="single"/>
          <w:lang w:eastAsia="bg-BG"/>
        </w:rPr>
        <w:t>значително подобрение</w:t>
      </w:r>
      <w:r w:rsidRPr="001628DF">
        <w:rPr>
          <w:rFonts w:ascii="Times New Roman" w:eastAsia="Times New Roman" w:hAnsi="Times New Roman" w:cs="Times New Roman"/>
          <w:b/>
          <w:sz w:val="28"/>
          <w:szCs w:val="28"/>
          <w:lang w:eastAsia="bg-BG"/>
        </w:rPr>
        <w:t xml:space="preserve"> /намаление/ на оправдателните присъди по внесените обвинителни актове спрямо предходните два отчетни периода. Спрямо 2019 г. намалението е с 57.5 %, а спрямо 2018 г. намалението е с 43.4 %.</w:t>
      </w: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991889">
        <w:rPr>
          <w:rFonts w:ascii="Times New Roman" w:eastAsia="Times New Roman" w:hAnsi="Times New Roman" w:cs="Times New Roman"/>
          <w:b/>
          <w:sz w:val="28"/>
          <w:szCs w:val="28"/>
          <w:u w:val="single"/>
          <w:lang w:eastAsia="bg-BG"/>
        </w:rPr>
        <w:t>За ОП – Варна</w:t>
      </w:r>
      <w:r w:rsidRPr="00991889">
        <w:rPr>
          <w:rFonts w:ascii="Times New Roman" w:eastAsia="Times New Roman" w:hAnsi="Times New Roman" w:cs="Times New Roman"/>
          <w:b/>
          <w:sz w:val="28"/>
          <w:szCs w:val="28"/>
          <w:lang w:eastAsia="bg-BG"/>
        </w:rPr>
        <w:t xml:space="preserve"> е налице </w:t>
      </w:r>
      <w:r w:rsidRPr="00991889">
        <w:rPr>
          <w:rFonts w:ascii="Times New Roman" w:eastAsia="Times New Roman" w:hAnsi="Times New Roman" w:cs="Times New Roman"/>
          <w:b/>
          <w:sz w:val="28"/>
          <w:szCs w:val="28"/>
          <w:u w:val="single"/>
          <w:lang w:eastAsia="bg-BG"/>
        </w:rPr>
        <w:t>значително подобрение</w:t>
      </w:r>
      <w:r w:rsidRPr="00991889">
        <w:rPr>
          <w:rFonts w:ascii="Times New Roman" w:eastAsia="Times New Roman" w:hAnsi="Times New Roman" w:cs="Times New Roman"/>
          <w:b/>
          <w:sz w:val="28"/>
          <w:szCs w:val="28"/>
          <w:lang w:eastAsia="bg-BG"/>
        </w:rPr>
        <w:t xml:space="preserve"> на този показател спрямо 2019 г. – намаление с 62.5 %. Показателят почти не бележи промяна спрямо 2018 г. - увеличение с 1 брой.</w:t>
      </w: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991889">
        <w:rPr>
          <w:rFonts w:ascii="Times New Roman" w:eastAsia="Times New Roman" w:hAnsi="Times New Roman" w:cs="Times New Roman"/>
          <w:b/>
          <w:sz w:val="28"/>
          <w:szCs w:val="28"/>
          <w:u w:val="single"/>
          <w:lang w:eastAsia="bg-BG"/>
        </w:rPr>
        <w:lastRenderedPageBreak/>
        <w:t>Значително е подобрението</w:t>
      </w:r>
      <w:r w:rsidRPr="00991889">
        <w:rPr>
          <w:rFonts w:ascii="Times New Roman" w:eastAsia="Times New Roman" w:hAnsi="Times New Roman" w:cs="Times New Roman"/>
          <w:b/>
          <w:sz w:val="28"/>
          <w:szCs w:val="28"/>
          <w:lang w:eastAsia="bg-BG"/>
        </w:rPr>
        <w:t xml:space="preserve"> на показателя </w:t>
      </w:r>
      <w:r w:rsidRPr="00991889">
        <w:rPr>
          <w:rFonts w:ascii="Times New Roman" w:eastAsia="Times New Roman" w:hAnsi="Times New Roman" w:cs="Times New Roman"/>
          <w:b/>
          <w:sz w:val="28"/>
          <w:szCs w:val="28"/>
          <w:u w:val="single"/>
          <w:lang w:eastAsia="bg-BG"/>
        </w:rPr>
        <w:t>за РП – Варна</w:t>
      </w:r>
      <w:r w:rsidRPr="00991889">
        <w:rPr>
          <w:rFonts w:ascii="Times New Roman" w:eastAsia="Times New Roman" w:hAnsi="Times New Roman" w:cs="Times New Roman"/>
          <w:b/>
          <w:sz w:val="28"/>
          <w:szCs w:val="28"/>
          <w:lang w:eastAsia="bg-BG"/>
        </w:rPr>
        <w:t xml:space="preserve"> спрямо предходните два отчетни периода. Спрямо 2019 г. е налице намаление с 56.25 %, а спрямо 2018 г. – намалението е два пъти.</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И през настоящия отчетен период 2020 г. няма постановени оправдателни присъди по разгледани дела по реда на чл. 373 ал.3, </w:t>
      </w:r>
      <w:proofErr w:type="spellStart"/>
      <w:r w:rsidRPr="00991889">
        <w:rPr>
          <w:rFonts w:ascii="Times New Roman" w:eastAsia="Times New Roman" w:hAnsi="Times New Roman" w:cs="Times New Roman"/>
          <w:sz w:val="28"/>
          <w:szCs w:val="28"/>
          <w:lang w:eastAsia="bg-BG"/>
        </w:rPr>
        <w:t>вр</w:t>
      </w:r>
      <w:proofErr w:type="spellEnd"/>
      <w:r w:rsidRPr="00991889">
        <w:rPr>
          <w:rFonts w:ascii="Times New Roman" w:eastAsia="Times New Roman" w:hAnsi="Times New Roman" w:cs="Times New Roman"/>
          <w:sz w:val="28"/>
          <w:szCs w:val="28"/>
          <w:lang w:eastAsia="bg-BG"/>
        </w:rPr>
        <w:t xml:space="preserve">. чл. 372 ал.4, </w:t>
      </w:r>
      <w:proofErr w:type="spellStart"/>
      <w:r w:rsidRPr="00991889">
        <w:rPr>
          <w:rFonts w:ascii="Times New Roman" w:eastAsia="Times New Roman" w:hAnsi="Times New Roman" w:cs="Times New Roman"/>
          <w:sz w:val="28"/>
          <w:szCs w:val="28"/>
          <w:lang w:eastAsia="bg-BG"/>
        </w:rPr>
        <w:t>вр</w:t>
      </w:r>
      <w:proofErr w:type="spellEnd"/>
      <w:r w:rsidRPr="00991889">
        <w:rPr>
          <w:rFonts w:ascii="Times New Roman" w:eastAsia="Times New Roman" w:hAnsi="Times New Roman" w:cs="Times New Roman"/>
          <w:sz w:val="28"/>
          <w:szCs w:val="28"/>
          <w:lang w:eastAsia="bg-BG"/>
        </w:rPr>
        <w:t>. чл. 371 т.2 от НПК.</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p>
    <w:p w:rsidR="00991889" w:rsidRPr="00991889" w:rsidRDefault="00991889" w:rsidP="00991889">
      <w:pPr>
        <w:spacing w:after="0" w:line="240" w:lineRule="auto"/>
        <w:ind w:firstLine="426"/>
        <w:jc w:val="center"/>
        <w:rPr>
          <w:rFonts w:ascii="Times New Roman" w:eastAsia="Times New Roman" w:hAnsi="Times New Roman" w:cs="Times New Roman"/>
          <w:b/>
          <w:sz w:val="28"/>
          <w:szCs w:val="28"/>
          <w:lang w:eastAsia="bg-BG"/>
        </w:rPr>
      </w:pPr>
      <w:r w:rsidRPr="001628DF">
        <w:rPr>
          <w:rFonts w:ascii="Times New Roman" w:eastAsia="Times New Roman" w:hAnsi="Times New Roman" w:cs="Times New Roman"/>
          <w:b/>
          <w:sz w:val="28"/>
          <w:szCs w:val="28"/>
          <w:lang w:eastAsia="bg-BG"/>
        </w:rPr>
        <w:t>Постановени оправдателни присъди по внесени обвинителни актове:</w:t>
      </w:r>
    </w:p>
    <w:p w:rsidR="00991889" w:rsidRPr="00991889" w:rsidRDefault="00991889" w:rsidP="00991889">
      <w:pPr>
        <w:spacing w:after="0" w:line="240" w:lineRule="auto"/>
        <w:ind w:firstLine="426"/>
        <w:jc w:val="both"/>
        <w:rPr>
          <w:rFonts w:ascii="Times New Roman" w:eastAsia="Times New Roman" w:hAnsi="Times New Roman" w:cs="Times New Roman"/>
          <w:b/>
          <w:color w:val="FF0000"/>
          <w:sz w:val="28"/>
          <w:szCs w:val="28"/>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color w:val="FF0000"/>
          <w:sz w:val="28"/>
          <w:szCs w:val="28"/>
          <w:lang w:eastAsia="bg-BG"/>
        </w:rPr>
      </w:pPr>
      <w:r w:rsidRPr="00991889">
        <w:rPr>
          <w:rFonts w:ascii="Times New Roman" w:eastAsia="Calibri" w:hAnsi="Times New Roman" w:cs="Times New Roman"/>
          <w:noProof/>
          <w:sz w:val="28"/>
          <w:szCs w:val="28"/>
          <w:lang w:eastAsia="bg-BG"/>
        </w:rPr>
        <w:drawing>
          <wp:inline distT="0" distB="0" distL="0" distR="0" wp14:anchorId="55AC9D20" wp14:editId="5A14AB2A">
            <wp:extent cx="5486400" cy="3084394"/>
            <wp:effectExtent l="0" t="0" r="19050" b="20955"/>
            <wp:docPr id="21" name="Диагра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91889" w:rsidRPr="00991889" w:rsidRDefault="00991889" w:rsidP="00991889">
      <w:pPr>
        <w:spacing w:after="0" w:line="240" w:lineRule="auto"/>
        <w:ind w:firstLine="426"/>
        <w:jc w:val="both"/>
        <w:rPr>
          <w:rFonts w:ascii="Times New Roman" w:eastAsia="Times New Roman" w:hAnsi="Times New Roman" w:cs="Times New Roman"/>
          <w:color w:val="FF0000"/>
          <w:sz w:val="28"/>
          <w:szCs w:val="28"/>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color w:val="FF0000"/>
          <w:sz w:val="28"/>
          <w:szCs w:val="28"/>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color w:val="FF0000"/>
          <w:sz w:val="28"/>
          <w:szCs w:val="28"/>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color w:val="FF0000"/>
          <w:sz w:val="28"/>
          <w:szCs w:val="28"/>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991889">
        <w:rPr>
          <w:rFonts w:ascii="Times New Roman" w:eastAsia="Times New Roman" w:hAnsi="Times New Roman" w:cs="Times New Roman"/>
          <w:b/>
          <w:sz w:val="28"/>
          <w:szCs w:val="28"/>
          <w:lang w:eastAsia="bg-BG"/>
        </w:rPr>
        <w:t>Оправдателни решения по внесени предложения за освобождаване от наказателна отговорност с налагане на административно наказание по реда на чл.78а НК</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u w:val="single"/>
          <w:lang w:eastAsia="bg-BG"/>
        </w:rPr>
      </w:pPr>
    </w:p>
    <w:tbl>
      <w:tblPr>
        <w:tblStyle w:val="a6"/>
        <w:tblW w:w="0" w:type="auto"/>
        <w:tblLook w:val="04A0" w:firstRow="1" w:lastRow="0" w:firstColumn="1" w:lastColumn="0" w:noHBand="0" w:noVBand="1"/>
      </w:tblPr>
      <w:tblGrid>
        <w:gridCol w:w="4219"/>
        <w:gridCol w:w="1701"/>
        <w:gridCol w:w="1843"/>
        <w:gridCol w:w="1449"/>
      </w:tblGrid>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Прокуратура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2020 г.</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2019 г.</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2018 г.</w:t>
            </w:r>
          </w:p>
        </w:tc>
      </w:tr>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ОП -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0</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0</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0</w:t>
            </w:r>
          </w:p>
        </w:tc>
      </w:tr>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РП –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6</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15</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14</w:t>
            </w:r>
          </w:p>
        </w:tc>
      </w:tr>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Общо за региона на ОП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6</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15</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14</w:t>
            </w:r>
          </w:p>
        </w:tc>
      </w:tr>
    </w:tbl>
    <w:p w:rsidR="00991889" w:rsidRPr="001628DF"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 </w:t>
      </w:r>
    </w:p>
    <w:p w:rsidR="00991889" w:rsidRPr="001628DF"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1628DF">
        <w:rPr>
          <w:rFonts w:ascii="Times New Roman" w:eastAsia="Times New Roman" w:hAnsi="Times New Roman" w:cs="Times New Roman"/>
          <w:b/>
          <w:sz w:val="28"/>
          <w:szCs w:val="28"/>
          <w:lang w:eastAsia="bg-BG"/>
        </w:rPr>
        <w:t>Видно от горните данни, налице е подобрение /намаление/ на този показател спрямо предходните два отчетни периода. Спрямо 2019 г. намалението е с 60.00 %, а спрямо 2018 г. – с 57.14  %.</w:t>
      </w:r>
    </w:p>
    <w:p w:rsidR="00991889" w:rsidRPr="001628DF" w:rsidRDefault="00991889" w:rsidP="00991889">
      <w:pPr>
        <w:spacing w:after="0" w:line="240" w:lineRule="auto"/>
        <w:ind w:firstLine="426"/>
        <w:jc w:val="both"/>
        <w:rPr>
          <w:rFonts w:ascii="Times New Roman" w:eastAsia="Times New Roman" w:hAnsi="Times New Roman" w:cs="Times New Roman"/>
          <w:b/>
          <w:sz w:val="28"/>
          <w:szCs w:val="28"/>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1628DF">
        <w:rPr>
          <w:rFonts w:ascii="Times New Roman" w:eastAsia="Times New Roman" w:hAnsi="Times New Roman" w:cs="Times New Roman"/>
          <w:b/>
          <w:sz w:val="28"/>
          <w:szCs w:val="28"/>
          <w:lang w:eastAsia="bg-BG"/>
        </w:rPr>
        <w:t>Оправдателни решения по внесени предложения за освобождаване на наказателна отговорност с налагане на административно наказание по реда на чл. 78 а от НК:</w:t>
      </w: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991889">
        <w:rPr>
          <w:rFonts w:ascii="Times New Roman" w:eastAsia="Calibri" w:hAnsi="Times New Roman" w:cs="Times New Roman"/>
          <w:noProof/>
          <w:sz w:val="28"/>
          <w:szCs w:val="28"/>
          <w:lang w:eastAsia="bg-BG"/>
        </w:rPr>
        <w:lastRenderedPageBreak/>
        <w:drawing>
          <wp:inline distT="0" distB="0" distL="0" distR="0" wp14:anchorId="65F76297" wp14:editId="5E8E301E">
            <wp:extent cx="5486400" cy="3200400"/>
            <wp:effectExtent l="0" t="0" r="19050" b="19050"/>
            <wp:docPr id="22" name="Диагра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p>
    <w:p w:rsidR="00991889" w:rsidRPr="001628DF"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1628DF">
        <w:rPr>
          <w:rFonts w:ascii="Times New Roman" w:eastAsia="Times New Roman" w:hAnsi="Times New Roman" w:cs="Times New Roman"/>
          <w:b/>
          <w:sz w:val="28"/>
          <w:szCs w:val="28"/>
          <w:lang w:eastAsia="bg-BG"/>
        </w:rPr>
        <w:t>2.6.Влезли в сила оправдателни присъди и решения (по лица):</w:t>
      </w:r>
    </w:p>
    <w:p w:rsidR="00991889" w:rsidRPr="001628DF" w:rsidRDefault="00991889" w:rsidP="00991889">
      <w:pPr>
        <w:spacing w:after="0" w:line="240" w:lineRule="auto"/>
        <w:ind w:firstLine="426"/>
        <w:jc w:val="both"/>
        <w:rPr>
          <w:rFonts w:ascii="Times New Roman" w:eastAsia="Times New Roman" w:hAnsi="Times New Roman" w:cs="Times New Roman"/>
          <w:b/>
          <w:sz w:val="28"/>
          <w:szCs w:val="28"/>
          <w:lang w:eastAsia="bg-BG"/>
        </w:rPr>
      </w:pPr>
    </w:p>
    <w:tbl>
      <w:tblPr>
        <w:tblStyle w:val="a6"/>
        <w:tblW w:w="0" w:type="auto"/>
        <w:tblLook w:val="04A0" w:firstRow="1" w:lastRow="0" w:firstColumn="1" w:lastColumn="0" w:noHBand="0" w:noVBand="1"/>
      </w:tblPr>
      <w:tblGrid>
        <w:gridCol w:w="4219"/>
        <w:gridCol w:w="1701"/>
        <w:gridCol w:w="1843"/>
        <w:gridCol w:w="1449"/>
      </w:tblGrid>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Прокуратура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2020 г.</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2019 г.</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2018 г.</w:t>
            </w:r>
          </w:p>
        </w:tc>
      </w:tr>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ОП -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3</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5</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5</w:t>
            </w:r>
          </w:p>
        </w:tc>
      </w:tr>
      <w:tr w:rsidR="00991889" w:rsidRPr="001628DF"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РП –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25</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51</w:t>
            </w:r>
          </w:p>
        </w:tc>
        <w:tc>
          <w:tcPr>
            <w:tcW w:w="1449"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53</w:t>
            </w:r>
          </w:p>
        </w:tc>
      </w:tr>
      <w:tr w:rsidR="00991889" w:rsidRPr="00991889" w:rsidTr="00991889">
        <w:tc>
          <w:tcPr>
            <w:tcW w:w="4219" w:type="dxa"/>
          </w:tcPr>
          <w:p w:rsidR="00991889" w:rsidRPr="001628DF" w:rsidRDefault="00991889" w:rsidP="00991889">
            <w:pPr>
              <w:ind w:firstLine="426"/>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Общо за региона на ОП Варна</w:t>
            </w:r>
          </w:p>
        </w:tc>
        <w:tc>
          <w:tcPr>
            <w:tcW w:w="1701"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28</w:t>
            </w:r>
          </w:p>
        </w:tc>
        <w:tc>
          <w:tcPr>
            <w:tcW w:w="1843" w:type="dxa"/>
          </w:tcPr>
          <w:p w:rsidR="00991889" w:rsidRPr="001628DF"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56</w:t>
            </w:r>
          </w:p>
        </w:tc>
        <w:tc>
          <w:tcPr>
            <w:tcW w:w="1449" w:type="dxa"/>
          </w:tcPr>
          <w:p w:rsidR="00991889" w:rsidRPr="00991889" w:rsidRDefault="00991889" w:rsidP="00991889">
            <w:pPr>
              <w:ind w:firstLine="426"/>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58</w:t>
            </w:r>
          </w:p>
        </w:tc>
      </w:tr>
    </w:tbl>
    <w:p w:rsidR="00991889" w:rsidRPr="00991889" w:rsidRDefault="00991889" w:rsidP="00991889">
      <w:pPr>
        <w:spacing w:after="0" w:line="240" w:lineRule="auto"/>
        <w:ind w:firstLine="426"/>
        <w:jc w:val="both"/>
        <w:rPr>
          <w:rFonts w:ascii="Times New Roman" w:eastAsia="Calibri" w:hAnsi="Times New Roman" w:cs="Times New Roman"/>
          <w:sz w:val="28"/>
          <w:szCs w:val="28"/>
          <w:lang w:eastAsia="bg-BG"/>
        </w:rPr>
      </w:pP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991889">
        <w:rPr>
          <w:rFonts w:ascii="Times New Roman" w:eastAsia="Times New Roman" w:hAnsi="Times New Roman" w:cs="Times New Roman"/>
          <w:b/>
          <w:sz w:val="28"/>
          <w:szCs w:val="28"/>
          <w:lang w:eastAsia="bg-BG"/>
        </w:rPr>
        <w:t xml:space="preserve">Видно от горните данни, налице е </w:t>
      </w:r>
      <w:r w:rsidRPr="00991889">
        <w:rPr>
          <w:rFonts w:ascii="Times New Roman" w:eastAsia="Times New Roman" w:hAnsi="Times New Roman" w:cs="Times New Roman"/>
          <w:b/>
          <w:sz w:val="28"/>
          <w:szCs w:val="28"/>
          <w:u w:val="single"/>
          <w:lang w:eastAsia="bg-BG"/>
        </w:rPr>
        <w:t>значително намаление</w:t>
      </w:r>
      <w:r w:rsidRPr="00991889">
        <w:rPr>
          <w:rFonts w:ascii="Times New Roman" w:eastAsia="Times New Roman" w:hAnsi="Times New Roman" w:cs="Times New Roman"/>
          <w:b/>
          <w:sz w:val="28"/>
          <w:szCs w:val="28"/>
          <w:lang w:eastAsia="bg-BG"/>
        </w:rPr>
        <w:t xml:space="preserve"> на този показател спрямо предходните два отчетни периода. Спрямо 2019 г. влезлите в сила оправдателни присъди и решения са два пъти по-малко /намаление с 50 % . Спрямо 2018 г. намалението е с 51.72 %.</w:t>
      </w:r>
    </w:p>
    <w:p w:rsidR="00991889" w:rsidRPr="00991889" w:rsidRDefault="00991889" w:rsidP="00991889">
      <w:pPr>
        <w:spacing w:after="0" w:line="240" w:lineRule="auto"/>
        <w:ind w:firstLine="426"/>
        <w:jc w:val="both"/>
        <w:rPr>
          <w:rFonts w:ascii="Times New Roman" w:eastAsia="Calibri"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Горепосочените стойности на влезлите в сила оправдателни присъди и решения са определени съгласно </w:t>
      </w:r>
      <w:r w:rsidRPr="00991889">
        <w:rPr>
          <w:rFonts w:ascii="Times New Roman" w:eastAsia="Calibri" w:hAnsi="Times New Roman" w:cs="Times New Roman"/>
          <w:sz w:val="28"/>
          <w:szCs w:val="28"/>
          <w:lang w:eastAsia="bg-BG"/>
        </w:rPr>
        <w:t>критериите, изброени в Указания за подобряване работата на ПРБ по наказателно-съдебния надзор, утвърдени със Заповед на Главния прокурор № РД-02-29/15.12.2017 г. Съгласно Указанията б</w:t>
      </w:r>
      <w:r w:rsidRPr="00991889">
        <w:rPr>
          <w:rFonts w:ascii="Times New Roman" w:eastAsia="Times New Roman" w:hAnsi="Times New Roman" w:cs="Times New Roman"/>
          <w:sz w:val="28"/>
          <w:szCs w:val="28"/>
          <w:lang w:eastAsia="bg-BG"/>
        </w:rPr>
        <w:t>роят на оправдателните присъди е равен на броя на оправданите лица. Поради тази причина той е по-голям от общия брой на делата, по които има влезли в сила оправдателни присъди.</w:t>
      </w:r>
    </w:p>
    <w:p w:rsidR="00991889" w:rsidRPr="00991889" w:rsidRDefault="00991889" w:rsidP="00991889">
      <w:pPr>
        <w:spacing w:after="0" w:line="240" w:lineRule="auto"/>
        <w:ind w:firstLine="426"/>
        <w:jc w:val="both"/>
        <w:outlineLvl w:val="0"/>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Конкретните дела и причините за постановяване на влезлите в сила оправдателни присъди и решения през отчетния период, са посочени в анализа на оправдателните присъди за района на ОП – Варна, съобразен с горепосоченото Указание </w:t>
      </w:r>
      <w:r w:rsidRPr="00991889">
        <w:rPr>
          <w:rFonts w:ascii="Times New Roman" w:eastAsia="Times New Roman" w:hAnsi="Times New Roman" w:cs="Times New Roman"/>
          <w:b/>
          <w:sz w:val="28"/>
          <w:szCs w:val="28"/>
          <w:u w:val="single"/>
          <w:lang w:eastAsia="bg-BG"/>
        </w:rPr>
        <w:t>/Приложение 1/.</w:t>
      </w:r>
    </w:p>
    <w:p w:rsidR="00991889" w:rsidRPr="001628DF" w:rsidRDefault="00991889" w:rsidP="00991889">
      <w:pPr>
        <w:spacing w:after="0" w:line="240" w:lineRule="auto"/>
        <w:ind w:firstLine="426"/>
        <w:jc w:val="both"/>
        <w:outlineLvl w:val="0"/>
        <w:rPr>
          <w:rFonts w:ascii="Times New Roman" w:eastAsia="Times New Roman" w:hAnsi="Times New Roman" w:cs="Times New Roman"/>
          <w:b/>
          <w:sz w:val="32"/>
          <w:szCs w:val="32"/>
          <w:u w:val="single"/>
          <w:lang w:eastAsia="bg-BG"/>
        </w:rPr>
      </w:pPr>
      <w:proofErr w:type="spellStart"/>
      <w:r w:rsidRPr="001628DF">
        <w:rPr>
          <w:rFonts w:ascii="Times New Roman" w:eastAsia="Times New Roman" w:hAnsi="Times New Roman" w:cs="Times New Roman"/>
          <w:b/>
          <w:sz w:val="28"/>
          <w:szCs w:val="28"/>
          <w:lang w:eastAsia="bg-BG"/>
        </w:rPr>
        <w:t>Находящата</w:t>
      </w:r>
      <w:proofErr w:type="spellEnd"/>
      <w:r w:rsidRPr="001628DF">
        <w:rPr>
          <w:rFonts w:ascii="Times New Roman" w:eastAsia="Times New Roman" w:hAnsi="Times New Roman" w:cs="Times New Roman"/>
          <w:b/>
          <w:sz w:val="28"/>
          <w:szCs w:val="28"/>
          <w:lang w:eastAsia="bg-BG"/>
        </w:rPr>
        <w:t xml:space="preserve"> се по-долу графика илюстрира броя на влезлите в сила оправдателни присъди за периода 2018-2020 г. </w:t>
      </w:r>
      <w:r w:rsidRPr="001628DF">
        <w:rPr>
          <w:rFonts w:ascii="Times New Roman" w:eastAsia="Times New Roman" w:hAnsi="Times New Roman" w:cs="Times New Roman"/>
          <w:b/>
          <w:sz w:val="32"/>
          <w:szCs w:val="32"/>
          <w:u w:val="single"/>
          <w:lang w:eastAsia="bg-BG"/>
        </w:rPr>
        <w:t>по лица.</w:t>
      </w:r>
    </w:p>
    <w:p w:rsidR="00991889" w:rsidRPr="001628DF" w:rsidRDefault="00991889" w:rsidP="00991889">
      <w:pPr>
        <w:spacing w:after="0" w:line="240" w:lineRule="auto"/>
        <w:ind w:firstLine="426"/>
        <w:jc w:val="both"/>
        <w:outlineLvl w:val="0"/>
        <w:rPr>
          <w:rFonts w:ascii="Times New Roman" w:eastAsia="Times New Roman" w:hAnsi="Times New Roman" w:cs="Times New Roman"/>
          <w:color w:val="FF0000"/>
          <w:sz w:val="28"/>
          <w:szCs w:val="28"/>
          <w:lang w:eastAsia="bg-BG"/>
        </w:rPr>
      </w:pPr>
    </w:p>
    <w:p w:rsidR="00991889" w:rsidRPr="001628DF" w:rsidRDefault="00991889" w:rsidP="00991889">
      <w:pPr>
        <w:spacing w:after="0" w:line="240" w:lineRule="auto"/>
        <w:ind w:firstLine="426"/>
        <w:jc w:val="both"/>
        <w:outlineLvl w:val="0"/>
        <w:rPr>
          <w:rFonts w:ascii="Times New Roman" w:eastAsia="Times New Roman" w:hAnsi="Times New Roman" w:cs="Times New Roman"/>
          <w:color w:val="FF0000"/>
          <w:sz w:val="28"/>
          <w:szCs w:val="28"/>
          <w:lang w:eastAsia="bg-BG"/>
        </w:rPr>
      </w:pPr>
    </w:p>
    <w:p w:rsidR="00991889" w:rsidRPr="00D67D79" w:rsidRDefault="00991889" w:rsidP="00991889">
      <w:pPr>
        <w:spacing w:after="0" w:line="240" w:lineRule="auto"/>
        <w:ind w:firstLine="426"/>
        <w:jc w:val="both"/>
        <w:outlineLvl w:val="0"/>
        <w:rPr>
          <w:rFonts w:ascii="Times New Roman" w:eastAsia="Times New Roman" w:hAnsi="Times New Roman" w:cs="Times New Roman"/>
          <w:color w:val="FF0000"/>
          <w:sz w:val="28"/>
          <w:szCs w:val="28"/>
          <w:highlight w:val="yellow"/>
          <w:lang w:eastAsia="bg-BG"/>
        </w:rPr>
      </w:pPr>
    </w:p>
    <w:p w:rsidR="00991889" w:rsidRPr="00991889" w:rsidRDefault="00991889" w:rsidP="00991889">
      <w:pPr>
        <w:spacing w:after="0" w:line="240" w:lineRule="auto"/>
        <w:ind w:firstLine="426"/>
        <w:jc w:val="both"/>
        <w:outlineLvl w:val="0"/>
        <w:rPr>
          <w:rFonts w:ascii="Times New Roman" w:eastAsia="Times New Roman" w:hAnsi="Times New Roman" w:cs="Times New Roman"/>
          <w:color w:val="FF0000"/>
          <w:sz w:val="28"/>
          <w:szCs w:val="28"/>
          <w:lang w:eastAsia="bg-BG"/>
        </w:rPr>
      </w:pPr>
      <w:r w:rsidRPr="001628DF">
        <w:rPr>
          <w:rFonts w:ascii="Times New Roman" w:eastAsia="Times New Roman" w:hAnsi="Times New Roman" w:cs="Times New Roman"/>
          <w:noProof/>
          <w:color w:val="FF0000"/>
          <w:sz w:val="28"/>
          <w:szCs w:val="28"/>
          <w:lang w:eastAsia="bg-BG"/>
        </w:rPr>
        <w:lastRenderedPageBreak/>
        <w:drawing>
          <wp:inline distT="0" distB="0" distL="0" distR="0" wp14:anchorId="645A879E" wp14:editId="0011A6C6">
            <wp:extent cx="5788856" cy="3101926"/>
            <wp:effectExtent l="0" t="0" r="21590" b="22860"/>
            <wp:docPr id="23" name="Диагра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91889" w:rsidRPr="00991889" w:rsidRDefault="00991889" w:rsidP="00991889">
      <w:pPr>
        <w:spacing w:after="0" w:line="240" w:lineRule="auto"/>
        <w:ind w:firstLine="426"/>
        <w:jc w:val="both"/>
        <w:rPr>
          <w:rFonts w:ascii="Times New Roman" w:eastAsia="Calibri" w:hAnsi="Times New Roman" w:cs="Times New Roman"/>
          <w:bCs/>
          <w:color w:val="FF0000"/>
          <w:sz w:val="28"/>
          <w:szCs w:val="28"/>
          <w:lang w:eastAsia="bg-BG"/>
        </w:rPr>
      </w:pPr>
    </w:p>
    <w:p w:rsidR="00991889" w:rsidRPr="00991889" w:rsidRDefault="00991889" w:rsidP="00991889">
      <w:pPr>
        <w:spacing w:after="0" w:line="240" w:lineRule="auto"/>
        <w:ind w:firstLine="426"/>
        <w:jc w:val="both"/>
        <w:rPr>
          <w:rFonts w:ascii="Times New Roman" w:eastAsia="Calibri" w:hAnsi="Times New Roman" w:cs="Times New Roman"/>
          <w:bCs/>
          <w:color w:val="FF0000"/>
          <w:sz w:val="28"/>
          <w:szCs w:val="28"/>
          <w:lang w:eastAsia="bg-BG"/>
        </w:rPr>
      </w:pPr>
    </w:p>
    <w:p w:rsidR="00991889" w:rsidRPr="00991889" w:rsidRDefault="00991889" w:rsidP="00991889">
      <w:pPr>
        <w:spacing w:after="0" w:line="240" w:lineRule="auto"/>
        <w:ind w:firstLine="426"/>
        <w:contextualSpacing/>
        <w:jc w:val="both"/>
        <w:rPr>
          <w:rFonts w:ascii="Times New Roman" w:eastAsia="Calibri" w:hAnsi="Times New Roman" w:cs="Times New Roman"/>
          <w:bCs/>
          <w:sz w:val="28"/>
          <w:szCs w:val="28"/>
          <w:lang w:eastAsia="bg-BG"/>
        </w:rPr>
      </w:pPr>
      <w:r w:rsidRPr="00991889">
        <w:rPr>
          <w:rFonts w:ascii="Times New Roman" w:eastAsia="Calibri" w:hAnsi="Times New Roman" w:cs="Times New Roman"/>
          <w:bCs/>
          <w:sz w:val="28"/>
          <w:szCs w:val="28"/>
          <w:lang w:eastAsia="bg-BG"/>
        </w:rPr>
        <w:t xml:space="preserve">Видно от горните данни, през 2020 г. най-голям е относителният дял на влезлите в сила оправдателни присъди, отнесени към </w:t>
      </w:r>
      <w:r w:rsidRPr="00991889">
        <w:rPr>
          <w:rFonts w:ascii="Times New Roman" w:eastAsia="Calibri" w:hAnsi="Times New Roman" w:cs="Times New Roman"/>
          <w:b/>
          <w:bCs/>
          <w:sz w:val="28"/>
          <w:szCs w:val="28"/>
          <w:lang w:eastAsia="bg-BG"/>
        </w:rPr>
        <w:t>група първа</w:t>
      </w:r>
      <w:r w:rsidRPr="00991889">
        <w:rPr>
          <w:rFonts w:ascii="Times New Roman" w:eastAsia="Calibri" w:hAnsi="Times New Roman" w:cs="Times New Roman"/>
          <w:bCs/>
          <w:sz w:val="28"/>
          <w:szCs w:val="28"/>
          <w:lang w:eastAsia="bg-BG"/>
        </w:rPr>
        <w:t xml:space="preserve"> - „оправдателната присъда се дължи в голяма степен на неправилно квалифициране на деянието с обвинителния акт“ /ОП – Варна – 3 броя и РП – Варна – 13 броя/.</w:t>
      </w:r>
    </w:p>
    <w:p w:rsidR="00991889" w:rsidRPr="00991889" w:rsidRDefault="00991889" w:rsidP="00991889">
      <w:pPr>
        <w:spacing w:after="0" w:line="240" w:lineRule="auto"/>
        <w:ind w:firstLine="426"/>
        <w:contextualSpacing/>
        <w:jc w:val="both"/>
        <w:rPr>
          <w:rFonts w:ascii="Times New Roman" w:eastAsia="Calibri" w:hAnsi="Times New Roman" w:cs="Times New Roman"/>
          <w:bCs/>
          <w:sz w:val="28"/>
          <w:szCs w:val="28"/>
          <w:lang w:eastAsia="bg-BG"/>
        </w:rPr>
      </w:pPr>
      <w:r w:rsidRPr="00991889">
        <w:rPr>
          <w:rFonts w:ascii="Times New Roman" w:eastAsia="Calibri" w:hAnsi="Times New Roman" w:cs="Times New Roman"/>
          <w:bCs/>
          <w:sz w:val="28"/>
          <w:szCs w:val="28"/>
          <w:lang w:eastAsia="bg-BG"/>
        </w:rPr>
        <w:t xml:space="preserve">Анализите на влезлите в сила оправдателни присъди за предходните два отчетни периода също сочат най-голям относителен дял на оправдателните присъди по този показател. </w:t>
      </w:r>
    </w:p>
    <w:p w:rsidR="00991889" w:rsidRPr="00991889" w:rsidRDefault="00991889" w:rsidP="00991889">
      <w:pPr>
        <w:spacing w:after="0" w:line="240" w:lineRule="auto"/>
        <w:ind w:firstLine="426"/>
        <w:contextualSpacing/>
        <w:jc w:val="both"/>
        <w:rPr>
          <w:rFonts w:ascii="Times New Roman" w:eastAsia="Calibri" w:hAnsi="Times New Roman" w:cs="Times New Roman"/>
          <w:bCs/>
          <w:sz w:val="28"/>
          <w:szCs w:val="28"/>
          <w:lang w:eastAsia="bg-BG"/>
        </w:rPr>
      </w:pPr>
      <w:r w:rsidRPr="00991889">
        <w:rPr>
          <w:rFonts w:ascii="Times New Roman" w:eastAsia="Calibri" w:hAnsi="Times New Roman" w:cs="Times New Roman"/>
          <w:bCs/>
          <w:sz w:val="28"/>
          <w:szCs w:val="28"/>
          <w:lang w:eastAsia="bg-BG"/>
        </w:rPr>
        <w:t xml:space="preserve"> Това води до извода, че магистратите следва да подобряват квалификацията си чрез участия в обучения, самоподготовка, запознаване с актуалната съдебна практика и др. </w:t>
      </w:r>
    </w:p>
    <w:p w:rsidR="00991889" w:rsidRPr="00991889" w:rsidRDefault="00991889" w:rsidP="00991889">
      <w:pPr>
        <w:spacing w:after="0" w:line="240" w:lineRule="auto"/>
        <w:ind w:firstLine="426"/>
        <w:contextualSpacing/>
        <w:jc w:val="both"/>
        <w:rPr>
          <w:rFonts w:ascii="Times New Roman" w:eastAsia="Calibri" w:hAnsi="Times New Roman" w:cs="Times New Roman"/>
          <w:bCs/>
          <w:sz w:val="28"/>
          <w:szCs w:val="28"/>
          <w:lang w:eastAsia="bg-BG"/>
        </w:rPr>
      </w:pPr>
    </w:p>
    <w:p w:rsidR="00991889" w:rsidRPr="00991889" w:rsidRDefault="00991889" w:rsidP="00991889">
      <w:pPr>
        <w:numPr>
          <w:ilvl w:val="1"/>
          <w:numId w:val="9"/>
        </w:numPr>
        <w:spacing w:after="0" w:line="240" w:lineRule="auto"/>
        <w:ind w:left="0" w:firstLine="426"/>
        <w:contextualSpacing/>
        <w:jc w:val="both"/>
        <w:outlineLvl w:val="0"/>
        <w:rPr>
          <w:rFonts w:ascii="Times New Roman" w:eastAsia="Times New Roman" w:hAnsi="Times New Roman" w:cs="Times New Roman"/>
          <w:sz w:val="28"/>
          <w:szCs w:val="28"/>
          <w:lang w:eastAsia="bg-BG"/>
        </w:rPr>
      </w:pPr>
      <w:r w:rsidRPr="00991889">
        <w:rPr>
          <w:rFonts w:ascii="Times New Roman" w:eastAsia="Times New Roman" w:hAnsi="Times New Roman" w:cs="Times New Roman"/>
          <w:b/>
          <w:sz w:val="28"/>
          <w:szCs w:val="28"/>
          <w:lang w:eastAsia="bg-BG"/>
        </w:rPr>
        <w:t>Относителен дял на оправданите лица с влезли в сила оправдателни присъди/решения спрямо осъдените и санкционирани лица с влезли в сила осъдителни и санкционни решения</w:t>
      </w:r>
      <w:r w:rsidRPr="00991889">
        <w:rPr>
          <w:rFonts w:ascii="Times New Roman" w:eastAsia="Times New Roman" w:hAnsi="Times New Roman" w:cs="Times New Roman"/>
          <w:sz w:val="28"/>
          <w:szCs w:val="28"/>
          <w:lang w:eastAsia="bg-BG"/>
        </w:rPr>
        <w:t xml:space="preserve"> </w:t>
      </w:r>
    </w:p>
    <w:p w:rsidR="00991889" w:rsidRPr="00991889" w:rsidRDefault="00991889" w:rsidP="00991889">
      <w:pPr>
        <w:spacing w:after="0" w:line="240" w:lineRule="auto"/>
        <w:ind w:firstLine="426"/>
        <w:contextualSpacing/>
        <w:jc w:val="both"/>
        <w:outlineLvl w:val="0"/>
        <w:rPr>
          <w:rFonts w:ascii="Times New Roman" w:eastAsia="Times New Roman" w:hAnsi="Times New Roman" w:cs="Times New Roman"/>
          <w:b/>
          <w:sz w:val="28"/>
          <w:szCs w:val="28"/>
          <w:u w:val="single"/>
          <w:lang w:eastAsia="bg-BG"/>
        </w:rPr>
      </w:pPr>
      <w:r w:rsidRPr="00991889">
        <w:rPr>
          <w:rFonts w:ascii="Times New Roman" w:eastAsia="Times New Roman" w:hAnsi="Times New Roman" w:cs="Times New Roman"/>
          <w:b/>
          <w:sz w:val="28"/>
          <w:szCs w:val="28"/>
          <w:u w:val="single"/>
          <w:lang w:eastAsia="bg-BG"/>
        </w:rPr>
        <w:t>Общо за региона на ОП – Варна:</w:t>
      </w:r>
    </w:p>
    <w:p w:rsidR="00991889" w:rsidRPr="00991889" w:rsidRDefault="00991889" w:rsidP="00991889">
      <w:pPr>
        <w:spacing w:after="0" w:line="240" w:lineRule="auto"/>
        <w:ind w:firstLine="426"/>
        <w:contextualSpacing/>
        <w:jc w:val="both"/>
        <w:outlineLvl w:val="0"/>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През 2020 г. общо за региона на ОП – Варна относителният дял на оправданите лица с влезли в сила оправдателни присъди и решения /25 броя/ спрямо осъдените и санкционирани лица с влязъл в сила съдебен акт /1532/ е 1.63 %.</w:t>
      </w:r>
    </w:p>
    <w:p w:rsidR="00991889" w:rsidRPr="00991889" w:rsidRDefault="00991889" w:rsidP="00991889">
      <w:pPr>
        <w:spacing w:after="0" w:line="240" w:lineRule="auto"/>
        <w:ind w:firstLine="426"/>
        <w:contextualSpacing/>
        <w:jc w:val="both"/>
        <w:outlineLvl w:val="0"/>
        <w:rPr>
          <w:rFonts w:ascii="Times New Roman" w:eastAsia="Times New Roman" w:hAnsi="Times New Roman" w:cs="Times New Roman"/>
          <w:b/>
          <w:sz w:val="28"/>
          <w:szCs w:val="28"/>
          <w:lang w:eastAsia="bg-BG"/>
        </w:rPr>
      </w:pPr>
      <w:r w:rsidRPr="00991889">
        <w:rPr>
          <w:rFonts w:ascii="Times New Roman" w:eastAsia="Times New Roman" w:hAnsi="Times New Roman" w:cs="Times New Roman"/>
          <w:sz w:val="28"/>
          <w:szCs w:val="28"/>
          <w:lang w:eastAsia="bg-BG"/>
        </w:rPr>
        <w:t>През 2019 г. този показател е бил 3.33 %, а през 2018 г. - 3.59 %.</w:t>
      </w:r>
    </w:p>
    <w:p w:rsidR="00991889" w:rsidRPr="00991889" w:rsidRDefault="00991889" w:rsidP="00991889">
      <w:pPr>
        <w:spacing w:after="0" w:line="240" w:lineRule="auto"/>
        <w:ind w:firstLine="426"/>
        <w:contextualSpacing/>
        <w:jc w:val="both"/>
        <w:outlineLvl w:val="0"/>
        <w:rPr>
          <w:rFonts w:ascii="Times New Roman" w:eastAsia="Times New Roman" w:hAnsi="Times New Roman" w:cs="Times New Roman"/>
          <w:b/>
          <w:sz w:val="28"/>
          <w:szCs w:val="28"/>
          <w:lang w:eastAsia="bg-BG"/>
        </w:rPr>
      </w:pPr>
      <w:r w:rsidRPr="00991889">
        <w:rPr>
          <w:rFonts w:ascii="Times New Roman" w:eastAsia="Times New Roman" w:hAnsi="Times New Roman" w:cs="Times New Roman"/>
          <w:b/>
          <w:sz w:val="28"/>
          <w:szCs w:val="28"/>
          <w:lang w:eastAsia="bg-BG"/>
        </w:rPr>
        <w:t>Тези данни сочат значително подобрение /намаление/ на показателя през 2020 г. спрямо предходните два отчетни периода. Видна е също тенденция на намаляване на показателя през периода 2018 – 2020 г.</w:t>
      </w:r>
    </w:p>
    <w:p w:rsidR="00991889" w:rsidRPr="00991889" w:rsidRDefault="00991889" w:rsidP="00991889">
      <w:pPr>
        <w:spacing w:after="0" w:line="240" w:lineRule="auto"/>
        <w:ind w:firstLine="426"/>
        <w:contextualSpacing/>
        <w:jc w:val="both"/>
        <w:outlineLvl w:val="0"/>
        <w:rPr>
          <w:rFonts w:ascii="Times New Roman" w:eastAsia="Times New Roman" w:hAnsi="Times New Roman" w:cs="Times New Roman"/>
          <w:b/>
          <w:sz w:val="28"/>
          <w:szCs w:val="28"/>
          <w:lang w:eastAsia="bg-BG"/>
        </w:rPr>
      </w:pPr>
      <w:r w:rsidRPr="00991889">
        <w:rPr>
          <w:rFonts w:ascii="Times New Roman" w:eastAsia="Times New Roman" w:hAnsi="Times New Roman" w:cs="Times New Roman"/>
          <w:b/>
          <w:sz w:val="28"/>
          <w:szCs w:val="28"/>
          <w:lang w:eastAsia="bg-BG"/>
        </w:rPr>
        <w:t>Този показател е от изключително значение, т.к. се базира на окончателни съдебни актове.</w:t>
      </w:r>
    </w:p>
    <w:p w:rsidR="00991889" w:rsidRPr="00991889" w:rsidRDefault="00991889" w:rsidP="00991889">
      <w:pPr>
        <w:spacing w:after="0" w:line="240" w:lineRule="auto"/>
        <w:ind w:firstLine="426"/>
        <w:contextualSpacing/>
        <w:rPr>
          <w:rFonts w:ascii="Times New Roman" w:hAnsi="Times New Roman" w:cs="Times New Roman"/>
          <w:b/>
          <w:sz w:val="28"/>
          <w:szCs w:val="28"/>
          <w:u w:val="single"/>
        </w:rPr>
      </w:pPr>
      <w:r w:rsidRPr="00991889">
        <w:rPr>
          <w:rFonts w:ascii="Times New Roman" w:hAnsi="Times New Roman" w:cs="Times New Roman"/>
          <w:b/>
          <w:sz w:val="28"/>
          <w:szCs w:val="28"/>
          <w:u w:val="single"/>
        </w:rPr>
        <w:t>За ОП – Варна:</w:t>
      </w:r>
    </w:p>
    <w:p w:rsidR="00991889" w:rsidRPr="00991889" w:rsidRDefault="00991889" w:rsidP="00991889">
      <w:pPr>
        <w:spacing w:after="0" w:line="240" w:lineRule="auto"/>
        <w:ind w:firstLine="426"/>
        <w:contextualSpacing/>
        <w:rPr>
          <w:rFonts w:ascii="Times New Roman" w:eastAsia="Times New Roman" w:hAnsi="Times New Roman" w:cs="Times New Roman"/>
          <w:sz w:val="28"/>
          <w:szCs w:val="28"/>
          <w:lang w:eastAsia="bg-BG"/>
        </w:rPr>
      </w:pPr>
      <w:r w:rsidRPr="00991889">
        <w:rPr>
          <w:rFonts w:ascii="Times New Roman" w:hAnsi="Times New Roman" w:cs="Times New Roman"/>
          <w:sz w:val="28"/>
          <w:szCs w:val="28"/>
        </w:rPr>
        <w:t xml:space="preserve">За Окръжна прокуратура Варна през отчетния период </w:t>
      </w:r>
      <w:r w:rsidRPr="00991889">
        <w:rPr>
          <w:rFonts w:ascii="Times New Roman" w:eastAsia="Times New Roman" w:hAnsi="Times New Roman" w:cs="Times New Roman"/>
          <w:sz w:val="28"/>
          <w:szCs w:val="28"/>
          <w:lang w:eastAsia="bg-BG"/>
        </w:rPr>
        <w:t xml:space="preserve">относителният дял на оправданите лица с влезли в сила оправдателни присъди и решения /3 броя/ спрямо осъдените и санкционирани лица с влязъл в сила съдебен акт /124/ е </w:t>
      </w:r>
      <w:r w:rsidRPr="00991889">
        <w:rPr>
          <w:rFonts w:ascii="Times New Roman" w:eastAsia="Times New Roman" w:hAnsi="Times New Roman" w:cs="Times New Roman"/>
          <w:b/>
          <w:sz w:val="28"/>
          <w:szCs w:val="28"/>
          <w:u w:val="single"/>
          <w:lang w:eastAsia="bg-BG"/>
        </w:rPr>
        <w:t>2.42 %.</w:t>
      </w:r>
    </w:p>
    <w:p w:rsidR="00991889" w:rsidRPr="00991889" w:rsidRDefault="00991889" w:rsidP="00991889">
      <w:pPr>
        <w:spacing w:after="0" w:line="240" w:lineRule="auto"/>
        <w:ind w:firstLine="426"/>
        <w:contextualSpacing/>
        <w:jc w:val="both"/>
        <w:rPr>
          <w:rFonts w:ascii="Times New Roman" w:hAnsi="Times New Roman" w:cs="Times New Roman"/>
          <w:sz w:val="28"/>
          <w:szCs w:val="28"/>
        </w:rPr>
      </w:pPr>
      <w:r w:rsidRPr="00991889">
        <w:rPr>
          <w:rFonts w:ascii="Times New Roman" w:hAnsi="Times New Roman" w:cs="Times New Roman"/>
          <w:sz w:val="28"/>
          <w:szCs w:val="28"/>
        </w:rPr>
        <w:t xml:space="preserve">През 2019 г. този показател е </w:t>
      </w:r>
      <w:r w:rsidRPr="00991889">
        <w:rPr>
          <w:rFonts w:ascii="Times New Roman" w:hAnsi="Times New Roman" w:cs="Times New Roman"/>
          <w:b/>
          <w:sz w:val="28"/>
          <w:szCs w:val="28"/>
        </w:rPr>
        <w:t>2.89 %,</w:t>
      </w:r>
      <w:r w:rsidRPr="00991889">
        <w:rPr>
          <w:rFonts w:ascii="Times New Roman" w:hAnsi="Times New Roman" w:cs="Times New Roman"/>
          <w:sz w:val="28"/>
          <w:szCs w:val="28"/>
        </w:rPr>
        <w:t xml:space="preserve"> а през 2018 г. – </w:t>
      </w:r>
      <w:r w:rsidRPr="00991889">
        <w:rPr>
          <w:rFonts w:ascii="Times New Roman" w:hAnsi="Times New Roman" w:cs="Times New Roman"/>
          <w:b/>
          <w:sz w:val="28"/>
          <w:szCs w:val="28"/>
        </w:rPr>
        <w:t>3.57 %.</w:t>
      </w:r>
    </w:p>
    <w:p w:rsidR="00991889" w:rsidRPr="00991889" w:rsidRDefault="00991889" w:rsidP="00991889">
      <w:pPr>
        <w:spacing w:after="0" w:line="240" w:lineRule="auto"/>
        <w:ind w:firstLine="426"/>
        <w:contextualSpacing/>
        <w:jc w:val="both"/>
        <w:rPr>
          <w:rFonts w:ascii="Times New Roman" w:hAnsi="Times New Roman" w:cs="Times New Roman"/>
          <w:b/>
          <w:sz w:val="28"/>
          <w:szCs w:val="28"/>
          <w:u w:val="single"/>
        </w:rPr>
      </w:pPr>
      <w:r w:rsidRPr="00991889">
        <w:rPr>
          <w:rFonts w:ascii="Times New Roman" w:hAnsi="Times New Roman" w:cs="Times New Roman"/>
          <w:b/>
          <w:sz w:val="28"/>
          <w:szCs w:val="28"/>
          <w:u w:val="single"/>
        </w:rPr>
        <w:t>За РП – Варна:</w:t>
      </w:r>
    </w:p>
    <w:p w:rsidR="00991889" w:rsidRPr="00991889" w:rsidRDefault="00991889" w:rsidP="00991889">
      <w:pPr>
        <w:spacing w:after="0" w:line="240" w:lineRule="auto"/>
        <w:ind w:firstLine="426"/>
        <w:contextualSpacing/>
        <w:jc w:val="both"/>
        <w:rPr>
          <w:rFonts w:ascii="Times New Roman" w:eastAsia="Times New Roman" w:hAnsi="Times New Roman" w:cs="Times New Roman"/>
          <w:b/>
          <w:sz w:val="28"/>
          <w:szCs w:val="28"/>
          <w:lang w:eastAsia="bg-BG"/>
        </w:rPr>
      </w:pPr>
      <w:r w:rsidRPr="00991889">
        <w:rPr>
          <w:rFonts w:ascii="Times New Roman" w:hAnsi="Times New Roman" w:cs="Times New Roman"/>
          <w:sz w:val="28"/>
          <w:szCs w:val="28"/>
        </w:rPr>
        <w:lastRenderedPageBreak/>
        <w:t xml:space="preserve">За РП – Варна през отчетния период </w:t>
      </w:r>
      <w:r w:rsidRPr="00991889">
        <w:rPr>
          <w:rFonts w:ascii="Times New Roman" w:eastAsia="Times New Roman" w:hAnsi="Times New Roman" w:cs="Times New Roman"/>
          <w:sz w:val="28"/>
          <w:szCs w:val="28"/>
          <w:lang w:eastAsia="bg-BG"/>
        </w:rPr>
        <w:t xml:space="preserve">относителният дял на оправданите лица с влезли в сила оправдателни присъди и решения /22 броя/ спрямо осъдените и санкционирани лица с влязъл в сила съдебен акт /1408/ е </w:t>
      </w:r>
      <w:r w:rsidRPr="00991889">
        <w:rPr>
          <w:rFonts w:ascii="Times New Roman" w:eastAsia="Times New Roman" w:hAnsi="Times New Roman" w:cs="Times New Roman"/>
          <w:b/>
          <w:sz w:val="28"/>
          <w:szCs w:val="28"/>
          <w:lang w:eastAsia="bg-BG"/>
        </w:rPr>
        <w:t>1.56 %.</w:t>
      </w:r>
    </w:p>
    <w:p w:rsidR="00991889" w:rsidRPr="00991889" w:rsidRDefault="00991889" w:rsidP="00991889">
      <w:pPr>
        <w:spacing w:after="0" w:line="240" w:lineRule="auto"/>
        <w:ind w:firstLine="426"/>
        <w:contextualSpacing/>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През 2019 г. този показател е </w:t>
      </w:r>
      <w:r w:rsidRPr="00991889">
        <w:rPr>
          <w:rFonts w:ascii="Times New Roman" w:eastAsia="Times New Roman" w:hAnsi="Times New Roman" w:cs="Times New Roman"/>
          <w:b/>
          <w:sz w:val="28"/>
          <w:szCs w:val="28"/>
          <w:lang w:eastAsia="bg-BG"/>
        </w:rPr>
        <w:t>3.38 %,</w:t>
      </w:r>
      <w:r w:rsidRPr="00991889">
        <w:rPr>
          <w:rFonts w:ascii="Times New Roman" w:eastAsia="Times New Roman" w:hAnsi="Times New Roman" w:cs="Times New Roman"/>
          <w:sz w:val="28"/>
          <w:szCs w:val="28"/>
          <w:lang w:eastAsia="bg-BG"/>
        </w:rPr>
        <w:t xml:space="preserve"> а през 2018 г. – </w:t>
      </w:r>
      <w:r w:rsidRPr="00991889">
        <w:rPr>
          <w:rFonts w:ascii="Times New Roman" w:eastAsia="Times New Roman" w:hAnsi="Times New Roman" w:cs="Times New Roman"/>
          <w:b/>
          <w:sz w:val="28"/>
          <w:szCs w:val="28"/>
          <w:lang w:eastAsia="bg-BG"/>
        </w:rPr>
        <w:t>3.56 %.</w:t>
      </w:r>
    </w:p>
    <w:p w:rsidR="00466C03" w:rsidRPr="00991889" w:rsidRDefault="00466C03" w:rsidP="00466C03">
      <w:pPr>
        <w:spacing w:after="0" w:line="240" w:lineRule="auto"/>
        <w:ind w:firstLine="426"/>
        <w:contextualSpacing/>
        <w:jc w:val="both"/>
        <w:rPr>
          <w:rFonts w:ascii="Times New Roman" w:hAnsi="Times New Roman" w:cs="Times New Roman"/>
          <w:b/>
          <w:sz w:val="28"/>
          <w:szCs w:val="28"/>
        </w:rPr>
      </w:pPr>
      <w:r w:rsidRPr="00991889">
        <w:rPr>
          <w:rFonts w:ascii="Times New Roman" w:hAnsi="Times New Roman" w:cs="Times New Roman"/>
          <w:b/>
          <w:sz w:val="28"/>
          <w:szCs w:val="28"/>
        </w:rPr>
        <w:t xml:space="preserve">Видно от горното, през отчетния период 2020г. </w:t>
      </w:r>
      <w:r>
        <w:rPr>
          <w:rFonts w:ascii="Times New Roman" w:hAnsi="Times New Roman" w:cs="Times New Roman"/>
          <w:b/>
          <w:sz w:val="28"/>
          <w:szCs w:val="28"/>
        </w:rPr>
        <w:t xml:space="preserve">в района на </w:t>
      </w:r>
      <w:r w:rsidRPr="00991889">
        <w:rPr>
          <w:rFonts w:ascii="Times New Roman" w:hAnsi="Times New Roman" w:cs="Times New Roman"/>
          <w:b/>
          <w:sz w:val="28"/>
          <w:szCs w:val="28"/>
        </w:rPr>
        <w:t xml:space="preserve">Окръжна прокуратура – Варна </w:t>
      </w:r>
      <w:r>
        <w:rPr>
          <w:rFonts w:ascii="Times New Roman" w:hAnsi="Times New Roman" w:cs="Times New Roman"/>
          <w:b/>
          <w:sz w:val="28"/>
          <w:szCs w:val="28"/>
        </w:rPr>
        <w:t xml:space="preserve">се </w:t>
      </w:r>
      <w:r w:rsidRPr="00991889">
        <w:rPr>
          <w:rFonts w:ascii="Times New Roman" w:hAnsi="Times New Roman" w:cs="Times New Roman"/>
          <w:b/>
          <w:sz w:val="28"/>
          <w:szCs w:val="28"/>
        </w:rPr>
        <w:t>отчита значително подобрение /намаление/ на показателя спрямо предходните два отчетни периода, както и тенденция за намаляване на показателя през периода 2018 – 2020 г.</w:t>
      </w:r>
    </w:p>
    <w:p w:rsidR="00991889" w:rsidRPr="001628DF" w:rsidRDefault="00991889" w:rsidP="00991889">
      <w:pPr>
        <w:pStyle w:val="a3"/>
        <w:numPr>
          <w:ilvl w:val="1"/>
          <w:numId w:val="9"/>
        </w:numPr>
        <w:spacing w:after="0" w:line="240" w:lineRule="auto"/>
        <w:ind w:left="0" w:firstLine="426"/>
        <w:jc w:val="both"/>
        <w:rPr>
          <w:rFonts w:ascii="Times New Roman" w:hAnsi="Times New Roman" w:cs="Times New Roman"/>
          <w:sz w:val="28"/>
          <w:szCs w:val="28"/>
        </w:rPr>
      </w:pPr>
      <w:r w:rsidRPr="001628DF">
        <w:rPr>
          <w:rFonts w:ascii="Times New Roman" w:hAnsi="Times New Roman" w:cs="Times New Roman"/>
          <w:sz w:val="28"/>
          <w:szCs w:val="28"/>
        </w:rPr>
        <w:t xml:space="preserve">Участия в съдебни заседания по НСН. </w:t>
      </w:r>
    </w:p>
    <w:p w:rsidR="00991889" w:rsidRPr="001628DF" w:rsidRDefault="00991889" w:rsidP="00991889">
      <w:pPr>
        <w:pStyle w:val="a3"/>
        <w:spacing w:after="0" w:line="240" w:lineRule="auto"/>
        <w:ind w:left="0" w:firstLine="426"/>
        <w:jc w:val="both"/>
        <w:rPr>
          <w:rFonts w:ascii="Times New Roman" w:hAnsi="Times New Roman" w:cs="Times New Roman"/>
          <w:sz w:val="28"/>
          <w:szCs w:val="28"/>
        </w:rPr>
      </w:pPr>
      <w:r w:rsidRPr="001628DF">
        <w:rPr>
          <w:rFonts w:ascii="Times New Roman" w:hAnsi="Times New Roman" w:cs="Times New Roman"/>
          <w:sz w:val="28"/>
          <w:szCs w:val="28"/>
        </w:rPr>
        <w:t>Въпреки отлагането на съдебни заседания от страна на съдилищата в региона на ОП – Варна поради епидемиологичната обстановка, показателите за участие на прокурорите от ОП – Варна в съдебни заседания по НСН, както и постигнатите осъдителни присъди, респ. наложени наказания на лицата, са съизмерими с тези от предходните два отчетни периода, а в някои случаи се отчита и подобрение на показатели.</w:t>
      </w:r>
    </w:p>
    <w:p w:rsidR="00991889" w:rsidRPr="001628DF" w:rsidRDefault="00991889" w:rsidP="00991889">
      <w:pPr>
        <w:pStyle w:val="a3"/>
        <w:spacing w:after="0" w:line="240" w:lineRule="auto"/>
        <w:ind w:left="0" w:firstLine="426"/>
        <w:jc w:val="both"/>
        <w:rPr>
          <w:rFonts w:ascii="Times New Roman" w:hAnsi="Times New Roman" w:cs="Times New Roman"/>
          <w:sz w:val="28"/>
          <w:szCs w:val="28"/>
        </w:rPr>
      </w:pPr>
    </w:p>
    <w:p w:rsidR="00991889" w:rsidRPr="001628DF" w:rsidRDefault="00991889" w:rsidP="00991889">
      <w:pPr>
        <w:pStyle w:val="a3"/>
        <w:spacing w:after="0" w:line="240" w:lineRule="auto"/>
        <w:ind w:left="0" w:firstLine="426"/>
        <w:jc w:val="both"/>
        <w:rPr>
          <w:rFonts w:ascii="Times New Roman" w:hAnsi="Times New Roman" w:cs="Times New Roman"/>
          <w:sz w:val="28"/>
          <w:szCs w:val="28"/>
          <w:u w:val="single"/>
        </w:rPr>
      </w:pPr>
      <w:r w:rsidRPr="001628DF">
        <w:rPr>
          <w:rFonts w:ascii="Times New Roman" w:hAnsi="Times New Roman" w:cs="Times New Roman"/>
          <w:sz w:val="28"/>
          <w:szCs w:val="28"/>
          <w:u w:val="single"/>
        </w:rPr>
        <w:t>Брой заседания по НСН:</w:t>
      </w:r>
    </w:p>
    <w:tbl>
      <w:tblPr>
        <w:tblStyle w:val="a6"/>
        <w:tblW w:w="0" w:type="auto"/>
        <w:tblLook w:val="04A0" w:firstRow="1" w:lastRow="0" w:firstColumn="1" w:lastColumn="0" w:noHBand="0" w:noVBand="1"/>
      </w:tblPr>
      <w:tblGrid>
        <w:gridCol w:w="4219"/>
        <w:gridCol w:w="1701"/>
        <w:gridCol w:w="1843"/>
        <w:gridCol w:w="1449"/>
      </w:tblGrid>
      <w:tr w:rsidR="00991889" w:rsidRPr="001628DF" w:rsidTr="00991889">
        <w:tc>
          <w:tcPr>
            <w:tcW w:w="4219" w:type="dxa"/>
          </w:tcPr>
          <w:p w:rsidR="00991889" w:rsidRPr="001628DF" w:rsidRDefault="00991889" w:rsidP="00991889">
            <w:pPr>
              <w:ind w:firstLine="426"/>
              <w:contextualSpacing/>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Прокуратура</w:t>
            </w:r>
          </w:p>
        </w:tc>
        <w:tc>
          <w:tcPr>
            <w:tcW w:w="1701" w:type="dxa"/>
          </w:tcPr>
          <w:p w:rsidR="00991889" w:rsidRPr="001628DF" w:rsidRDefault="00991889" w:rsidP="00991889">
            <w:pPr>
              <w:ind w:firstLine="426"/>
              <w:contextualSpacing/>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2020 г.</w:t>
            </w:r>
          </w:p>
        </w:tc>
        <w:tc>
          <w:tcPr>
            <w:tcW w:w="1843" w:type="dxa"/>
          </w:tcPr>
          <w:p w:rsidR="00991889" w:rsidRPr="001628DF" w:rsidRDefault="00991889" w:rsidP="00991889">
            <w:pPr>
              <w:ind w:firstLine="426"/>
              <w:contextualSpacing/>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2019 г.</w:t>
            </w:r>
          </w:p>
        </w:tc>
        <w:tc>
          <w:tcPr>
            <w:tcW w:w="1449" w:type="dxa"/>
          </w:tcPr>
          <w:p w:rsidR="00991889" w:rsidRPr="001628DF" w:rsidRDefault="00991889" w:rsidP="00991889">
            <w:pPr>
              <w:ind w:firstLine="426"/>
              <w:contextualSpacing/>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2018 г.</w:t>
            </w:r>
          </w:p>
        </w:tc>
      </w:tr>
      <w:tr w:rsidR="00991889" w:rsidRPr="001628DF" w:rsidTr="00991889">
        <w:tc>
          <w:tcPr>
            <w:tcW w:w="4219" w:type="dxa"/>
          </w:tcPr>
          <w:p w:rsidR="00991889" w:rsidRPr="001628DF" w:rsidRDefault="00991889" w:rsidP="00991889">
            <w:pPr>
              <w:ind w:firstLine="426"/>
              <w:contextualSpacing/>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ОП - Варна</w:t>
            </w:r>
          </w:p>
        </w:tc>
        <w:tc>
          <w:tcPr>
            <w:tcW w:w="1701" w:type="dxa"/>
          </w:tcPr>
          <w:p w:rsidR="00991889" w:rsidRPr="001628DF" w:rsidRDefault="00991889" w:rsidP="00991889">
            <w:pPr>
              <w:ind w:firstLine="426"/>
              <w:contextualSpacing/>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414</w:t>
            </w:r>
          </w:p>
        </w:tc>
        <w:tc>
          <w:tcPr>
            <w:tcW w:w="1843" w:type="dxa"/>
          </w:tcPr>
          <w:p w:rsidR="00991889" w:rsidRPr="001628DF" w:rsidRDefault="00991889" w:rsidP="00991889">
            <w:pPr>
              <w:ind w:firstLine="426"/>
              <w:contextualSpacing/>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210</w:t>
            </w:r>
          </w:p>
        </w:tc>
        <w:tc>
          <w:tcPr>
            <w:tcW w:w="1449" w:type="dxa"/>
          </w:tcPr>
          <w:p w:rsidR="00991889" w:rsidRPr="001628DF" w:rsidRDefault="00991889" w:rsidP="00991889">
            <w:pPr>
              <w:ind w:firstLine="426"/>
              <w:contextualSpacing/>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608</w:t>
            </w:r>
          </w:p>
        </w:tc>
      </w:tr>
      <w:tr w:rsidR="00991889" w:rsidRPr="001628DF" w:rsidTr="00991889">
        <w:tc>
          <w:tcPr>
            <w:tcW w:w="4219" w:type="dxa"/>
          </w:tcPr>
          <w:p w:rsidR="00991889" w:rsidRPr="001628DF" w:rsidRDefault="00991889" w:rsidP="00991889">
            <w:pPr>
              <w:ind w:firstLine="426"/>
              <w:contextualSpacing/>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Общо за региона на ОП Варна</w:t>
            </w:r>
          </w:p>
        </w:tc>
        <w:tc>
          <w:tcPr>
            <w:tcW w:w="1701" w:type="dxa"/>
          </w:tcPr>
          <w:p w:rsidR="00991889" w:rsidRPr="001628DF" w:rsidRDefault="00991889" w:rsidP="00991889">
            <w:pPr>
              <w:ind w:firstLine="426"/>
              <w:contextualSpacing/>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1656</w:t>
            </w:r>
          </w:p>
        </w:tc>
        <w:tc>
          <w:tcPr>
            <w:tcW w:w="1843" w:type="dxa"/>
          </w:tcPr>
          <w:p w:rsidR="00991889" w:rsidRPr="001628DF" w:rsidRDefault="00991889" w:rsidP="00991889">
            <w:pPr>
              <w:ind w:firstLine="426"/>
              <w:contextualSpacing/>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2106</w:t>
            </w:r>
          </w:p>
        </w:tc>
        <w:tc>
          <w:tcPr>
            <w:tcW w:w="1449" w:type="dxa"/>
          </w:tcPr>
          <w:p w:rsidR="00991889" w:rsidRPr="001628DF" w:rsidRDefault="00991889" w:rsidP="00991889">
            <w:pPr>
              <w:ind w:firstLine="426"/>
              <w:contextualSpacing/>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2450</w:t>
            </w:r>
          </w:p>
        </w:tc>
      </w:tr>
    </w:tbl>
    <w:p w:rsidR="00991889" w:rsidRPr="001628DF" w:rsidRDefault="00991889" w:rsidP="00991889">
      <w:pPr>
        <w:pStyle w:val="a3"/>
        <w:spacing w:after="0" w:line="240" w:lineRule="auto"/>
        <w:ind w:left="0" w:firstLine="426"/>
        <w:jc w:val="both"/>
        <w:rPr>
          <w:rFonts w:ascii="Times New Roman" w:hAnsi="Times New Roman" w:cs="Times New Roman"/>
          <w:sz w:val="28"/>
          <w:szCs w:val="28"/>
        </w:rPr>
      </w:pPr>
    </w:p>
    <w:p w:rsidR="00991889" w:rsidRPr="001628DF" w:rsidRDefault="00991889" w:rsidP="00991889">
      <w:pPr>
        <w:pStyle w:val="a3"/>
        <w:spacing w:after="0" w:line="240" w:lineRule="auto"/>
        <w:ind w:left="0" w:firstLine="426"/>
        <w:jc w:val="both"/>
        <w:rPr>
          <w:rFonts w:ascii="Times New Roman" w:hAnsi="Times New Roman" w:cs="Times New Roman"/>
          <w:sz w:val="28"/>
          <w:szCs w:val="28"/>
          <w:u w:val="single"/>
        </w:rPr>
      </w:pPr>
      <w:r w:rsidRPr="001628DF">
        <w:rPr>
          <w:rFonts w:ascii="Times New Roman" w:hAnsi="Times New Roman" w:cs="Times New Roman"/>
          <w:sz w:val="28"/>
          <w:szCs w:val="28"/>
          <w:u w:val="single"/>
        </w:rPr>
        <w:t>Брой дела по НСН:</w:t>
      </w:r>
    </w:p>
    <w:tbl>
      <w:tblPr>
        <w:tblStyle w:val="a6"/>
        <w:tblW w:w="0" w:type="auto"/>
        <w:tblLook w:val="04A0" w:firstRow="1" w:lastRow="0" w:firstColumn="1" w:lastColumn="0" w:noHBand="0" w:noVBand="1"/>
      </w:tblPr>
      <w:tblGrid>
        <w:gridCol w:w="4219"/>
        <w:gridCol w:w="1701"/>
        <w:gridCol w:w="1843"/>
        <w:gridCol w:w="1449"/>
      </w:tblGrid>
      <w:tr w:rsidR="00991889" w:rsidRPr="001628DF" w:rsidTr="00991889">
        <w:tc>
          <w:tcPr>
            <w:tcW w:w="4219" w:type="dxa"/>
          </w:tcPr>
          <w:p w:rsidR="00991889" w:rsidRPr="001628DF" w:rsidRDefault="00991889" w:rsidP="00991889">
            <w:pPr>
              <w:ind w:firstLine="426"/>
              <w:contextualSpacing/>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Прокуратура</w:t>
            </w:r>
          </w:p>
        </w:tc>
        <w:tc>
          <w:tcPr>
            <w:tcW w:w="1701" w:type="dxa"/>
          </w:tcPr>
          <w:p w:rsidR="00991889" w:rsidRPr="001628DF" w:rsidRDefault="00991889" w:rsidP="00991889">
            <w:pPr>
              <w:ind w:firstLine="426"/>
              <w:contextualSpacing/>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2020 г.</w:t>
            </w:r>
          </w:p>
        </w:tc>
        <w:tc>
          <w:tcPr>
            <w:tcW w:w="1843" w:type="dxa"/>
          </w:tcPr>
          <w:p w:rsidR="00991889" w:rsidRPr="001628DF" w:rsidRDefault="00991889" w:rsidP="00991889">
            <w:pPr>
              <w:ind w:firstLine="426"/>
              <w:contextualSpacing/>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2019 г.</w:t>
            </w:r>
          </w:p>
        </w:tc>
        <w:tc>
          <w:tcPr>
            <w:tcW w:w="1449" w:type="dxa"/>
          </w:tcPr>
          <w:p w:rsidR="00991889" w:rsidRPr="001628DF" w:rsidRDefault="00991889" w:rsidP="00991889">
            <w:pPr>
              <w:ind w:firstLine="426"/>
              <w:contextualSpacing/>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2018 г.</w:t>
            </w:r>
          </w:p>
        </w:tc>
      </w:tr>
      <w:tr w:rsidR="00991889" w:rsidRPr="001628DF" w:rsidTr="00991889">
        <w:tc>
          <w:tcPr>
            <w:tcW w:w="4219" w:type="dxa"/>
          </w:tcPr>
          <w:p w:rsidR="00991889" w:rsidRPr="001628DF" w:rsidRDefault="00991889" w:rsidP="00991889">
            <w:pPr>
              <w:ind w:firstLine="426"/>
              <w:contextualSpacing/>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ОП - Варна</w:t>
            </w:r>
          </w:p>
        </w:tc>
        <w:tc>
          <w:tcPr>
            <w:tcW w:w="1701" w:type="dxa"/>
          </w:tcPr>
          <w:p w:rsidR="00991889" w:rsidRPr="001628DF" w:rsidRDefault="00991889" w:rsidP="00991889">
            <w:pPr>
              <w:ind w:firstLine="426"/>
              <w:contextualSpacing/>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358</w:t>
            </w:r>
          </w:p>
        </w:tc>
        <w:tc>
          <w:tcPr>
            <w:tcW w:w="1843" w:type="dxa"/>
          </w:tcPr>
          <w:p w:rsidR="00991889" w:rsidRPr="001628DF" w:rsidRDefault="00991889" w:rsidP="00991889">
            <w:pPr>
              <w:ind w:firstLine="426"/>
              <w:contextualSpacing/>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172</w:t>
            </w:r>
          </w:p>
        </w:tc>
        <w:tc>
          <w:tcPr>
            <w:tcW w:w="1449" w:type="dxa"/>
          </w:tcPr>
          <w:p w:rsidR="00991889" w:rsidRPr="001628DF" w:rsidRDefault="00991889" w:rsidP="00991889">
            <w:pPr>
              <w:ind w:firstLine="426"/>
              <w:contextualSpacing/>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419</w:t>
            </w:r>
          </w:p>
        </w:tc>
      </w:tr>
      <w:tr w:rsidR="00991889" w:rsidRPr="001628DF" w:rsidTr="00991889">
        <w:tc>
          <w:tcPr>
            <w:tcW w:w="4219" w:type="dxa"/>
          </w:tcPr>
          <w:p w:rsidR="00991889" w:rsidRPr="001628DF" w:rsidRDefault="00991889" w:rsidP="00991889">
            <w:pPr>
              <w:ind w:firstLine="426"/>
              <w:contextualSpacing/>
              <w:jc w:val="both"/>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Общо за региона на ОП Варна</w:t>
            </w:r>
          </w:p>
        </w:tc>
        <w:tc>
          <w:tcPr>
            <w:tcW w:w="1701" w:type="dxa"/>
          </w:tcPr>
          <w:p w:rsidR="00991889" w:rsidRPr="001628DF" w:rsidRDefault="00991889" w:rsidP="00991889">
            <w:pPr>
              <w:ind w:firstLine="426"/>
              <w:contextualSpacing/>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1771</w:t>
            </w:r>
          </w:p>
        </w:tc>
        <w:tc>
          <w:tcPr>
            <w:tcW w:w="1843" w:type="dxa"/>
          </w:tcPr>
          <w:p w:rsidR="00991889" w:rsidRPr="001628DF" w:rsidRDefault="00991889" w:rsidP="00991889">
            <w:pPr>
              <w:ind w:firstLine="426"/>
              <w:contextualSpacing/>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1567</w:t>
            </w:r>
          </w:p>
        </w:tc>
        <w:tc>
          <w:tcPr>
            <w:tcW w:w="1449" w:type="dxa"/>
          </w:tcPr>
          <w:p w:rsidR="00991889" w:rsidRPr="001628DF" w:rsidRDefault="00991889" w:rsidP="00991889">
            <w:pPr>
              <w:ind w:firstLine="426"/>
              <w:contextualSpacing/>
              <w:jc w:val="center"/>
              <w:rPr>
                <w:rFonts w:ascii="Times New Roman" w:eastAsia="Calibri" w:hAnsi="Times New Roman" w:cs="Times New Roman"/>
                <w:b/>
                <w:sz w:val="28"/>
                <w:szCs w:val="28"/>
                <w:lang w:eastAsia="bg-BG"/>
              </w:rPr>
            </w:pPr>
            <w:r w:rsidRPr="001628DF">
              <w:rPr>
                <w:rFonts w:ascii="Times New Roman" w:eastAsia="Calibri" w:hAnsi="Times New Roman" w:cs="Times New Roman"/>
                <w:b/>
                <w:sz w:val="28"/>
                <w:szCs w:val="28"/>
                <w:lang w:eastAsia="bg-BG"/>
              </w:rPr>
              <w:t>1893</w:t>
            </w:r>
          </w:p>
        </w:tc>
      </w:tr>
    </w:tbl>
    <w:p w:rsidR="00991889" w:rsidRPr="001628DF" w:rsidRDefault="00991889" w:rsidP="00991889">
      <w:pPr>
        <w:pStyle w:val="a3"/>
        <w:spacing w:after="0" w:line="240" w:lineRule="auto"/>
        <w:ind w:left="0" w:firstLine="426"/>
        <w:jc w:val="both"/>
        <w:rPr>
          <w:rFonts w:ascii="Times New Roman" w:hAnsi="Times New Roman" w:cs="Times New Roman"/>
          <w:color w:val="FF0000"/>
          <w:sz w:val="28"/>
          <w:szCs w:val="28"/>
        </w:rPr>
      </w:pPr>
    </w:p>
    <w:p w:rsidR="00991889" w:rsidRPr="001628DF" w:rsidRDefault="00991889" w:rsidP="00991889">
      <w:pPr>
        <w:pStyle w:val="a3"/>
        <w:spacing w:after="0" w:line="240" w:lineRule="auto"/>
        <w:ind w:left="0" w:firstLine="426"/>
        <w:jc w:val="both"/>
        <w:rPr>
          <w:rFonts w:ascii="Times New Roman" w:hAnsi="Times New Roman" w:cs="Times New Roman"/>
          <w:sz w:val="28"/>
          <w:szCs w:val="28"/>
        </w:rPr>
      </w:pPr>
    </w:p>
    <w:p w:rsidR="00991889" w:rsidRPr="001628DF" w:rsidRDefault="00991889" w:rsidP="00991889">
      <w:pPr>
        <w:pStyle w:val="a3"/>
        <w:spacing w:after="0" w:line="240" w:lineRule="auto"/>
        <w:ind w:left="0" w:firstLine="426"/>
        <w:jc w:val="both"/>
        <w:rPr>
          <w:rFonts w:ascii="Times New Roman" w:hAnsi="Times New Roman" w:cs="Times New Roman"/>
          <w:b/>
          <w:sz w:val="28"/>
          <w:szCs w:val="28"/>
          <w:u w:val="single"/>
        </w:rPr>
      </w:pPr>
      <w:r w:rsidRPr="001628DF">
        <w:rPr>
          <w:rFonts w:ascii="Times New Roman" w:hAnsi="Times New Roman" w:cs="Times New Roman"/>
          <w:b/>
          <w:sz w:val="28"/>
          <w:szCs w:val="28"/>
          <w:u w:val="single"/>
        </w:rPr>
        <w:t>За прокурорите от ОП – Варна данните са следните:</w:t>
      </w:r>
    </w:p>
    <w:p w:rsidR="00991889" w:rsidRPr="001628DF" w:rsidRDefault="00991889" w:rsidP="00991889">
      <w:pPr>
        <w:pStyle w:val="a3"/>
        <w:spacing w:after="0" w:line="240" w:lineRule="auto"/>
        <w:ind w:left="0" w:firstLine="426"/>
        <w:jc w:val="both"/>
        <w:rPr>
          <w:rFonts w:ascii="Times New Roman" w:hAnsi="Times New Roman" w:cs="Times New Roman"/>
          <w:b/>
          <w:sz w:val="28"/>
          <w:szCs w:val="28"/>
        </w:rPr>
      </w:pPr>
      <w:r w:rsidRPr="001628DF">
        <w:rPr>
          <w:rFonts w:ascii="Times New Roman" w:hAnsi="Times New Roman" w:cs="Times New Roman"/>
          <w:b/>
          <w:sz w:val="28"/>
          <w:szCs w:val="28"/>
        </w:rPr>
        <w:t>Броят на заседанията по НСН, в които са участвали прокурорите от ОП – Варна през 2020 г. бележи почти два пъти увеличение спрямо този през 2019 г. /увеличение с 97.14 %/.</w:t>
      </w:r>
    </w:p>
    <w:p w:rsidR="00991889" w:rsidRPr="00991889" w:rsidRDefault="00991889" w:rsidP="00991889">
      <w:pPr>
        <w:pStyle w:val="a3"/>
        <w:spacing w:after="0" w:line="240" w:lineRule="auto"/>
        <w:ind w:left="0" w:firstLine="426"/>
        <w:jc w:val="both"/>
        <w:rPr>
          <w:rFonts w:ascii="Times New Roman" w:hAnsi="Times New Roman" w:cs="Times New Roman"/>
          <w:b/>
          <w:sz w:val="28"/>
          <w:szCs w:val="28"/>
        </w:rPr>
      </w:pPr>
      <w:r w:rsidRPr="001628DF">
        <w:rPr>
          <w:rFonts w:ascii="Times New Roman" w:hAnsi="Times New Roman" w:cs="Times New Roman"/>
          <w:b/>
          <w:sz w:val="28"/>
          <w:szCs w:val="28"/>
        </w:rPr>
        <w:t>Броят на делата, по които са взели участие прокурорите от ОП – Варна през 2020 г. също е нараснал спрямо 2019 г. повече от два пъти /със 108.13 %/.</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p>
    <w:p w:rsidR="00991889" w:rsidRDefault="00991889"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Pr="001628DF" w:rsidRDefault="001628DF" w:rsidP="00991889">
      <w:pPr>
        <w:spacing w:after="0" w:line="240" w:lineRule="auto"/>
        <w:ind w:firstLine="426"/>
        <w:rPr>
          <w:rFonts w:ascii="Times New Roman" w:hAnsi="Times New Roman" w:cs="Times New Roman"/>
          <w:lang w:val="en-US"/>
        </w:rPr>
      </w:pPr>
    </w:p>
    <w:p w:rsidR="00991889" w:rsidRPr="00991889" w:rsidRDefault="00991889" w:rsidP="00991889">
      <w:pPr>
        <w:spacing w:after="0" w:line="240" w:lineRule="auto"/>
        <w:ind w:firstLine="426"/>
        <w:rPr>
          <w:rFonts w:ascii="Times New Roman" w:hAnsi="Times New Roman" w:cs="Times New Roman"/>
        </w:rPr>
      </w:pPr>
    </w:p>
    <w:p w:rsidR="00991889" w:rsidRPr="00991889" w:rsidRDefault="00991889" w:rsidP="00991889">
      <w:pPr>
        <w:spacing w:after="0" w:line="240" w:lineRule="auto"/>
        <w:ind w:firstLine="426"/>
        <w:jc w:val="both"/>
        <w:rPr>
          <w:rFonts w:ascii="Times New Roman" w:hAnsi="Times New Roman" w:cs="Times New Roman"/>
          <w:b/>
          <w:color w:val="548DD4" w:themeColor="text2" w:themeTint="99"/>
          <w:sz w:val="28"/>
          <w:szCs w:val="28"/>
        </w:rPr>
      </w:pPr>
      <w:r w:rsidRPr="00991889">
        <w:rPr>
          <w:rFonts w:ascii="Times New Roman" w:hAnsi="Times New Roman" w:cs="Times New Roman"/>
          <w:b/>
          <w:color w:val="548DD4" w:themeColor="text2" w:themeTint="99"/>
          <w:sz w:val="28"/>
          <w:szCs w:val="28"/>
        </w:rPr>
        <w:lastRenderedPageBreak/>
        <w:t>3. Гражданско-съдебен надзор.</w:t>
      </w:r>
    </w:p>
    <w:p w:rsidR="00991889" w:rsidRPr="00991889" w:rsidRDefault="00991889" w:rsidP="00991889">
      <w:pPr>
        <w:spacing w:after="0" w:line="240" w:lineRule="auto"/>
        <w:ind w:firstLine="426"/>
        <w:jc w:val="both"/>
        <w:rPr>
          <w:rFonts w:ascii="Times New Roman" w:hAnsi="Times New Roman" w:cs="Times New Roman"/>
          <w:b/>
          <w:color w:val="548DD4" w:themeColor="text2" w:themeTint="99"/>
          <w:sz w:val="28"/>
          <w:szCs w:val="28"/>
        </w:rPr>
      </w:pPr>
    </w:p>
    <w:p w:rsidR="00991889" w:rsidRPr="00991889" w:rsidRDefault="00991889" w:rsidP="00991889">
      <w:pPr>
        <w:spacing w:after="0" w:line="240" w:lineRule="auto"/>
        <w:ind w:firstLine="426"/>
        <w:jc w:val="both"/>
        <w:rPr>
          <w:rFonts w:ascii="Times New Roman" w:hAnsi="Times New Roman" w:cs="Times New Roman"/>
          <w:b/>
          <w:color w:val="548DD4" w:themeColor="text2" w:themeTint="99"/>
          <w:sz w:val="28"/>
          <w:szCs w:val="28"/>
        </w:rPr>
      </w:pPr>
      <w:r w:rsidRPr="00991889">
        <w:rPr>
          <w:rFonts w:ascii="Times New Roman" w:hAnsi="Times New Roman" w:cs="Times New Roman"/>
          <w:b/>
          <w:color w:val="548DD4" w:themeColor="text2" w:themeTint="99"/>
          <w:sz w:val="28"/>
          <w:szCs w:val="28"/>
        </w:rPr>
        <w:t>Предявени искове от прокурор. Уважени и неуважени искове.</w:t>
      </w:r>
    </w:p>
    <w:p w:rsidR="00991889" w:rsidRPr="00991889" w:rsidRDefault="00991889" w:rsidP="00991889">
      <w:pPr>
        <w:spacing w:after="0" w:line="240" w:lineRule="auto"/>
        <w:ind w:firstLine="426"/>
        <w:jc w:val="both"/>
        <w:rPr>
          <w:rFonts w:ascii="Times New Roman" w:hAnsi="Times New Roman" w:cs="Times New Roman"/>
          <w:b/>
          <w:color w:val="948A54"/>
          <w:sz w:val="28"/>
          <w:szCs w:val="28"/>
        </w:rPr>
      </w:pP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Дейността по този надзор е с утвърдена от години практика, в която през отчетния период не са настъпили промени. </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През 2020 г., както и през предходните периоди искови молби с правно основание чл. 155, 252, от ТЗ и чл. 5 от ЗЛС, общо 102, са изготвили само прокурорите от ОП – Варна. РП – Варна не е изготвяла искови молби.</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През 2019 г. са били изготвени общо 150 искови молби, от които 148 са били изготвени от прокурорите от ОП – Варна, а две - от РП – Варна.             </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През 2018 г. са били изготвени общо 209 искови молби, 208 от които – от ОП – Варна. </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През 2020 г. ОС – Варна е разгледал 114 иска предявени от ОП – Варна, като е уважил и актът е влязъл в сила 94 от тях.</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През 2019 г. ОС – Варна е разгледал 151 иска, предявени от ОП – Варна. Уважени са били 173 иска предявени от тази прокуратура – през отчетния и през предходни периоди.</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През 2020 г. прокурорите от ОП – Варна са участвали в 263 съдебни заседания, в които са били разгледани 196 граждански и търговски дела. Гражданските дела през годината, по които ОП – Варна е била страна са били общо 257, от които 219 </w:t>
      </w:r>
      <w:proofErr w:type="spellStart"/>
      <w:r w:rsidRPr="00991889">
        <w:rPr>
          <w:rFonts w:ascii="Times New Roman" w:hAnsi="Times New Roman" w:cs="Times New Roman"/>
          <w:sz w:val="28"/>
          <w:szCs w:val="28"/>
        </w:rPr>
        <w:t>първоинстанционни</w:t>
      </w:r>
      <w:proofErr w:type="spellEnd"/>
      <w:r w:rsidRPr="00991889">
        <w:rPr>
          <w:rFonts w:ascii="Times New Roman" w:hAnsi="Times New Roman" w:cs="Times New Roman"/>
          <w:sz w:val="28"/>
          <w:szCs w:val="28"/>
        </w:rPr>
        <w:t xml:space="preserve"> и 38 </w:t>
      </w:r>
      <w:proofErr w:type="spellStart"/>
      <w:r w:rsidRPr="00991889">
        <w:rPr>
          <w:rFonts w:ascii="Times New Roman" w:hAnsi="Times New Roman" w:cs="Times New Roman"/>
          <w:sz w:val="28"/>
          <w:szCs w:val="28"/>
        </w:rPr>
        <w:t>въззивни</w:t>
      </w:r>
      <w:proofErr w:type="spellEnd"/>
      <w:r w:rsidRPr="00991889">
        <w:rPr>
          <w:rFonts w:ascii="Times New Roman" w:hAnsi="Times New Roman" w:cs="Times New Roman"/>
          <w:sz w:val="28"/>
          <w:szCs w:val="28"/>
        </w:rPr>
        <w:t xml:space="preserve">. Решени са били общо 245 граждански дела, от които 209 </w:t>
      </w:r>
      <w:proofErr w:type="spellStart"/>
      <w:r w:rsidRPr="00991889">
        <w:rPr>
          <w:rFonts w:ascii="Times New Roman" w:hAnsi="Times New Roman" w:cs="Times New Roman"/>
          <w:sz w:val="28"/>
          <w:szCs w:val="28"/>
        </w:rPr>
        <w:t>първоинстанционни</w:t>
      </w:r>
      <w:proofErr w:type="spellEnd"/>
      <w:r w:rsidRPr="00991889">
        <w:rPr>
          <w:rFonts w:ascii="Times New Roman" w:hAnsi="Times New Roman" w:cs="Times New Roman"/>
          <w:sz w:val="28"/>
          <w:szCs w:val="28"/>
        </w:rPr>
        <w:t xml:space="preserve">, а 36 </w:t>
      </w:r>
      <w:proofErr w:type="spellStart"/>
      <w:r w:rsidRPr="00991889">
        <w:rPr>
          <w:rFonts w:ascii="Times New Roman" w:hAnsi="Times New Roman" w:cs="Times New Roman"/>
          <w:sz w:val="28"/>
          <w:szCs w:val="28"/>
        </w:rPr>
        <w:t>въззивни</w:t>
      </w:r>
      <w:proofErr w:type="spellEnd"/>
      <w:r w:rsidRPr="00991889">
        <w:rPr>
          <w:rFonts w:ascii="Times New Roman" w:hAnsi="Times New Roman" w:cs="Times New Roman"/>
          <w:sz w:val="28"/>
          <w:szCs w:val="28"/>
        </w:rPr>
        <w:t xml:space="preserve">. ОП – Варна се е явила в 196 от тях, тъй като по някои искове с правно основание чл. 155 и 252 от ТЗ предявени от ОП – Варна съдът се е произнасял в закрити заседания, а някои от делата по чл. 5 от ЗЛС са били прекратени поради смъртта на ответника.  </w:t>
      </w:r>
    </w:p>
    <w:p w:rsidR="00991889" w:rsidRPr="00991889" w:rsidRDefault="00991889" w:rsidP="00991889">
      <w:pPr>
        <w:spacing w:after="0" w:line="240" w:lineRule="auto"/>
        <w:ind w:firstLine="426"/>
        <w:jc w:val="both"/>
        <w:rPr>
          <w:rFonts w:ascii="Times New Roman" w:hAnsi="Times New Roman" w:cs="Times New Roman"/>
          <w:sz w:val="28"/>
          <w:szCs w:val="28"/>
          <w:lang w:val="ru-RU"/>
        </w:rPr>
      </w:pPr>
      <w:r w:rsidRPr="00991889">
        <w:rPr>
          <w:rFonts w:ascii="Times New Roman" w:hAnsi="Times New Roman" w:cs="Times New Roman"/>
          <w:sz w:val="28"/>
          <w:szCs w:val="28"/>
        </w:rPr>
        <w:t xml:space="preserve">През 2019 г. прокурорите от ОП – Варна са участвали в 348 съдебни заседания, по повод на 270 дела на гражданското и търговското отделения на ОС – Варна. Решените тогава граждански дела, в които са участвали прокурори от ОП – Варна са били общо 311, от които 287 </w:t>
      </w:r>
      <w:proofErr w:type="spellStart"/>
      <w:r w:rsidRPr="00991889">
        <w:rPr>
          <w:rFonts w:ascii="Times New Roman" w:hAnsi="Times New Roman" w:cs="Times New Roman"/>
          <w:sz w:val="28"/>
          <w:szCs w:val="28"/>
        </w:rPr>
        <w:t>първоинстанционни</w:t>
      </w:r>
      <w:proofErr w:type="spellEnd"/>
      <w:r w:rsidRPr="00991889">
        <w:rPr>
          <w:rFonts w:ascii="Times New Roman" w:hAnsi="Times New Roman" w:cs="Times New Roman"/>
          <w:sz w:val="28"/>
          <w:szCs w:val="28"/>
        </w:rPr>
        <w:t xml:space="preserve"> и 24 – </w:t>
      </w:r>
      <w:proofErr w:type="spellStart"/>
      <w:r w:rsidRPr="00991889">
        <w:rPr>
          <w:rFonts w:ascii="Times New Roman" w:hAnsi="Times New Roman" w:cs="Times New Roman"/>
          <w:sz w:val="28"/>
          <w:szCs w:val="28"/>
        </w:rPr>
        <w:t>въззивни</w:t>
      </w:r>
      <w:proofErr w:type="spellEnd"/>
      <w:r w:rsidRPr="00991889">
        <w:rPr>
          <w:rFonts w:ascii="Times New Roman" w:hAnsi="Times New Roman" w:cs="Times New Roman"/>
          <w:sz w:val="28"/>
          <w:szCs w:val="28"/>
        </w:rPr>
        <w:t xml:space="preserve">. През годината ОС – Варна е </w:t>
      </w:r>
      <w:proofErr w:type="spellStart"/>
      <w:r w:rsidRPr="00991889">
        <w:rPr>
          <w:rFonts w:ascii="Times New Roman" w:hAnsi="Times New Roman" w:cs="Times New Roman"/>
          <w:sz w:val="28"/>
          <w:szCs w:val="28"/>
        </w:rPr>
        <w:t>правораздавал</w:t>
      </w:r>
      <w:proofErr w:type="spellEnd"/>
      <w:r w:rsidRPr="00991889">
        <w:rPr>
          <w:rFonts w:ascii="Times New Roman" w:hAnsi="Times New Roman" w:cs="Times New Roman"/>
          <w:sz w:val="28"/>
          <w:szCs w:val="28"/>
        </w:rPr>
        <w:t xml:space="preserve"> като първа инстанция по 285 дела и по 24 дела като </w:t>
      </w:r>
      <w:proofErr w:type="spellStart"/>
      <w:r w:rsidRPr="00991889">
        <w:rPr>
          <w:rFonts w:ascii="Times New Roman" w:hAnsi="Times New Roman" w:cs="Times New Roman"/>
          <w:sz w:val="28"/>
          <w:szCs w:val="28"/>
        </w:rPr>
        <w:t>въззивна</w:t>
      </w:r>
      <w:proofErr w:type="spellEnd"/>
      <w:r w:rsidRPr="00991889">
        <w:rPr>
          <w:rFonts w:ascii="Times New Roman" w:hAnsi="Times New Roman" w:cs="Times New Roman"/>
          <w:sz w:val="28"/>
          <w:szCs w:val="28"/>
        </w:rPr>
        <w:t xml:space="preserve"> такава, по които законът е изисквал и по които са участвали прокурорите от Окръжната прокуратура. </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През 2018 г. прокурорите от ОП – Варна са участвали в 411 съдебни заседания, в които ОС – Варна е разгледал и постановил решения по 368 дела, от които 349 като първа и 19 – като </w:t>
      </w:r>
      <w:proofErr w:type="spellStart"/>
      <w:r w:rsidRPr="00991889">
        <w:rPr>
          <w:rFonts w:ascii="Times New Roman" w:hAnsi="Times New Roman" w:cs="Times New Roman"/>
          <w:sz w:val="28"/>
          <w:szCs w:val="28"/>
        </w:rPr>
        <w:t>въззивна</w:t>
      </w:r>
      <w:proofErr w:type="spellEnd"/>
      <w:r w:rsidRPr="00991889">
        <w:rPr>
          <w:rFonts w:ascii="Times New Roman" w:hAnsi="Times New Roman" w:cs="Times New Roman"/>
          <w:sz w:val="28"/>
          <w:szCs w:val="28"/>
        </w:rPr>
        <w:t xml:space="preserve"> инстанция. </w:t>
      </w:r>
    </w:p>
    <w:p w:rsidR="00991889" w:rsidRPr="00991889" w:rsidRDefault="00991889" w:rsidP="00991889">
      <w:pPr>
        <w:spacing w:after="0" w:line="240" w:lineRule="auto"/>
        <w:ind w:firstLine="426"/>
        <w:jc w:val="both"/>
        <w:rPr>
          <w:rFonts w:ascii="Times New Roman" w:hAnsi="Times New Roman" w:cs="Times New Roman"/>
          <w:sz w:val="28"/>
          <w:szCs w:val="28"/>
        </w:rPr>
      </w:pP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През отчетния период прокурорите от РП – Варна са взели участие в 145 заседания при разглеждането на 107 от общо 163 граждански дела, по които Прокуратурата е била страна. През периода районните съдилища в гр. Варна, Девня и Провадия са постановили решения по 166 граждански дела, по които РП – Варна е била страна.   </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През 2019 г. прокурорите от РП – Варна са взели участие в 168 съдебни заседания при разглеждането на 125 дела. Общият брой на делата, по които тази прокуратура е била страна са били 201, а постановените от РС – Варна, Девня и Провадия решения са били 154.</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През 2018 г. прокурорите от РП – Варна са участвали в 142 съдебни заседания на РС – Варна, Девня и Провадия в които са били разгледани 94 дела. Общият брой на </w:t>
      </w:r>
      <w:r w:rsidRPr="00991889">
        <w:rPr>
          <w:rFonts w:ascii="Times New Roman" w:hAnsi="Times New Roman" w:cs="Times New Roman"/>
          <w:sz w:val="28"/>
          <w:szCs w:val="28"/>
        </w:rPr>
        <w:lastRenderedPageBreak/>
        <w:t>делата, през тази година, по които законът е предвиждал РП да участва е бил 189, като от са постановени решения по 180 дела.</w:t>
      </w:r>
    </w:p>
    <w:p w:rsidR="00991889" w:rsidRPr="00991889" w:rsidRDefault="00991889" w:rsidP="00991889">
      <w:pPr>
        <w:spacing w:after="0" w:line="240" w:lineRule="auto"/>
        <w:ind w:firstLine="426"/>
        <w:jc w:val="both"/>
        <w:rPr>
          <w:rFonts w:ascii="Times New Roman" w:hAnsi="Times New Roman" w:cs="Times New Roman"/>
          <w:sz w:val="28"/>
          <w:szCs w:val="28"/>
        </w:rPr>
      </w:pP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Прокурорите от съдебния район са взели участие във всички дела, за които законът задължително предвижда участието на прокурор. Прокурорите от Районните прокуратури участват като контролираща страна и по дела - в защита на обществен интерес, основно такива с правно основание чл. 19 от ЗГР, чл. 131 и чл. 132 от СК, охранителни производства. В тези случаи  с предявените искови молби се запознават прокурорите – завеждащи надзора. В случаите на искове по чл. 19 от ЗГР преценка за това дали по делото да се яви прокурор или не се взема след проверка за криминални прояви, осъждания, образувани досъдебни производства, издадени ЕЗА срещу ищеца, тъй като този механизъм е един от начините лица да избегнат /или да се опитат поне да избегнат/наказателно преследване. </w:t>
      </w:r>
    </w:p>
    <w:p w:rsidR="00991889" w:rsidRPr="00991889" w:rsidRDefault="00991889" w:rsidP="00991889">
      <w:pPr>
        <w:spacing w:after="0" w:line="240" w:lineRule="auto"/>
        <w:ind w:firstLine="426"/>
        <w:jc w:val="both"/>
        <w:rPr>
          <w:rFonts w:ascii="Times New Roman" w:hAnsi="Times New Roman" w:cs="Times New Roman"/>
          <w:sz w:val="28"/>
          <w:szCs w:val="28"/>
        </w:rPr>
      </w:pPr>
    </w:p>
    <w:p w:rsidR="00991889" w:rsidRPr="00991889" w:rsidRDefault="00991889" w:rsidP="00991889">
      <w:pPr>
        <w:spacing w:after="0" w:line="240" w:lineRule="auto"/>
        <w:ind w:firstLine="426"/>
        <w:jc w:val="both"/>
        <w:rPr>
          <w:rFonts w:ascii="Times New Roman" w:hAnsi="Times New Roman" w:cs="Times New Roman"/>
          <w:b/>
          <w:color w:val="548DD4" w:themeColor="text2" w:themeTint="99"/>
          <w:sz w:val="28"/>
          <w:szCs w:val="28"/>
        </w:rPr>
      </w:pPr>
      <w:r w:rsidRPr="00991889">
        <w:rPr>
          <w:rFonts w:ascii="Times New Roman" w:hAnsi="Times New Roman" w:cs="Times New Roman"/>
          <w:b/>
          <w:color w:val="548DD4" w:themeColor="text2" w:themeTint="99"/>
          <w:sz w:val="28"/>
          <w:szCs w:val="28"/>
        </w:rPr>
        <w:t>Дейност на Прокуратурата по Закона за отнемане в полза на държавата на незаконно придобито имущество</w:t>
      </w:r>
    </w:p>
    <w:p w:rsidR="00991889" w:rsidRPr="00991889" w:rsidRDefault="00991889" w:rsidP="00991889">
      <w:pPr>
        <w:spacing w:after="0" w:line="240" w:lineRule="auto"/>
        <w:ind w:firstLine="426"/>
        <w:jc w:val="both"/>
        <w:rPr>
          <w:rFonts w:ascii="Times New Roman" w:hAnsi="Times New Roman" w:cs="Times New Roman"/>
          <w:b/>
          <w:color w:val="548DD4" w:themeColor="text2" w:themeTint="99"/>
          <w:sz w:val="28"/>
          <w:szCs w:val="28"/>
        </w:rPr>
      </w:pP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Действията на Прокуратурата в тази област са </w:t>
      </w:r>
      <w:r w:rsidR="00466C03">
        <w:rPr>
          <w:rFonts w:ascii="Times New Roman" w:hAnsi="Times New Roman" w:cs="Times New Roman"/>
          <w:sz w:val="28"/>
          <w:szCs w:val="28"/>
        </w:rPr>
        <w:t xml:space="preserve">съобразени със </w:t>
      </w:r>
      <w:r w:rsidRPr="00991889">
        <w:rPr>
          <w:rFonts w:ascii="Times New Roman" w:hAnsi="Times New Roman" w:cs="Times New Roman"/>
          <w:sz w:val="28"/>
          <w:szCs w:val="28"/>
        </w:rPr>
        <w:t>ЗПКОНПИ, прокурорите от съдебния район са запознати с Инструкция № 1/08.04.2020 г. за взаимодействие между КПКОНПИ и Прокуратурата на РБ. До края на отчетния период същата не е намерила практическо приложения в съдебния район.</w:t>
      </w:r>
    </w:p>
    <w:p w:rsidR="00991889" w:rsidRPr="001628DF"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 xml:space="preserve">Водят се регистри, в които се отбелязват лицата, досъдебните производства, по които те са привлечени към наказателна отговорност, текстовете от НК, датата на изпращането на уведомлението. Копия на уведомленията се прилагат към наблюдателните материали по делото /и се съхраняват в отделна папка/. </w:t>
      </w:r>
    </w:p>
    <w:p w:rsidR="00991889" w:rsidRPr="001628DF" w:rsidRDefault="00991889" w:rsidP="00991889">
      <w:pPr>
        <w:spacing w:after="0" w:line="240" w:lineRule="auto"/>
        <w:ind w:firstLine="426"/>
        <w:jc w:val="both"/>
        <w:rPr>
          <w:rFonts w:ascii="Times New Roman" w:hAnsi="Times New Roman" w:cs="Times New Roman"/>
          <w:sz w:val="28"/>
          <w:szCs w:val="28"/>
          <w:lang w:val="ru-RU"/>
        </w:rPr>
      </w:pPr>
      <w:r w:rsidRPr="001628DF">
        <w:rPr>
          <w:rFonts w:ascii="Times New Roman" w:hAnsi="Times New Roman" w:cs="Times New Roman"/>
          <w:sz w:val="28"/>
          <w:szCs w:val="28"/>
        </w:rPr>
        <w:t>През 2020 г. от ОП – Варна е изпратила 343 уведомления до ТД на КОНПИ.</w:t>
      </w:r>
    </w:p>
    <w:p w:rsidR="00991889" w:rsidRPr="001628DF"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 xml:space="preserve">През 2019 г. броят им е бил 242, а през  2018 г. - 336. </w:t>
      </w:r>
    </w:p>
    <w:p w:rsidR="00991889" w:rsidRPr="001628DF"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През отчетния период РП – Варна е сезирала КОНПИ с 30 уведомления. През предходни периоди изпратените от тази прокуратура уведомления са били съответно23 през 2019 и 24 през 2018 г.</w:t>
      </w:r>
      <w:r w:rsidR="000656CA" w:rsidRPr="001628DF">
        <w:rPr>
          <w:rFonts w:ascii="Times New Roman" w:hAnsi="Times New Roman" w:cs="Times New Roman"/>
          <w:sz w:val="28"/>
          <w:szCs w:val="28"/>
          <w:lang w:val="en-US"/>
        </w:rPr>
        <w:t xml:space="preserve"> </w:t>
      </w:r>
      <w:r w:rsidRPr="001628DF">
        <w:rPr>
          <w:rFonts w:ascii="Times New Roman" w:hAnsi="Times New Roman" w:cs="Times New Roman"/>
          <w:sz w:val="28"/>
          <w:szCs w:val="28"/>
        </w:rPr>
        <w:t xml:space="preserve"> </w:t>
      </w:r>
    </w:p>
    <w:p w:rsidR="00991889" w:rsidRPr="001628DF" w:rsidRDefault="00991889" w:rsidP="00991889">
      <w:pPr>
        <w:spacing w:after="0" w:line="240" w:lineRule="auto"/>
        <w:ind w:firstLine="426"/>
        <w:jc w:val="both"/>
        <w:rPr>
          <w:rFonts w:ascii="Times New Roman" w:hAnsi="Times New Roman" w:cs="Times New Roman"/>
          <w:sz w:val="28"/>
          <w:szCs w:val="28"/>
        </w:rPr>
      </w:pPr>
    </w:p>
    <w:p w:rsidR="00991889" w:rsidRPr="00991889" w:rsidRDefault="00991889" w:rsidP="00991889">
      <w:pPr>
        <w:spacing w:after="0" w:line="240" w:lineRule="auto"/>
        <w:ind w:firstLine="426"/>
        <w:jc w:val="both"/>
        <w:rPr>
          <w:rFonts w:ascii="Times New Roman" w:hAnsi="Times New Roman" w:cs="Times New Roman"/>
          <w:b/>
          <w:color w:val="548DD4" w:themeColor="text2" w:themeTint="99"/>
          <w:sz w:val="28"/>
          <w:szCs w:val="28"/>
        </w:rPr>
      </w:pPr>
      <w:r w:rsidRPr="001628DF">
        <w:rPr>
          <w:rFonts w:ascii="Times New Roman" w:hAnsi="Times New Roman" w:cs="Times New Roman"/>
          <w:b/>
          <w:color w:val="548DD4" w:themeColor="text2" w:themeTint="99"/>
          <w:sz w:val="28"/>
          <w:szCs w:val="28"/>
        </w:rPr>
        <w:t>4. Осъдителни решения срещу Прокуратурата на РБ на основание Закона за отговорността на държавата и общините за вреди (ЗОДОВ). Изпълнение на индивидуални и общи мерки във връзка с решенията на Европейския съд по правата на човека по дела срещу България.</w:t>
      </w:r>
      <w:r w:rsidRPr="00991889">
        <w:rPr>
          <w:rFonts w:ascii="Times New Roman" w:hAnsi="Times New Roman" w:cs="Times New Roman"/>
          <w:b/>
          <w:color w:val="548DD4" w:themeColor="text2" w:themeTint="99"/>
          <w:sz w:val="28"/>
          <w:szCs w:val="28"/>
        </w:rPr>
        <w:t xml:space="preserve"> </w:t>
      </w:r>
    </w:p>
    <w:p w:rsidR="00991889" w:rsidRPr="00991889" w:rsidRDefault="00991889" w:rsidP="00991889">
      <w:pPr>
        <w:spacing w:after="0" w:line="240" w:lineRule="auto"/>
        <w:ind w:firstLine="426"/>
        <w:jc w:val="both"/>
        <w:rPr>
          <w:rFonts w:ascii="Times New Roman" w:hAnsi="Times New Roman" w:cs="Times New Roman"/>
          <w:b/>
          <w:color w:val="948A54"/>
          <w:sz w:val="28"/>
          <w:szCs w:val="28"/>
        </w:rPr>
      </w:pP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Организацията и дейността на Прокуратурите в съдебния район по повод исковете срещу нея по чл. 2 от ЗОДОВ се извършва съобразно установената по Указание № 184/17.05.2002 г.  на ВКП практика, въпреки неговата отмяна през 2017 г. доколкото нови насоки в тази област не са въведени, а установената практика и към момента се явява удачна.</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Въведените регистри в прокуратурите в съдебния район, се водят прецизно и редовно. </w:t>
      </w:r>
    </w:p>
    <w:p w:rsidR="00991889" w:rsidRPr="001628DF"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 xml:space="preserve">През годината ОС – Варна е постановил 16 решения като първа инстанция, като с 13 по тях е уважил претенциите срещу Прокуратурата на Р България. ОП – Варна е обжалвала 8 от тези решения. До края на отчетния период са били разгледани 7 от </w:t>
      </w:r>
      <w:proofErr w:type="spellStart"/>
      <w:r w:rsidRPr="001628DF">
        <w:rPr>
          <w:rFonts w:ascii="Times New Roman" w:hAnsi="Times New Roman" w:cs="Times New Roman"/>
          <w:sz w:val="28"/>
          <w:szCs w:val="28"/>
        </w:rPr>
        <w:lastRenderedPageBreak/>
        <w:t>въззивните</w:t>
      </w:r>
      <w:proofErr w:type="spellEnd"/>
      <w:r w:rsidRPr="001628DF">
        <w:rPr>
          <w:rFonts w:ascii="Times New Roman" w:hAnsi="Times New Roman" w:cs="Times New Roman"/>
          <w:sz w:val="28"/>
          <w:szCs w:val="28"/>
        </w:rPr>
        <w:t xml:space="preserve"> жалби и две от тях са били уважени. ОП – Варна е изготвила 4 касационни жалби. ВСК е разгледал 2 от тях и е уважил едната.  </w:t>
      </w:r>
    </w:p>
    <w:p w:rsidR="00991889" w:rsidRPr="001628DF"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 xml:space="preserve">През 2019 г.  ОС – Варна е постановил 13 решения като първа инстанция. С 12 от тях е уважил претенциите срещу Прокуратурата на Р България. ОП – Варна е обжалвала 10 от тях. </w:t>
      </w:r>
    </w:p>
    <w:p w:rsidR="00991889" w:rsidRPr="001628DF"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 xml:space="preserve">РС – Варна постановил 21 решения по дела по чл. 2 от ЗОДОВ, като с 18 от тях исковете са били уважени. РП – Варна е изготвила 16 </w:t>
      </w:r>
      <w:proofErr w:type="spellStart"/>
      <w:r w:rsidRPr="001628DF">
        <w:rPr>
          <w:rFonts w:ascii="Times New Roman" w:hAnsi="Times New Roman" w:cs="Times New Roman"/>
          <w:sz w:val="28"/>
          <w:szCs w:val="28"/>
        </w:rPr>
        <w:t>въззивни</w:t>
      </w:r>
      <w:proofErr w:type="spellEnd"/>
      <w:r w:rsidRPr="001628DF">
        <w:rPr>
          <w:rFonts w:ascii="Times New Roman" w:hAnsi="Times New Roman" w:cs="Times New Roman"/>
          <w:sz w:val="28"/>
          <w:szCs w:val="28"/>
        </w:rPr>
        <w:t xml:space="preserve"> жалби по тях. </w:t>
      </w:r>
    </w:p>
    <w:p w:rsidR="00991889" w:rsidRPr="001628DF"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През 2019 г. делата по ЗОДОВ разгледани от РС в гр. Варна са били 26. Като основателни са били приети претенциите по 21 от тях. РП – Варна е обжалвала общо 21 решения, постановени от РС – Варна и РС - Девня.</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 xml:space="preserve">През 2020 г. ОС – Варна е постановил 24 решения като </w:t>
      </w:r>
      <w:proofErr w:type="spellStart"/>
      <w:r w:rsidRPr="001628DF">
        <w:rPr>
          <w:rFonts w:ascii="Times New Roman" w:hAnsi="Times New Roman" w:cs="Times New Roman"/>
          <w:sz w:val="28"/>
          <w:szCs w:val="28"/>
        </w:rPr>
        <w:t>въззивна</w:t>
      </w:r>
      <w:proofErr w:type="spellEnd"/>
      <w:r w:rsidRPr="001628DF">
        <w:rPr>
          <w:rFonts w:ascii="Times New Roman" w:hAnsi="Times New Roman" w:cs="Times New Roman"/>
          <w:sz w:val="28"/>
          <w:szCs w:val="28"/>
        </w:rPr>
        <w:t xml:space="preserve"> инстанция. С 18 по тях претенцията срещу Прокуратурата са били уважени ОП – Варна е изготвила</w:t>
      </w:r>
      <w:r w:rsidRPr="00991889">
        <w:rPr>
          <w:rFonts w:ascii="Times New Roman" w:hAnsi="Times New Roman" w:cs="Times New Roman"/>
          <w:sz w:val="28"/>
          <w:szCs w:val="28"/>
        </w:rPr>
        <w:t xml:space="preserve"> касационни  жалби по 4 от тях. </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През 2019 г. ОС – Варна е постановил решения по 18 дела като </w:t>
      </w:r>
      <w:proofErr w:type="spellStart"/>
      <w:r w:rsidRPr="00991889">
        <w:rPr>
          <w:rFonts w:ascii="Times New Roman" w:hAnsi="Times New Roman" w:cs="Times New Roman"/>
          <w:sz w:val="28"/>
          <w:szCs w:val="28"/>
        </w:rPr>
        <w:t>въззивна</w:t>
      </w:r>
      <w:proofErr w:type="spellEnd"/>
      <w:r w:rsidRPr="00991889">
        <w:rPr>
          <w:rFonts w:ascii="Times New Roman" w:hAnsi="Times New Roman" w:cs="Times New Roman"/>
          <w:sz w:val="28"/>
          <w:szCs w:val="28"/>
        </w:rPr>
        <w:t xml:space="preserve"> инстанция по искове срещу Прокуратурата. Потвърдил е решенията на първата инстанция по 17 от тях. По три от тях ОП – Варна е изготвила касационни жалби. През 2019 г. ВСК се е произнесъл по четири касационни жалби изготвени от прокурори от ОП – Варна. Намерил е за основателна една от тях. </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През отчетния период са влезли в сила решенията общо 30 решения, с които исковете срещу Прокуратурата са били уважени. 16 от тях са били предявени пред РС. </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Основанието за отговорността на Прокуратурата по тези дела е основно, водени срещу ищците наказателни производства, приключили с оправдателна присъда - в 20 от делата. Осем от претенциите са били на основание водено и прекратено досъдебно производство. В два от случаите Прокуратурата е била осъдена да възмезди ищците поради нарушаване на правото на разглеждане на делото в разумен срок. </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Влезлите в сила през 2019 г. решения са били 43. Исковете по 26 от тях са предявени пред Окръжен съд – гр. Варна. </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През 2018 г. са влезли в сила решенията по 36 дела по ЗОДОВ с ответник Прокуратурата на Р България. Исковете по 22 от тях са били предявени пред ОС – Варна, а останалите – пред РС- Варна</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Общата сума на обезщетенията по влезлите в сила през 2020 г. решения възлиза на 318 528,05 лв.</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Общата сума на решенията влезли в сила през 2019 г. е била в размер на 378 460,84 лв. Размерът на присъдените обезщетения през 2018 г.  по ЗОДОВ е бил 419 995 г. </w:t>
      </w:r>
    </w:p>
    <w:p w:rsidR="00991889" w:rsidRPr="00991889" w:rsidRDefault="00991889" w:rsidP="00991889">
      <w:pPr>
        <w:shd w:val="clear" w:color="auto" w:fill="FFFFFF"/>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Прокуратурата е упражнявала пълноценно функциите си като ответник. Изготвяните отговори са обхващали всички възможни възражения по исковете, правилно са били организирани </w:t>
      </w:r>
      <w:proofErr w:type="spellStart"/>
      <w:r w:rsidRPr="00991889">
        <w:rPr>
          <w:rFonts w:ascii="Times New Roman" w:hAnsi="Times New Roman" w:cs="Times New Roman"/>
          <w:sz w:val="28"/>
          <w:szCs w:val="28"/>
        </w:rPr>
        <w:t>доказателствените</w:t>
      </w:r>
      <w:proofErr w:type="spellEnd"/>
      <w:r w:rsidRPr="00991889">
        <w:rPr>
          <w:rFonts w:ascii="Times New Roman" w:hAnsi="Times New Roman" w:cs="Times New Roman"/>
          <w:sz w:val="28"/>
          <w:szCs w:val="28"/>
        </w:rPr>
        <w:t xml:space="preserve"> искания, съдебните актове са били обжалвани с мотивирани жалби, а решенията, с които претенциите са били уважени, са обжалвани пред втора инстанция.  </w:t>
      </w:r>
    </w:p>
    <w:p w:rsidR="00991889" w:rsidRPr="00991889" w:rsidRDefault="00991889" w:rsidP="00991889">
      <w:pPr>
        <w:shd w:val="clear" w:color="auto" w:fill="FFFFFF"/>
        <w:spacing w:after="0" w:line="240" w:lineRule="auto"/>
        <w:ind w:firstLine="426"/>
        <w:jc w:val="both"/>
        <w:rPr>
          <w:rFonts w:ascii="Times New Roman" w:hAnsi="Times New Roman" w:cs="Times New Roman"/>
          <w:b/>
          <w:color w:val="31849B"/>
          <w:sz w:val="28"/>
          <w:szCs w:val="28"/>
        </w:rPr>
      </w:pPr>
      <w:r w:rsidRPr="00991889">
        <w:rPr>
          <w:rFonts w:ascii="Times New Roman" w:hAnsi="Times New Roman" w:cs="Times New Roman"/>
          <w:sz w:val="28"/>
          <w:szCs w:val="28"/>
        </w:rPr>
        <w:t>Без резултати остават у</w:t>
      </w:r>
      <w:r w:rsidRPr="00991889">
        <w:rPr>
          <w:rFonts w:ascii="Times New Roman" w:hAnsi="Times New Roman" w:cs="Times New Roman"/>
          <w:color w:val="000000"/>
          <w:spacing w:val="7"/>
          <w:sz w:val="28"/>
          <w:szCs w:val="28"/>
        </w:rPr>
        <w:t xml:space="preserve">силията, които прокурорите полагат по тези дела, а именно, съдилищата да не приемат при решаването на споровете по ЗОДОВ   презумпцията, че щом срещу едно лице е било водено ДП, то му се дължи обезщетение, както и прилагането на разумен и справедлив еквивалент на обезщетенията, които присъждат. Присъдените обезщетения са за основно търпени „притеснения“ и „страх“ и размерите им в пъти надвишават тези, присъждани за увреждания по чл. 130 от НК. Няма обективни критерии за това какъв е разумният срок за разследване на престъпления по чл. 282 от НК, 255 от </w:t>
      </w:r>
      <w:r w:rsidRPr="00991889">
        <w:rPr>
          <w:rFonts w:ascii="Times New Roman" w:hAnsi="Times New Roman" w:cs="Times New Roman"/>
          <w:color w:val="000000"/>
          <w:spacing w:val="7"/>
          <w:sz w:val="28"/>
          <w:szCs w:val="28"/>
        </w:rPr>
        <w:lastRenderedPageBreak/>
        <w:t xml:space="preserve">НК, 116, 199 от НК особено когато се водят срещу три и повече лица. Не се обсъжда обстоятелството дали в хода на наказателното преследване са били налице данни за влошено физическо или психическо здраве на ищеца, а за наличието им безапелационно се приемат гласни доказателства. </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През отчетния период Прокуратурите в съдебния район не са предвиждали и предприемали „индивидуални и общи мерки във връзка с решенията на Европейския съд по правата на човека по дела срещу България“.  </w:t>
      </w:r>
    </w:p>
    <w:p w:rsidR="00991889" w:rsidRDefault="00991889"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Pr="001628DF" w:rsidRDefault="001628DF" w:rsidP="00991889">
      <w:pPr>
        <w:spacing w:after="0" w:line="240" w:lineRule="auto"/>
        <w:ind w:firstLine="426"/>
        <w:rPr>
          <w:rFonts w:ascii="Times New Roman" w:hAnsi="Times New Roman" w:cs="Times New Roman"/>
          <w:lang w:val="en-US"/>
        </w:rPr>
      </w:pPr>
    </w:p>
    <w:p w:rsidR="003948F3" w:rsidRDefault="003948F3" w:rsidP="003948F3">
      <w:pPr>
        <w:widowControl w:val="0"/>
        <w:shd w:val="clear" w:color="auto" w:fill="FFFFFF"/>
        <w:tabs>
          <w:tab w:val="left" w:pos="1080"/>
        </w:tabs>
        <w:autoSpaceDE w:val="0"/>
        <w:autoSpaceDN w:val="0"/>
        <w:adjustRightInd w:val="0"/>
        <w:spacing w:beforeLines="20" w:before="48" w:afterLines="20" w:after="48" w:line="240" w:lineRule="auto"/>
        <w:jc w:val="both"/>
        <w:rPr>
          <w:rFonts w:ascii="Times New Roman" w:hAnsi="Times New Roman" w:cs="Times New Roman"/>
          <w:color w:val="4F6228"/>
          <w:sz w:val="28"/>
          <w:szCs w:val="28"/>
          <w:lang w:val="ru-RU"/>
        </w:rPr>
      </w:pPr>
    </w:p>
    <w:p w:rsidR="00991889" w:rsidRPr="00991889" w:rsidRDefault="00991889" w:rsidP="003948F3">
      <w:pPr>
        <w:widowControl w:val="0"/>
        <w:shd w:val="clear" w:color="auto" w:fill="FFFFFF"/>
        <w:tabs>
          <w:tab w:val="left" w:pos="1080"/>
        </w:tabs>
        <w:autoSpaceDE w:val="0"/>
        <w:autoSpaceDN w:val="0"/>
        <w:adjustRightInd w:val="0"/>
        <w:spacing w:beforeLines="20" w:before="48" w:afterLines="20" w:after="48" w:line="240" w:lineRule="auto"/>
        <w:jc w:val="both"/>
        <w:rPr>
          <w:rFonts w:ascii="Times New Roman" w:hAnsi="Times New Roman" w:cs="Times New Roman"/>
          <w:color w:val="4F6228"/>
          <w:sz w:val="28"/>
          <w:szCs w:val="28"/>
          <w:lang w:val="ru-RU"/>
        </w:rPr>
      </w:pPr>
      <w:r w:rsidRPr="00991889">
        <w:rPr>
          <w:rFonts w:ascii="Times New Roman" w:hAnsi="Times New Roman" w:cs="Times New Roman"/>
          <w:color w:val="4F6228"/>
          <w:sz w:val="28"/>
          <w:szCs w:val="28"/>
          <w:lang w:val="ru-RU"/>
        </w:rPr>
        <w:lastRenderedPageBreak/>
        <w:t xml:space="preserve">5. ИЗПЪЛНЕНИЕ НА НАКАЗАНИЯТА </w:t>
      </w:r>
      <w:r w:rsidRPr="00991889">
        <w:rPr>
          <w:rFonts w:ascii="Times New Roman" w:hAnsi="Times New Roman" w:cs="Times New Roman"/>
          <w:color w:val="4F6228"/>
          <w:sz w:val="28"/>
          <w:szCs w:val="28"/>
        </w:rPr>
        <w:t>И ДРУГИТЕ ПРИНУДИТЕЛНИ МЕРКИ.</w:t>
      </w:r>
    </w:p>
    <w:p w:rsidR="00991889" w:rsidRPr="00991889" w:rsidRDefault="00991889" w:rsidP="00991889">
      <w:pPr>
        <w:tabs>
          <w:tab w:val="left" w:pos="1571"/>
        </w:tabs>
        <w:spacing w:after="0" w:line="240" w:lineRule="auto"/>
        <w:ind w:firstLine="426"/>
        <w:jc w:val="both"/>
        <w:rPr>
          <w:rFonts w:ascii="Times New Roman" w:hAnsi="Times New Roman" w:cs="Times New Roman"/>
          <w:sz w:val="28"/>
          <w:szCs w:val="28"/>
        </w:rPr>
      </w:pPr>
    </w:p>
    <w:p w:rsidR="00991889" w:rsidRPr="001628DF"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 xml:space="preserve">Общият брой получени за изпълнение присъди и споразумения през 2020 година възлиза на 913. През 2019 година е бил 978, а през 2018 година е бил 982. </w:t>
      </w:r>
    </w:p>
    <w:p w:rsidR="00991889" w:rsidRPr="001628DF" w:rsidRDefault="00FB07D7"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 xml:space="preserve">Запазена </w:t>
      </w:r>
      <w:proofErr w:type="spellStart"/>
      <w:r w:rsidRPr="001628DF">
        <w:rPr>
          <w:rFonts w:ascii="Times New Roman" w:hAnsi="Times New Roman" w:cs="Times New Roman"/>
          <w:sz w:val="28"/>
          <w:szCs w:val="28"/>
        </w:rPr>
        <w:t>е</w:t>
      </w:r>
      <w:r w:rsidR="00991889" w:rsidRPr="001628DF">
        <w:rPr>
          <w:rFonts w:ascii="Times New Roman" w:hAnsi="Times New Roman" w:cs="Times New Roman"/>
          <w:sz w:val="28"/>
          <w:szCs w:val="28"/>
        </w:rPr>
        <w:t>тенденцията</w:t>
      </w:r>
      <w:proofErr w:type="spellEnd"/>
      <w:r w:rsidR="00991889" w:rsidRPr="001628DF">
        <w:rPr>
          <w:rFonts w:ascii="Times New Roman" w:hAnsi="Times New Roman" w:cs="Times New Roman"/>
          <w:sz w:val="28"/>
          <w:szCs w:val="28"/>
        </w:rPr>
        <w:t xml:space="preserve"> на</w:t>
      </w:r>
      <w:r w:rsidR="00991889" w:rsidRPr="001628DF">
        <w:rPr>
          <w:rFonts w:ascii="Times New Roman" w:hAnsi="Times New Roman" w:cs="Times New Roman"/>
          <w:sz w:val="28"/>
          <w:szCs w:val="28"/>
          <w:lang w:val="en-US"/>
        </w:rPr>
        <w:t xml:space="preserve"> </w:t>
      </w:r>
      <w:r w:rsidR="00991889" w:rsidRPr="001628DF">
        <w:rPr>
          <w:rFonts w:ascii="Times New Roman" w:hAnsi="Times New Roman" w:cs="Times New Roman"/>
          <w:sz w:val="28"/>
          <w:szCs w:val="28"/>
        </w:rPr>
        <w:t xml:space="preserve">намаляване на броя на получените за изпълнение присъди и споразумения, констатирана в предходните годишни отчетни доклади. Причините, довели до това са комплексни - броят на получените за изпълнение присъди зависи от броя на внесените </w:t>
      </w:r>
      <w:r w:rsidRPr="001628DF">
        <w:rPr>
          <w:rFonts w:ascii="Times New Roman" w:hAnsi="Times New Roman" w:cs="Times New Roman"/>
          <w:sz w:val="28"/>
          <w:szCs w:val="28"/>
        </w:rPr>
        <w:t>дела за разглеждане в съда</w:t>
      </w:r>
      <w:r w:rsidR="00991889" w:rsidRPr="001628DF">
        <w:rPr>
          <w:rFonts w:ascii="Times New Roman" w:hAnsi="Times New Roman" w:cs="Times New Roman"/>
          <w:sz w:val="28"/>
          <w:szCs w:val="28"/>
        </w:rPr>
        <w:t xml:space="preserve">, както и от броя на приключените през текущия период с влязъл в сила съдебен акт наказателни производства; вида на наложените наказания, доколкото прокуратурата не получава за изпълнение </w:t>
      </w:r>
      <w:r w:rsidRPr="001628DF">
        <w:rPr>
          <w:rFonts w:ascii="Times New Roman" w:hAnsi="Times New Roman" w:cs="Times New Roman"/>
          <w:sz w:val="28"/>
          <w:szCs w:val="28"/>
        </w:rPr>
        <w:t>присъди или решения</w:t>
      </w:r>
      <w:r w:rsidR="00991889" w:rsidRPr="001628DF">
        <w:rPr>
          <w:rFonts w:ascii="Times New Roman" w:hAnsi="Times New Roman" w:cs="Times New Roman"/>
          <w:sz w:val="28"/>
          <w:szCs w:val="28"/>
        </w:rPr>
        <w:t xml:space="preserve"> с наказание глоба и </w:t>
      </w:r>
      <w:r w:rsidRPr="001628DF">
        <w:rPr>
          <w:rFonts w:ascii="Times New Roman" w:hAnsi="Times New Roman" w:cs="Times New Roman"/>
          <w:sz w:val="28"/>
          <w:szCs w:val="28"/>
        </w:rPr>
        <w:t>условно осъждане</w:t>
      </w:r>
      <w:r w:rsidR="00991889" w:rsidRPr="001628DF">
        <w:rPr>
          <w:rFonts w:ascii="Times New Roman" w:hAnsi="Times New Roman" w:cs="Times New Roman"/>
          <w:sz w:val="28"/>
          <w:szCs w:val="28"/>
        </w:rPr>
        <w:t>.</w:t>
      </w:r>
    </w:p>
    <w:p w:rsidR="00991889" w:rsidRPr="001628DF"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Общият брой получени за изпълнение присъди и споразумения за отчетния период по прокуратури е както следва:</w:t>
      </w:r>
    </w:p>
    <w:p w:rsidR="00991889" w:rsidRPr="001628DF"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Окръжна прокуратура - Варна - 75 преписки за 2020 година, 102 преписки за 2019 година, 88 преписки за 2018 година. Констатира се намаление в сравнение с 2019 година с 27 броя присъди/</w:t>
      </w:r>
      <w:r w:rsidR="00FB07D7" w:rsidRPr="001628DF">
        <w:rPr>
          <w:rFonts w:ascii="Times New Roman" w:hAnsi="Times New Roman" w:cs="Times New Roman"/>
          <w:sz w:val="28"/>
          <w:szCs w:val="28"/>
        </w:rPr>
        <w:t>определения</w:t>
      </w:r>
      <w:r w:rsidRPr="001628DF">
        <w:rPr>
          <w:rFonts w:ascii="Times New Roman" w:hAnsi="Times New Roman" w:cs="Times New Roman"/>
          <w:sz w:val="28"/>
          <w:szCs w:val="28"/>
        </w:rPr>
        <w:t xml:space="preserve"> или 26.5 % и намаление в сравнение с 2018 година с 13 броя присъди/</w:t>
      </w:r>
      <w:r w:rsidR="00FB07D7" w:rsidRPr="001628DF">
        <w:rPr>
          <w:rFonts w:ascii="Times New Roman" w:hAnsi="Times New Roman" w:cs="Times New Roman"/>
          <w:sz w:val="28"/>
          <w:szCs w:val="28"/>
        </w:rPr>
        <w:t>определения</w:t>
      </w:r>
      <w:r w:rsidRPr="001628DF">
        <w:rPr>
          <w:rFonts w:ascii="Times New Roman" w:hAnsi="Times New Roman" w:cs="Times New Roman"/>
          <w:sz w:val="28"/>
          <w:szCs w:val="28"/>
        </w:rPr>
        <w:t xml:space="preserve"> или 14.8 %. </w:t>
      </w:r>
    </w:p>
    <w:p w:rsidR="00991889" w:rsidRPr="001628DF"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Районна прокуратура Варна - 838 преписки за 2020 година, 681 преписки за 2019 година, 680 преписки за 2018 година. Налице е увеличение на получените за изпълнение присъди и споразумения спрямо 2019 година със 157 присъди/споразумения или 23.1 %, и увеличение спрямо 2018 година със 158 присъди/споразумения или 23.2 %.</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Анализът на данните, касаещи получените за изпълнение присъди и споразумения</w:t>
      </w:r>
      <w:r w:rsidRPr="00991889">
        <w:rPr>
          <w:rFonts w:ascii="Times New Roman" w:hAnsi="Times New Roman" w:cs="Times New Roman"/>
          <w:sz w:val="28"/>
          <w:szCs w:val="28"/>
        </w:rPr>
        <w:t xml:space="preserve"> по видове наказания сочи, че за отчетния период за района на Окръжна прокуратура - Варна най - голям е броят на присъдите и споразуменията с наложено наказание лишаване от свобода - 418. За отчетната 2019 година този брой е бил 458 броя, а за 2018 година - 444 броя. Налице е намаление спрямо 2019 година с 40 броя или с 8.7 %, и намаление спрямо 2018 година с 26 броя или 5.9 %, като е запазена тенденцията на намаляване на тези актове в сравнение с предходни отчетни периоди.  </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Намален в сравнение с предходни отчетни периоди е броят на получените за изпълнение </w:t>
      </w:r>
      <w:r w:rsidR="00FB07D7">
        <w:rPr>
          <w:rFonts w:ascii="Times New Roman" w:hAnsi="Times New Roman" w:cs="Times New Roman"/>
          <w:sz w:val="28"/>
          <w:szCs w:val="28"/>
        </w:rPr>
        <w:t>съдебни актове</w:t>
      </w:r>
      <w:r w:rsidRPr="00991889">
        <w:rPr>
          <w:rFonts w:ascii="Times New Roman" w:hAnsi="Times New Roman" w:cs="Times New Roman"/>
          <w:sz w:val="28"/>
          <w:szCs w:val="28"/>
        </w:rPr>
        <w:t xml:space="preserve"> с наложено наказание </w:t>
      </w:r>
      <w:proofErr w:type="spellStart"/>
      <w:r w:rsidRPr="00991889">
        <w:rPr>
          <w:rFonts w:ascii="Times New Roman" w:hAnsi="Times New Roman" w:cs="Times New Roman"/>
          <w:sz w:val="28"/>
          <w:szCs w:val="28"/>
        </w:rPr>
        <w:t>пробация</w:t>
      </w:r>
      <w:proofErr w:type="spellEnd"/>
      <w:r w:rsidRPr="00991889">
        <w:rPr>
          <w:rFonts w:ascii="Times New Roman" w:hAnsi="Times New Roman" w:cs="Times New Roman"/>
          <w:sz w:val="28"/>
          <w:szCs w:val="28"/>
        </w:rPr>
        <w:t>, като е запазена констатираната тенденция на намаляване</w:t>
      </w:r>
      <w:r w:rsidR="00FB07D7">
        <w:rPr>
          <w:rFonts w:ascii="Times New Roman" w:hAnsi="Times New Roman" w:cs="Times New Roman"/>
          <w:sz w:val="28"/>
          <w:szCs w:val="28"/>
        </w:rPr>
        <w:t>то им</w:t>
      </w:r>
      <w:r w:rsidRPr="00991889">
        <w:rPr>
          <w:rFonts w:ascii="Times New Roman" w:hAnsi="Times New Roman" w:cs="Times New Roman"/>
          <w:sz w:val="28"/>
          <w:szCs w:val="28"/>
        </w:rPr>
        <w:t xml:space="preserve"> в сравнение с предходните отчетни периоди и по този показател. За района на Окръжна прокуратура - Варна за отчетния период броят им е 198, за 2019 година е 220, за 2018 година е 213. Това е обяснимо и с промените в законодателството от последните години, през които за все по-малко престъпления се предвижда наказание </w:t>
      </w:r>
      <w:proofErr w:type="spellStart"/>
      <w:r w:rsidRPr="00991889">
        <w:rPr>
          <w:rFonts w:ascii="Times New Roman" w:hAnsi="Times New Roman" w:cs="Times New Roman"/>
          <w:sz w:val="28"/>
          <w:szCs w:val="28"/>
        </w:rPr>
        <w:t>пробация</w:t>
      </w:r>
      <w:proofErr w:type="spellEnd"/>
      <w:r w:rsidRPr="00991889">
        <w:rPr>
          <w:rFonts w:ascii="Times New Roman" w:hAnsi="Times New Roman" w:cs="Times New Roman"/>
          <w:sz w:val="28"/>
          <w:szCs w:val="28"/>
        </w:rPr>
        <w:t xml:space="preserve"> или наказание лишаване от свобода без специален минимум.</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През 2020 година, както и през 2019 година и 2018 година не е получавана за изпълнение присъда с наложено наказание доживотен затвор.</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С оглед обезпечаване на действията по привеждане в изпълнение на наказание лишаване от свобода, прокурорите </w:t>
      </w:r>
      <w:r w:rsidR="00FB07D7">
        <w:rPr>
          <w:rFonts w:ascii="Times New Roman" w:hAnsi="Times New Roman" w:cs="Times New Roman"/>
          <w:sz w:val="28"/>
          <w:szCs w:val="28"/>
        </w:rPr>
        <w:t xml:space="preserve">искат </w:t>
      </w:r>
      <w:r w:rsidRPr="00991889">
        <w:rPr>
          <w:rFonts w:ascii="Times New Roman" w:hAnsi="Times New Roman" w:cs="Times New Roman"/>
          <w:sz w:val="28"/>
          <w:szCs w:val="28"/>
        </w:rPr>
        <w:t xml:space="preserve">налагане на забрана за напускане на страната в случаите, когато по отношение на осъденото лице в хода на досъдебното производство или на съдебното производство не е била взета мярка за неотклонение „задържане под стража”. Такива действия се предприемат от прокурорите от надзора и по отношение на осъдени лица, които в хода на досъдебното или съдебното производство са били с мярка за неотклонение „Задържане под стража“, с оглед обезпечаване изтърпяване на наложеното наказание за целия му период в случаите на </w:t>
      </w:r>
      <w:r w:rsidRPr="00991889">
        <w:rPr>
          <w:rFonts w:ascii="Times New Roman" w:hAnsi="Times New Roman" w:cs="Times New Roman"/>
          <w:sz w:val="28"/>
          <w:szCs w:val="28"/>
        </w:rPr>
        <w:lastRenderedPageBreak/>
        <w:t xml:space="preserve">прекъсване изтърпяване на наказанието или ползване на награда домашен отпуск. </w:t>
      </w:r>
      <w:r w:rsidRPr="00991889">
        <w:rPr>
          <w:rFonts w:ascii="Times New Roman" w:hAnsi="Times New Roman" w:cs="Times New Roman"/>
          <w:sz w:val="28"/>
          <w:szCs w:val="28"/>
        </w:rPr>
        <w:tab/>
        <w:t>За 2020 година Окръжна прокуратура - Варна и Районна прокуратура - Варна не са отлагали изпълнение на наказание по реда на чл. 415 от НПК.</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За отчетния период 2020 година е прекъсна</w:t>
      </w:r>
      <w:r w:rsidR="00FB07D7">
        <w:rPr>
          <w:rFonts w:ascii="Times New Roman" w:hAnsi="Times New Roman" w:cs="Times New Roman"/>
          <w:sz w:val="28"/>
          <w:szCs w:val="28"/>
        </w:rPr>
        <w:t>то</w:t>
      </w:r>
      <w:r w:rsidRPr="00991889">
        <w:rPr>
          <w:rFonts w:ascii="Times New Roman" w:hAnsi="Times New Roman" w:cs="Times New Roman"/>
          <w:sz w:val="28"/>
          <w:szCs w:val="28"/>
        </w:rPr>
        <w:t xml:space="preserve"> изтърпяването на наказание лишаване от свобода в 8 случая. Основните причини, поради които е прекъсвано изпълнението на наказанието са - необходимост от лечение в здравно заведение извън МЛС, </w:t>
      </w:r>
      <w:r w:rsidR="00FB07D7">
        <w:rPr>
          <w:rFonts w:ascii="Times New Roman" w:hAnsi="Times New Roman" w:cs="Times New Roman"/>
          <w:sz w:val="28"/>
          <w:szCs w:val="28"/>
        </w:rPr>
        <w:t xml:space="preserve">изключителни </w:t>
      </w:r>
      <w:r w:rsidRPr="00991889">
        <w:rPr>
          <w:rFonts w:ascii="Times New Roman" w:hAnsi="Times New Roman" w:cs="Times New Roman"/>
          <w:sz w:val="28"/>
          <w:szCs w:val="28"/>
        </w:rPr>
        <w:t xml:space="preserve">причини от семеен характер /погребения, раждане на дете/ и </w:t>
      </w:r>
      <w:r w:rsidR="00FB07D7">
        <w:rPr>
          <w:rFonts w:ascii="Times New Roman" w:hAnsi="Times New Roman" w:cs="Times New Roman"/>
          <w:sz w:val="28"/>
          <w:szCs w:val="28"/>
        </w:rPr>
        <w:t xml:space="preserve">от </w:t>
      </w:r>
      <w:r w:rsidRPr="00991889">
        <w:rPr>
          <w:rFonts w:ascii="Times New Roman" w:hAnsi="Times New Roman" w:cs="Times New Roman"/>
          <w:sz w:val="28"/>
          <w:szCs w:val="28"/>
        </w:rPr>
        <w:t xml:space="preserve">обществен характер, опасност лицето да бъде задържано над определения от съда срок на наказание. При доказана необходимост срокът на прекъсване е продължаван до отпадане на основанието за прекъсване на наказанието. </w:t>
      </w:r>
    </w:p>
    <w:p w:rsidR="00991889" w:rsidRPr="001628DF"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 xml:space="preserve">През 2020 година останалите неприведени в изпълнение присъди и </w:t>
      </w:r>
      <w:r w:rsidR="00FB07D7" w:rsidRPr="001628DF">
        <w:rPr>
          <w:rFonts w:ascii="Times New Roman" w:hAnsi="Times New Roman" w:cs="Times New Roman"/>
          <w:sz w:val="28"/>
          <w:szCs w:val="28"/>
        </w:rPr>
        <w:t>определения</w:t>
      </w:r>
      <w:r w:rsidRPr="001628DF">
        <w:rPr>
          <w:rFonts w:ascii="Times New Roman" w:hAnsi="Times New Roman" w:cs="Times New Roman"/>
          <w:sz w:val="28"/>
          <w:szCs w:val="28"/>
        </w:rPr>
        <w:t xml:space="preserve"> възлизат общо на 11 броя, през 2019 година те са били 18 броя, а за 2018 година 2 броя. Следва да се отбележи също, че в изпълнението на присъдите е налице и динамика,</w:t>
      </w:r>
      <w:r w:rsidRPr="001628DF">
        <w:rPr>
          <w:rFonts w:ascii="Times New Roman" w:hAnsi="Times New Roman" w:cs="Times New Roman"/>
          <w:sz w:val="28"/>
          <w:szCs w:val="28"/>
          <w:lang w:val="en-US"/>
        </w:rPr>
        <w:t xml:space="preserve"> </w:t>
      </w:r>
      <w:r w:rsidRPr="001628DF">
        <w:rPr>
          <w:rFonts w:ascii="Times New Roman" w:hAnsi="Times New Roman" w:cs="Times New Roman"/>
          <w:sz w:val="28"/>
          <w:szCs w:val="28"/>
        </w:rPr>
        <w:t xml:space="preserve">свързана с реализираните оперативно - </w:t>
      </w:r>
      <w:proofErr w:type="spellStart"/>
      <w:r w:rsidRPr="001628DF">
        <w:rPr>
          <w:rFonts w:ascii="Times New Roman" w:hAnsi="Times New Roman" w:cs="Times New Roman"/>
          <w:sz w:val="28"/>
          <w:szCs w:val="28"/>
        </w:rPr>
        <w:t>издирвателни</w:t>
      </w:r>
      <w:proofErr w:type="spellEnd"/>
      <w:r w:rsidRPr="001628DF">
        <w:rPr>
          <w:rFonts w:ascii="Times New Roman" w:hAnsi="Times New Roman" w:cs="Times New Roman"/>
          <w:sz w:val="28"/>
          <w:szCs w:val="28"/>
        </w:rPr>
        <w:t xml:space="preserve"> действия от полицията и задържането на лицата, обявени за издирване във връзка с наложени наказания лишаване от свобода.</w:t>
      </w:r>
    </w:p>
    <w:p w:rsidR="00887E4B" w:rsidRPr="001628DF"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 xml:space="preserve">По отношение на </w:t>
      </w:r>
      <w:r w:rsidR="00887E4B" w:rsidRPr="001628DF">
        <w:rPr>
          <w:rFonts w:ascii="Times New Roman" w:hAnsi="Times New Roman" w:cs="Times New Roman"/>
          <w:sz w:val="28"/>
          <w:szCs w:val="28"/>
        </w:rPr>
        <w:t>задържане над определения срок:</w:t>
      </w:r>
    </w:p>
    <w:p w:rsidR="00991889" w:rsidRPr="001628DF" w:rsidRDefault="00887E4B"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За</w:t>
      </w:r>
      <w:r w:rsidR="00991889" w:rsidRPr="001628DF">
        <w:rPr>
          <w:rFonts w:ascii="Times New Roman" w:hAnsi="Times New Roman" w:cs="Times New Roman"/>
          <w:sz w:val="28"/>
          <w:szCs w:val="28"/>
        </w:rPr>
        <w:t xml:space="preserve"> 2020 в Окръжна прокуратура - Варна </w:t>
      </w:r>
      <w:r w:rsidRPr="001628DF">
        <w:rPr>
          <w:rFonts w:ascii="Times New Roman" w:hAnsi="Times New Roman" w:cs="Times New Roman"/>
          <w:sz w:val="28"/>
          <w:szCs w:val="28"/>
        </w:rPr>
        <w:t xml:space="preserve">и в РП- Варна са констатирани по </w:t>
      </w:r>
      <w:r w:rsidR="00991889" w:rsidRPr="001628DF">
        <w:rPr>
          <w:rFonts w:ascii="Times New Roman" w:hAnsi="Times New Roman" w:cs="Times New Roman"/>
          <w:sz w:val="28"/>
          <w:szCs w:val="28"/>
        </w:rPr>
        <w:t xml:space="preserve"> 1 случай на осъдено лице, задържано над срока на наказанието</w:t>
      </w:r>
      <w:r w:rsidRPr="001628DF">
        <w:rPr>
          <w:rFonts w:ascii="Times New Roman" w:hAnsi="Times New Roman" w:cs="Times New Roman"/>
          <w:sz w:val="28"/>
          <w:szCs w:val="28"/>
        </w:rPr>
        <w:t xml:space="preserve">. </w:t>
      </w:r>
      <w:r w:rsidR="00991889" w:rsidRPr="001628DF">
        <w:rPr>
          <w:rFonts w:ascii="Times New Roman" w:hAnsi="Times New Roman" w:cs="Times New Roman"/>
          <w:sz w:val="28"/>
          <w:szCs w:val="28"/>
        </w:rPr>
        <w:t>Извършената проверка и анализ на причините за това се дължи на пропуски от страна на прокурорите, участвали в съдебни заседания при постановяване на присъдата, респ. при одобряване на споразумението, не на пропуски от страна на прокуратурата при изпълнение на наказанието.</w:t>
      </w:r>
    </w:p>
    <w:p w:rsidR="00991889" w:rsidRPr="001628DF"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 xml:space="preserve">През 2020 година са внесени в съдилищата 227 предложения по реда на чл. 306 от НПК, през 2019 година са внесени 221 предложения, за 2018 година са изготвени и внесени в съдилищата 197 предложения по реда на чл. 306 от НПК. Забелязва се  увеличение спрямо </w:t>
      </w:r>
      <w:r w:rsidR="00BC2FE8" w:rsidRPr="001628DF">
        <w:rPr>
          <w:rFonts w:ascii="Times New Roman" w:hAnsi="Times New Roman" w:cs="Times New Roman"/>
          <w:sz w:val="28"/>
          <w:szCs w:val="28"/>
        </w:rPr>
        <w:t>предходните две години</w:t>
      </w:r>
      <w:r w:rsidRPr="001628DF">
        <w:rPr>
          <w:rFonts w:ascii="Times New Roman" w:hAnsi="Times New Roman" w:cs="Times New Roman"/>
          <w:sz w:val="28"/>
          <w:szCs w:val="28"/>
        </w:rPr>
        <w:t xml:space="preserve">. Като цяло причините за немалкия брой на предложенията по реда на чл. 306 от НПК, както в предходните отчетни периоди, са липсата на произнасяне на съдилищата при постановяване на съдебния акт, както и липсата на направени искания от прокурорите, участвали в съдебните  заседания. </w:t>
      </w:r>
    </w:p>
    <w:p w:rsidR="00991889" w:rsidRPr="001628DF"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През 2020 година в Окръжен съд – Варна е внесено едно предложение по реда на чл. 70 от НК и чл. 71 от НК. През 2019 година, както и през 2018 година в Окръжен съд  – Варна не са внасяни предложения по реда на чл. 70 от НК и чл. 71 от НК.</w:t>
      </w:r>
    </w:p>
    <w:p w:rsidR="00991889" w:rsidRPr="001628DF"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 xml:space="preserve">През 2020 година в Окръжна прокуратура – Варна са образувани общо 72 преписки по молби на лишени от свобода или предложения на Началника на Затвора Варна за условно предсрочно освобождаване. През 2019 година в ОП – Варна са образувани общо </w:t>
      </w:r>
      <w:r w:rsidRPr="001628DF">
        <w:rPr>
          <w:rFonts w:ascii="Times New Roman" w:hAnsi="Times New Roman" w:cs="Times New Roman"/>
          <w:sz w:val="28"/>
          <w:szCs w:val="28"/>
          <w:lang w:val="en-US"/>
        </w:rPr>
        <w:t>118</w:t>
      </w:r>
      <w:r w:rsidRPr="001628DF">
        <w:rPr>
          <w:rFonts w:ascii="Times New Roman" w:hAnsi="Times New Roman" w:cs="Times New Roman"/>
          <w:sz w:val="28"/>
          <w:szCs w:val="28"/>
        </w:rPr>
        <w:t xml:space="preserve"> преписки по молби на лишени от свобода или предложения на Началника на Затвора Варна за условно предсрочно освобождаване. През 2018 година в ОП – Варна са образувани общо 222 преписки по молби на лишени от свобода или предложения на Началника на Затвора Варна за условно предсрочно освобождаване.</w:t>
      </w:r>
    </w:p>
    <w:p w:rsidR="00991889" w:rsidRPr="00991889" w:rsidRDefault="00887E4B"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И</w:t>
      </w:r>
      <w:r w:rsidR="00991889" w:rsidRPr="001628DF">
        <w:rPr>
          <w:rFonts w:ascii="Times New Roman" w:hAnsi="Times New Roman" w:cs="Times New Roman"/>
          <w:sz w:val="28"/>
          <w:szCs w:val="28"/>
        </w:rPr>
        <w:t>зразяваме становището си за негативните последици от направените</w:t>
      </w:r>
      <w:r w:rsidR="00991889" w:rsidRPr="00991889">
        <w:rPr>
          <w:rFonts w:ascii="Times New Roman" w:hAnsi="Times New Roman" w:cs="Times New Roman"/>
          <w:sz w:val="28"/>
          <w:szCs w:val="28"/>
        </w:rPr>
        <w:t xml:space="preserve"> законодателни промени, които доведоха до прекалено</w:t>
      </w:r>
      <w:r>
        <w:rPr>
          <w:rFonts w:ascii="Times New Roman" w:hAnsi="Times New Roman" w:cs="Times New Roman"/>
          <w:sz w:val="28"/>
          <w:szCs w:val="28"/>
        </w:rPr>
        <w:t>то</w:t>
      </w:r>
      <w:r w:rsidR="00991889" w:rsidRPr="00991889">
        <w:rPr>
          <w:rFonts w:ascii="Times New Roman" w:hAnsi="Times New Roman" w:cs="Times New Roman"/>
          <w:sz w:val="28"/>
          <w:szCs w:val="28"/>
        </w:rPr>
        <w:t xml:space="preserve"> либерализиране на предпоставките и критериите за допускане на условно предсрочно освобождаване на лицата, изтърпяващи ефективни наказания лишаване от свобода както по отношение на лицата, които вече са били </w:t>
      </w:r>
      <w:proofErr w:type="spellStart"/>
      <w:r w:rsidR="00991889" w:rsidRPr="00991889">
        <w:rPr>
          <w:rFonts w:ascii="Times New Roman" w:hAnsi="Times New Roman" w:cs="Times New Roman"/>
          <w:sz w:val="28"/>
          <w:szCs w:val="28"/>
        </w:rPr>
        <w:t>неколкократно</w:t>
      </w:r>
      <w:proofErr w:type="spellEnd"/>
      <w:r w:rsidR="00991889" w:rsidRPr="00991889">
        <w:rPr>
          <w:rFonts w:ascii="Times New Roman" w:hAnsi="Times New Roman" w:cs="Times New Roman"/>
          <w:sz w:val="28"/>
          <w:szCs w:val="28"/>
        </w:rPr>
        <w:t xml:space="preserve"> осъждани, лица, които са рецидивисти по смисъла на чл. 29 от НК, още повече – по отношение на онези от тях, които вече са се възползвали </w:t>
      </w:r>
      <w:r>
        <w:rPr>
          <w:rFonts w:ascii="Times New Roman" w:hAnsi="Times New Roman" w:cs="Times New Roman"/>
          <w:sz w:val="28"/>
          <w:szCs w:val="28"/>
        </w:rPr>
        <w:t>от тази възможност</w:t>
      </w:r>
      <w:r w:rsidR="00991889" w:rsidRPr="00991889">
        <w:rPr>
          <w:rFonts w:ascii="Times New Roman" w:hAnsi="Times New Roman" w:cs="Times New Roman"/>
          <w:sz w:val="28"/>
          <w:szCs w:val="28"/>
        </w:rPr>
        <w:t xml:space="preserve"> и впоследствие са извършили нови престъпления</w:t>
      </w:r>
      <w:r>
        <w:rPr>
          <w:rFonts w:ascii="Times New Roman" w:hAnsi="Times New Roman" w:cs="Times New Roman"/>
          <w:sz w:val="28"/>
          <w:szCs w:val="28"/>
        </w:rPr>
        <w:t>.</w:t>
      </w:r>
      <w:r w:rsidR="00991889" w:rsidRPr="00991889">
        <w:rPr>
          <w:rFonts w:ascii="Times New Roman" w:hAnsi="Times New Roman" w:cs="Times New Roman"/>
          <w:sz w:val="28"/>
          <w:szCs w:val="28"/>
        </w:rPr>
        <w:t xml:space="preserve"> </w:t>
      </w:r>
    </w:p>
    <w:p w:rsidR="00BC2FE8"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lastRenderedPageBreak/>
        <w:t xml:space="preserve">Незадържаните лица по изпратените присъди с наказание лишаване от свобода общо за района на Окръжна прокуратура - Варна възлиза на 8 лица </w:t>
      </w:r>
      <w:r w:rsidR="00BC2FE8">
        <w:rPr>
          <w:rFonts w:ascii="Times New Roman" w:hAnsi="Times New Roman" w:cs="Times New Roman"/>
          <w:sz w:val="28"/>
          <w:szCs w:val="28"/>
        </w:rPr>
        <w:t>за отчетния период 2020 година, за</w:t>
      </w:r>
      <w:r w:rsidRPr="00991889">
        <w:rPr>
          <w:rFonts w:ascii="Times New Roman" w:hAnsi="Times New Roman" w:cs="Times New Roman"/>
          <w:sz w:val="28"/>
          <w:szCs w:val="28"/>
        </w:rPr>
        <w:t xml:space="preserve"> 2019 </w:t>
      </w:r>
      <w:r w:rsidR="00BC2FE8">
        <w:rPr>
          <w:rFonts w:ascii="Times New Roman" w:hAnsi="Times New Roman" w:cs="Times New Roman"/>
          <w:sz w:val="28"/>
          <w:szCs w:val="28"/>
        </w:rPr>
        <w:t xml:space="preserve">те са били 18, а за 2018 </w:t>
      </w:r>
      <w:proofErr w:type="spellStart"/>
      <w:r w:rsidR="00BC2FE8">
        <w:rPr>
          <w:rFonts w:ascii="Times New Roman" w:hAnsi="Times New Roman" w:cs="Times New Roman"/>
          <w:sz w:val="28"/>
          <w:szCs w:val="28"/>
        </w:rPr>
        <w:t>год</w:t>
      </w:r>
      <w:proofErr w:type="spellEnd"/>
      <w:r w:rsidR="00BC2FE8">
        <w:rPr>
          <w:rFonts w:ascii="Times New Roman" w:hAnsi="Times New Roman" w:cs="Times New Roman"/>
          <w:sz w:val="28"/>
          <w:szCs w:val="28"/>
        </w:rPr>
        <w:t>-</w:t>
      </w:r>
      <w:r w:rsidRPr="00991889">
        <w:rPr>
          <w:rFonts w:ascii="Times New Roman" w:hAnsi="Times New Roman" w:cs="Times New Roman"/>
          <w:sz w:val="28"/>
          <w:szCs w:val="28"/>
        </w:rPr>
        <w:t xml:space="preserve"> 13 лица. </w:t>
      </w:r>
      <w:r w:rsidR="00BC2FE8">
        <w:rPr>
          <w:rFonts w:ascii="Times New Roman" w:hAnsi="Times New Roman" w:cs="Times New Roman"/>
          <w:sz w:val="28"/>
          <w:szCs w:val="28"/>
        </w:rPr>
        <w:t>О</w:t>
      </w:r>
      <w:r w:rsidRPr="00991889">
        <w:rPr>
          <w:rFonts w:ascii="Times New Roman" w:hAnsi="Times New Roman" w:cs="Times New Roman"/>
          <w:sz w:val="28"/>
          <w:szCs w:val="28"/>
        </w:rPr>
        <w:t>тчита</w:t>
      </w:r>
      <w:r w:rsidR="00BC2FE8">
        <w:rPr>
          <w:rFonts w:ascii="Times New Roman" w:hAnsi="Times New Roman" w:cs="Times New Roman"/>
          <w:sz w:val="28"/>
          <w:szCs w:val="28"/>
        </w:rPr>
        <w:t xml:space="preserve"> се </w:t>
      </w:r>
      <w:r w:rsidRPr="00991889">
        <w:rPr>
          <w:rFonts w:ascii="Times New Roman" w:hAnsi="Times New Roman" w:cs="Times New Roman"/>
          <w:sz w:val="28"/>
          <w:szCs w:val="28"/>
        </w:rPr>
        <w:t xml:space="preserve"> намаление спрямо 2019 година с 10 броя лица а спрямо 2018 година намалението е с 5 </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От страна на прокуратурите регулярно се изисква информация за стореното по издирването и задържането на лицата от страна на МВР. При получаване на информация за местонахождение в чужбина се иска </w:t>
      </w:r>
      <w:r w:rsidR="00BC2FE8">
        <w:rPr>
          <w:rFonts w:ascii="Times New Roman" w:hAnsi="Times New Roman" w:cs="Times New Roman"/>
          <w:sz w:val="28"/>
          <w:szCs w:val="28"/>
        </w:rPr>
        <w:t>се използват способите на международно-правното сътрудничество за издирване, задържане и предаване на осъдените лица за изтърпяване на наложените им наказания</w:t>
      </w:r>
    </w:p>
    <w:p w:rsidR="00991889" w:rsidRPr="00991889" w:rsidRDefault="00BC2FE8" w:rsidP="0099188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И през 2020 год., на </w:t>
      </w:r>
      <w:r w:rsidR="00991889" w:rsidRPr="00991889">
        <w:rPr>
          <w:rFonts w:ascii="Times New Roman" w:hAnsi="Times New Roman" w:cs="Times New Roman"/>
          <w:sz w:val="28"/>
          <w:szCs w:val="28"/>
        </w:rPr>
        <w:t xml:space="preserve">всяко тримесечие се изготвят актуални справки за незадържаните лица. </w:t>
      </w:r>
    </w:p>
    <w:p w:rsidR="00991889" w:rsidRPr="00991889" w:rsidRDefault="00BC2FE8" w:rsidP="0099188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Смятаме, че има резерв, който да бъде използван за </w:t>
      </w:r>
      <w:proofErr w:type="spellStart"/>
      <w:r>
        <w:rPr>
          <w:rFonts w:ascii="Times New Roman" w:hAnsi="Times New Roman" w:cs="Times New Roman"/>
          <w:sz w:val="28"/>
          <w:szCs w:val="28"/>
        </w:rPr>
        <w:t>оптимиризане</w:t>
      </w:r>
      <w:proofErr w:type="spellEnd"/>
      <w:r>
        <w:rPr>
          <w:rFonts w:ascii="Times New Roman" w:hAnsi="Times New Roman" w:cs="Times New Roman"/>
          <w:sz w:val="28"/>
          <w:szCs w:val="28"/>
        </w:rPr>
        <w:t xml:space="preserve"> на дейностите на </w:t>
      </w:r>
      <w:r w:rsidR="00991889" w:rsidRPr="00991889">
        <w:rPr>
          <w:rFonts w:ascii="Times New Roman" w:hAnsi="Times New Roman" w:cs="Times New Roman"/>
          <w:sz w:val="28"/>
          <w:szCs w:val="28"/>
        </w:rPr>
        <w:t xml:space="preserve">Прокуратурата на Република България, Министерство на правосъдието и Министерство на вътрешните работи </w:t>
      </w:r>
      <w:r>
        <w:rPr>
          <w:rFonts w:ascii="Times New Roman" w:hAnsi="Times New Roman" w:cs="Times New Roman"/>
          <w:sz w:val="28"/>
          <w:szCs w:val="28"/>
        </w:rPr>
        <w:t xml:space="preserve">по отношение </w:t>
      </w:r>
      <w:r w:rsidR="00991889" w:rsidRPr="00991889">
        <w:rPr>
          <w:rFonts w:ascii="Times New Roman" w:hAnsi="Times New Roman" w:cs="Times New Roman"/>
          <w:sz w:val="28"/>
          <w:szCs w:val="28"/>
        </w:rPr>
        <w:t xml:space="preserve">организацията по привеждане в изпълнение на различните видове наказания, реда за взаимодействие и обмен на информация между службите и техните задължения, включително и по обявяване за издирване на осъдените лица, както и предприемане на законодателните изменения за предоставяне на по – широки възможности на службите в МВР за реализиране на </w:t>
      </w:r>
      <w:proofErr w:type="spellStart"/>
      <w:r w:rsidR="00991889" w:rsidRPr="00991889">
        <w:rPr>
          <w:rFonts w:ascii="Times New Roman" w:hAnsi="Times New Roman" w:cs="Times New Roman"/>
          <w:sz w:val="28"/>
          <w:szCs w:val="28"/>
        </w:rPr>
        <w:t>издирвателни</w:t>
      </w:r>
      <w:proofErr w:type="spellEnd"/>
      <w:r w:rsidR="00991889" w:rsidRPr="00991889">
        <w:rPr>
          <w:rFonts w:ascii="Times New Roman" w:hAnsi="Times New Roman" w:cs="Times New Roman"/>
          <w:sz w:val="28"/>
          <w:szCs w:val="28"/>
        </w:rPr>
        <w:t xml:space="preserve"> мероприятия за тези лица /напр. за изискване на информация от </w:t>
      </w:r>
      <w:r w:rsidR="00991889" w:rsidRPr="00991889">
        <w:rPr>
          <w:rFonts w:ascii="Times New Roman" w:hAnsi="Times New Roman" w:cs="Times New Roman"/>
          <w:color w:val="000000"/>
          <w:sz w:val="28"/>
          <w:szCs w:val="28"/>
        </w:rPr>
        <w:t>предприятията, предоставящи обществени електронни съобщителни мрежи и услуги, за изискване на информация от банкови институции и др./.</w:t>
      </w:r>
      <w:r w:rsidR="00991889" w:rsidRPr="00991889">
        <w:rPr>
          <w:rFonts w:ascii="Times New Roman" w:hAnsi="Times New Roman" w:cs="Times New Roman"/>
          <w:sz w:val="28"/>
          <w:szCs w:val="28"/>
        </w:rPr>
        <w:t xml:space="preserve"> </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През 2020 година прокурорите са участвали в 315 съдебни заседания по 285 производства във връзка с изпълнение на наказанията. Основно производствата са били за прилагане на института на УПО, по чл. 306 ал. 1 т. 1 от НПК за определяне на общо наказание на основание чл. 25 </w:t>
      </w:r>
      <w:proofErr w:type="spellStart"/>
      <w:r w:rsidRPr="00991889">
        <w:rPr>
          <w:rFonts w:ascii="Times New Roman" w:hAnsi="Times New Roman" w:cs="Times New Roman"/>
          <w:sz w:val="28"/>
          <w:szCs w:val="28"/>
        </w:rPr>
        <w:t>вр</w:t>
      </w:r>
      <w:proofErr w:type="spellEnd"/>
      <w:r w:rsidRPr="00991889">
        <w:rPr>
          <w:rFonts w:ascii="Times New Roman" w:hAnsi="Times New Roman" w:cs="Times New Roman"/>
          <w:sz w:val="28"/>
          <w:szCs w:val="28"/>
        </w:rPr>
        <w:t xml:space="preserve">. чл. 23 от НК, по чл. 306 ал. 1 т. 3 от НПК, по чл. 451 и чл. 452 от НПК.   </w:t>
      </w:r>
    </w:p>
    <w:p w:rsidR="00991889" w:rsidRPr="001628DF"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През 2020 година общият брой на преписките с оглед прилагане на принудителни мерки по чл. 155 от Закона за здравето и по чл. 89 от НК за района на ОП - Варна </w:t>
      </w:r>
      <w:r w:rsidRPr="001628DF">
        <w:rPr>
          <w:rFonts w:ascii="Times New Roman" w:hAnsi="Times New Roman" w:cs="Times New Roman"/>
          <w:sz w:val="28"/>
          <w:szCs w:val="28"/>
        </w:rPr>
        <w:t>възлиза както следва:</w:t>
      </w:r>
    </w:p>
    <w:p w:rsidR="00991889" w:rsidRPr="001628DF" w:rsidRDefault="00991889" w:rsidP="00991889">
      <w:pPr>
        <w:numPr>
          <w:ilvl w:val="0"/>
          <w:numId w:val="10"/>
        </w:numPr>
        <w:overflowPunct w:val="0"/>
        <w:autoSpaceDE w:val="0"/>
        <w:autoSpaceDN w:val="0"/>
        <w:adjustRightInd w:val="0"/>
        <w:spacing w:after="0" w:line="240" w:lineRule="auto"/>
        <w:ind w:left="0" w:firstLine="426"/>
        <w:jc w:val="both"/>
        <w:textAlignment w:val="baseline"/>
        <w:rPr>
          <w:rFonts w:ascii="Times New Roman" w:hAnsi="Times New Roman" w:cs="Times New Roman"/>
          <w:sz w:val="28"/>
          <w:szCs w:val="28"/>
        </w:rPr>
      </w:pPr>
      <w:r w:rsidRPr="001628DF">
        <w:rPr>
          <w:rFonts w:ascii="Times New Roman" w:hAnsi="Times New Roman" w:cs="Times New Roman"/>
          <w:sz w:val="28"/>
          <w:szCs w:val="28"/>
        </w:rPr>
        <w:t xml:space="preserve">общ брой наблюдавани преписки          </w:t>
      </w:r>
      <w:r w:rsidRPr="001628DF">
        <w:rPr>
          <w:rFonts w:ascii="Times New Roman" w:hAnsi="Times New Roman" w:cs="Times New Roman"/>
          <w:sz w:val="28"/>
          <w:szCs w:val="28"/>
        </w:rPr>
        <w:tab/>
        <w:t>- 315 бр.</w:t>
      </w:r>
    </w:p>
    <w:p w:rsidR="00991889" w:rsidRPr="001628DF" w:rsidRDefault="00991889" w:rsidP="00991889">
      <w:pPr>
        <w:numPr>
          <w:ilvl w:val="0"/>
          <w:numId w:val="10"/>
        </w:numPr>
        <w:overflowPunct w:val="0"/>
        <w:autoSpaceDE w:val="0"/>
        <w:autoSpaceDN w:val="0"/>
        <w:adjustRightInd w:val="0"/>
        <w:spacing w:after="0" w:line="240" w:lineRule="auto"/>
        <w:ind w:left="0" w:firstLine="426"/>
        <w:jc w:val="both"/>
        <w:textAlignment w:val="baseline"/>
        <w:rPr>
          <w:rFonts w:ascii="Times New Roman" w:hAnsi="Times New Roman" w:cs="Times New Roman"/>
          <w:sz w:val="28"/>
          <w:szCs w:val="28"/>
        </w:rPr>
      </w:pPr>
      <w:r w:rsidRPr="001628DF">
        <w:rPr>
          <w:rFonts w:ascii="Times New Roman" w:hAnsi="Times New Roman" w:cs="Times New Roman"/>
          <w:sz w:val="28"/>
          <w:szCs w:val="28"/>
        </w:rPr>
        <w:t xml:space="preserve">новообразувани преписки                       </w:t>
      </w:r>
      <w:r w:rsidRPr="001628DF">
        <w:rPr>
          <w:rFonts w:ascii="Times New Roman" w:hAnsi="Times New Roman" w:cs="Times New Roman"/>
          <w:sz w:val="28"/>
          <w:szCs w:val="28"/>
        </w:rPr>
        <w:tab/>
        <w:t>- 302 бр.</w:t>
      </w:r>
    </w:p>
    <w:p w:rsidR="00991889" w:rsidRPr="001628DF" w:rsidRDefault="00991889" w:rsidP="00991889">
      <w:pPr>
        <w:numPr>
          <w:ilvl w:val="0"/>
          <w:numId w:val="10"/>
        </w:numPr>
        <w:overflowPunct w:val="0"/>
        <w:autoSpaceDE w:val="0"/>
        <w:autoSpaceDN w:val="0"/>
        <w:adjustRightInd w:val="0"/>
        <w:spacing w:after="0" w:line="240" w:lineRule="auto"/>
        <w:ind w:left="0" w:firstLine="426"/>
        <w:jc w:val="both"/>
        <w:textAlignment w:val="baseline"/>
        <w:rPr>
          <w:rFonts w:ascii="Times New Roman" w:hAnsi="Times New Roman" w:cs="Times New Roman"/>
          <w:sz w:val="28"/>
          <w:szCs w:val="28"/>
        </w:rPr>
      </w:pPr>
      <w:r w:rsidRPr="001628DF">
        <w:rPr>
          <w:rFonts w:ascii="Times New Roman" w:hAnsi="Times New Roman" w:cs="Times New Roman"/>
          <w:sz w:val="28"/>
          <w:szCs w:val="28"/>
        </w:rPr>
        <w:t xml:space="preserve">внесени предложения и искания в съда </w:t>
      </w:r>
      <w:r w:rsidRPr="001628DF">
        <w:rPr>
          <w:rFonts w:ascii="Times New Roman" w:hAnsi="Times New Roman" w:cs="Times New Roman"/>
          <w:sz w:val="28"/>
          <w:szCs w:val="28"/>
        </w:rPr>
        <w:tab/>
        <w:t>- 243 бр.</w:t>
      </w:r>
    </w:p>
    <w:p w:rsidR="00991889" w:rsidRPr="001628DF" w:rsidRDefault="00991889" w:rsidP="00991889">
      <w:pPr>
        <w:numPr>
          <w:ilvl w:val="0"/>
          <w:numId w:val="10"/>
        </w:numPr>
        <w:overflowPunct w:val="0"/>
        <w:autoSpaceDE w:val="0"/>
        <w:autoSpaceDN w:val="0"/>
        <w:adjustRightInd w:val="0"/>
        <w:spacing w:after="0" w:line="240" w:lineRule="auto"/>
        <w:ind w:left="0" w:firstLine="426"/>
        <w:jc w:val="both"/>
        <w:textAlignment w:val="baseline"/>
        <w:rPr>
          <w:rFonts w:ascii="Times New Roman" w:hAnsi="Times New Roman" w:cs="Times New Roman"/>
          <w:sz w:val="28"/>
          <w:szCs w:val="28"/>
        </w:rPr>
      </w:pPr>
      <w:r w:rsidRPr="001628DF">
        <w:rPr>
          <w:rFonts w:ascii="Times New Roman" w:hAnsi="Times New Roman" w:cs="Times New Roman"/>
          <w:sz w:val="28"/>
          <w:szCs w:val="28"/>
        </w:rPr>
        <w:t xml:space="preserve">разгледани от съда                                  </w:t>
      </w:r>
      <w:r w:rsidRPr="001628DF">
        <w:rPr>
          <w:rFonts w:ascii="Times New Roman" w:hAnsi="Times New Roman" w:cs="Times New Roman"/>
          <w:sz w:val="28"/>
          <w:szCs w:val="28"/>
        </w:rPr>
        <w:tab/>
        <w:t>- 227 бр.</w:t>
      </w:r>
    </w:p>
    <w:p w:rsidR="00991889" w:rsidRPr="001628DF" w:rsidRDefault="00991889" w:rsidP="00991889">
      <w:pPr>
        <w:numPr>
          <w:ilvl w:val="0"/>
          <w:numId w:val="10"/>
        </w:numPr>
        <w:overflowPunct w:val="0"/>
        <w:autoSpaceDE w:val="0"/>
        <w:autoSpaceDN w:val="0"/>
        <w:adjustRightInd w:val="0"/>
        <w:spacing w:after="0" w:line="240" w:lineRule="auto"/>
        <w:ind w:left="0" w:firstLine="426"/>
        <w:jc w:val="both"/>
        <w:textAlignment w:val="baseline"/>
        <w:rPr>
          <w:rFonts w:ascii="Times New Roman" w:hAnsi="Times New Roman" w:cs="Times New Roman"/>
          <w:sz w:val="28"/>
          <w:szCs w:val="28"/>
        </w:rPr>
      </w:pPr>
      <w:r w:rsidRPr="001628DF">
        <w:rPr>
          <w:rFonts w:ascii="Times New Roman" w:hAnsi="Times New Roman" w:cs="Times New Roman"/>
          <w:sz w:val="28"/>
          <w:szCs w:val="28"/>
        </w:rPr>
        <w:t xml:space="preserve">уважени от съда                                       </w:t>
      </w:r>
      <w:r w:rsidRPr="001628DF">
        <w:rPr>
          <w:rFonts w:ascii="Times New Roman" w:hAnsi="Times New Roman" w:cs="Times New Roman"/>
          <w:sz w:val="28"/>
          <w:szCs w:val="28"/>
        </w:rPr>
        <w:tab/>
        <w:t>- 104 бр.</w:t>
      </w:r>
    </w:p>
    <w:p w:rsidR="00991889" w:rsidRPr="001628DF" w:rsidRDefault="00991889" w:rsidP="00991889">
      <w:pPr>
        <w:numPr>
          <w:ilvl w:val="0"/>
          <w:numId w:val="10"/>
        </w:numPr>
        <w:overflowPunct w:val="0"/>
        <w:autoSpaceDE w:val="0"/>
        <w:autoSpaceDN w:val="0"/>
        <w:adjustRightInd w:val="0"/>
        <w:spacing w:after="0" w:line="240" w:lineRule="auto"/>
        <w:ind w:left="0" w:firstLine="426"/>
        <w:jc w:val="both"/>
        <w:textAlignment w:val="baseline"/>
        <w:rPr>
          <w:rFonts w:ascii="Times New Roman" w:hAnsi="Times New Roman" w:cs="Times New Roman"/>
          <w:sz w:val="28"/>
          <w:szCs w:val="28"/>
        </w:rPr>
      </w:pPr>
      <w:r w:rsidRPr="001628DF">
        <w:rPr>
          <w:rFonts w:ascii="Times New Roman" w:hAnsi="Times New Roman" w:cs="Times New Roman"/>
          <w:sz w:val="28"/>
          <w:szCs w:val="28"/>
        </w:rPr>
        <w:t xml:space="preserve">прекратени от съда                                  </w:t>
      </w:r>
      <w:r w:rsidRPr="001628DF">
        <w:rPr>
          <w:rFonts w:ascii="Times New Roman" w:hAnsi="Times New Roman" w:cs="Times New Roman"/>
          <w:sz w:val="28"/>
          <w:szCs w:val="28"/>
        </w:rPr>
        <w:tab/>
        <w:t>- 123 бр.</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Прокурорите са участвали в 443 съдебни заседания по предложения и искания за прилагане на принудителни мерки.</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През отчетната 2020 година прокурорите от надзора в ОП – Варна са извършили преценка относно наличието на предпоставки за оспорване на издадени от началника на Затвора – Варна по 123 броя преписки Не са установени основания за оспорване на издадените от началника на затвора индивидуални административни актове пред съда, съобразно което не са подавани протести срещу тях.</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През отчетния период прокурорите от НИНДПМ в района на ОП – Варна са осъществявали надзор за законност в местата за лишаване от свобода и върху изпълнението на </w:t>
      </w:r>
      <w:proofErr w:type="spellStart"/>
      <w:r w:rsidRPr="00991889">
        <w:rPr>
          <w:rFonts w:ascii="Times New Roman" w:hAnsi="Times New Roman" w:cs="Times New Roman"/>
          <w:sz w:val="28"/>
          <w:szCs w:val="28"/>
        </w:rPr>
        <w:t>пробационните</w:t>
      </w:r>
      <w:proofErr w:type="spellEnd"/>
      <w:r w:rsidRPr="00991889">
        <w:rPr>
          <w:rFonts w:ascii="Times New Roman" w:hAnsi="Times New Roman" w:cs="Times New Roman"/>
          <w:sz w:val="28"/>
          <w:szCs w:val="28"/>
        </w:rPr>
        <w:t xml:space="preserve"> мерки. Регулярно са извършвани проверки в местата за лишаване от свобода:</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lastRenderedPageBreak/>
        <w:t>- в Затвора - Варна и двете общежития към него от прокурорите от Окръжна прокуратура - Варна;</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 в Сектор „Арести” към ОС „Изпълнение на наказанията”- Варна от прокурорите от Окръжна прокуратура - Варна и от Районна прокуратура - Варна. </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Прокурорите от Районна прокуратура - Варна присъстват при провеждане съвещание на </w:t>
      </w:r>
      <w:proofErr w:type="spellStart"/>
      <w:r w:rsidRPr="00991889">
        <w:rPr>
          <w:rFonts w:ascii="Times New Roman" w:hAnsi="Times New Roman" w:cs="Times New Roman"/>
          <w:sz w:val="28"/>
          <w:szCs w:val="28"/>
        </w:rPr>
        <w:t>пробационните</w:t>
      </w:r>
      <w:proofErr w:type="spellEnd"/>
      <w:r w:rsidRPr="00991889">
        <w:rPr>
          <w:rFonts w:ascii="Times New Roman" w:hAnsi="Times New Roman" w:cs="Times New Roman"/>
          <w:sz w:val="28"/>
          <w:szCs w:val="28"/>
        </w:rPr>
        <w:t xml:space="preserve"> съвети - звена Варна, Девня и Провадия.</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Проверки в местата за лишаване от свобода се извършват и на принципа на неотложност, по преценка на прокурора, получил жалба или молба от лишен от свобода или от задържано лице. </w:t>
      </w:r>
    </w:p>
    <w:p w:rsidR="00991889" w:rsidRPr="00991889" w:rsidRDefault="00BC2FE8" w:rsidP="0099188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А</w:t>
      </w:r>
      <w:r w:rsidR="00991889" w:rsidRPr="00991889">
        <w:rPr>
          <w:rFonts w:ascii="Times New Roman" w:hAnsi="Times New Roman" w:cs="Times New Roman"/>
          <w:sz w:val="28"/>
          <w:szCs w:val="28"/>
        </w:rPr>
        <w:t>дминистрация</w:t>
      </w:r>
      <w:r>
        <w:rPr>
          <w:rFonts w:ascii="Times New Roman" w:hAnsi="Times New Roman" w:cs="Times New Roman"/>
          <w:sz w:val="28"/>
          <w:szCs w:val="28"/>
        </w:rPr>
        <w:t xml:space="preserve"> на Затвора</w:t>
      </w:r>
      <w:r w:rsidR="00991889" w:rsidRPr="00991889">
        <w:rPr>
          <w:rFonts w:ascii="Times New Roman" w:hAnsi="Times New Roman" w:cs="Times New Roman"/>
          <w:sz w:val="28"/>
          <w:szCs w:val="28"/>
        </w:rPr>
        <w:t xml:space="preserve"> стриктно спазва закона и своевременно уведомява Окръжна прокуратура - Варна за извънредни обстоятелства, несъвместими с нормалното функциониране на местата за лишаване от свобода - незавръщане на осъдени на лишаване от свобода от отпуск, случаи на смърт в място за лишаване от свобода или на работен обект, възникване на обстановка, застрашаваща живота на задържани лице или служители и други извънредни обстоятелства. </w:t>
      </w:r>
      <w:r w:rsidR="00443421">
        <w:rPr>
          <w:rFonts w:ascii="Times New Roman" w:hAnsi="Times New Roman" w:cs="Times New Roman"/>
          <w:sz w:val="28"/>
          <w:szCs w:val="28"/>
        </w:rPr>
        <w:t xml:space="preserve">Дейността в тази връзка е </w:t>
      </w:r>
      <w:r w:rsidR="00991889" w:rsidRPr="00991889">
        <w:rPr>
          <w:rFonts w:ascii="Times New Roman" w:hAnsi="Times New Roman" w:cs="Times New Roman"/>
          <w:sz w:val="28"/>
          <w:szCs w:val="28"/>
        </w:rPr>
        <w:t>съобразно чл. 89 – чл. 90 от Указание за дейността на прокуратурата по надзора върху изпълнение на наказанията и другите принудителни мерки</w:t>
      </w:r>
      <w:r w:rsidR="00443421">
        <w:rPr>
          <w:rFonts w:ascii="Times New Roman" w:hAnsi="Times New Roman" w:cs="Times New Roman"/>
          <w:sz w:val="28"/>
          <w:szCs w:val="28"/>
        </w:rPr>
        <w:t xml:space="preserve"> и </w:t>
      </w:r>
      <w:proofErr w:type="spellStart"/>
      <w:r w:rsidR="00443421">
        <w:rPr>
          <w:rFonts w:ascii="Times New Roman" w:hAnsi="Times New Roman" w:cs="Times New Roman"/>
          <w:sz w:val="28"/>
          <w:szCs w:val="28"/>
        </w:rPr>
        <w:t>стрикно</w:t>
      </w:r>
      <w:proofErr w:type="spellEnd"/>
      <w:r w:rsidR="00443421">
        <w:rPr>
          <w:rFonts w:ascii="Times New Roman" w:hAnsi="Times New Roman" w:cs="Times New Roman"/>
          <w:sz w:val="28"/>
          <w:szCs w:val="28"/>
        </w:rPr>
        <w:t xml:space="preserve"> се спазва и изпълнява.</w:t>
      </w:r>
    </w:p>
    <w:p w:rsidR="00991889" w:rsidRPr="00991889" w:rsidRDefault="00443421" w:rsidP="0099188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Не е допуснато нито едно влошаване на здравословното състояние на задържани лица, които са обявили гладни стачки. Продължителността им е </w:t>
      </w:r>
      <w:r w:rsidR="00991889" w:rsidRPr="00991889">
        <w:rPr>
          <w:rFonts w:ascii="Times New Roman" w:hAnsi="Times New Roman" w:cs="Times New Roman"/>
          <w:sz w:val="28"/>
          <w:szCs w:val="28"/>
        </w:rPr>
        <w:t>не по-голяма от 2-3 дни.</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Употребата на физическа сила и помощни средства от страна на НОС е само по изключение и не са констатирани случаи на превишаване на права от страна на служителите</w:t>
      </w:r>
      <w:r w:rsidR="00443421">
        <w:rPr>
          <w:rFonts w:ascii="Times New Roman" w:hAnsi="Times New Roman" w:cs="Times New Roman"/>
          <w:sz w:val="28"/>
          <w:szCs w:val="28"/>
        </w:rPr>
        <w:t>, като прокуратурата е уведомявана незабавно за тези случаи-по телефон и писмено</w:t>
      </w:r>
      <w:r w:rsidRPr="00991889">
        <w:rPr>
          <w:rFonts w:ascii="Times New Roman" w:hAnsi="Times New Roman" w:cs="Times New Roman"/>
          <w:sz w:val="28"/>
          <w:szCs w:val="28"/>
        </w:rPr>
        <w:t>.</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Въпреки наличие на известна техническа обезпеченост на служителите от НОС, като цяло същата не е в достатъчен обем, за да обезпечи работата на служителите по предотвратяване внасянето на неразрешени вещи в </w:t>
      </w:r>
      <w:proofErr w:type="spellStart"/>
      <w:r w:rsidRPr="00991889">
        <w:rPr>
          <w:rFonts w:ascii="Times New Roman" w:hAnsi="Times New Roman" w:cs="Times New Roman"/>
          <w:sz w:val="28"/>
          <w:szCs w:val="28"/>
        </w:rPr>
        <w:t>пенитенциарните</w:t>
      </w:r>
      <w:proofErr w:type="spellEnd"/>
      <w:r w:rsidRPr="00991889">
        <w:rPr>
          <w:rFonts w:ascii="Times New Roman" w:hAnsi="Times New Roman" w:cs="Times New Roman"/>
          <w:sz w:val="28"/>
          <w:szCs w:val="28"/>
        </w:rPr>
        <w:t xml:space="preserve"> заведения.</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Взаимодействието между прокуратурата и </w:t>
      </w:r>
      <w:proofErr w:type="spellStart"/>
      <w:r w:rsidRPr="00991889">
        <w:rPr>
          <w:rFonts w:ascii="Times New Roman" w:hAnsi="Times New Roman" w:cs="Times New Roman"/>
          <w:sz w:val="28"/>
          <w:szCs w:val="28"/>
        </w:rPr>
        <w:t>пенитенциарните</w:t>
      </w:r>
      <w:proofErr w:type="spellEnd"/>
      <w:r w:rsidRPr="00991889">
        <w:rPr>
          <w:rFonts w:ascii="Times New Roman" w:hAnsi="Times New Roman" w:cs="Times New Roman"/>
          <w:sz w:val="28"/>
          <w:szCs w:val="28"/>
        </w:rPr>
        <w:t xml:space="preserve"> заведения на територията на област Варна - Затвора - Варна и общежитията към него, както и ОС ”Изпълнение на наказанията” - Варна е на много добро професионално ниво. </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През 2020 година не е извършвана цялостна ревизия на дейността на Районна прокуратура – Варна, нито отделно на НИНДПМ.</w:t>
      </w:r>
    </w:p>
    <w:p w:rsidR="00991889" w:rsidRPr="00991889" w:rsidRDefault="00991889" w:rsidP="00991889">
      <w:pPr>
        <w:spacing w:after="0" w:line="240" w:lineRule="auto"/>
        <w:ind w:firstLine="426"/>
        <w:jc w:val="both"/>
        <w:rPr>
          <w:rFonts w:ascii="Times New Roman" w:hAnsi="Times New Roman" w:cs="Times New Roman"/>
          <w:color w:val="000000"/>
          <w:sz w:val="28"/>
          <w:szCs w:val="20"/>
          <w:lang w:val="en-GB"/>
        </w:rPr>
      </w:pPr>
      <w:r w:rsidRPr="00991889">
        <w:rPr>
          <w:rFonts w:ascii="Times New Roman" w:hAnsi="Times New Roman" w:cs="Times New Roman"/>
          <w:sz w:val="28"/>
          <w:szCs w:val="28"/>
        </w:rPr>
        <w:t>В заключение следва да се отчете, че прокурорите, работещи в НИНДПМ в района на Окръжна прокуратура - Варна, независимо от многобройните ангажименти в изпълнение на цялостната си прокурорска дейност, са положили усилия за срочното, качествено и законосъобразно решаване на задачите, произтичащи по същия.</w:t>
      </w:r>
    </w:p>
    <w:p w:rsidR="00991889" w:rsidRPr="00991889" w:rsidRDefault="00991889" w:rsidP="00991889">
      <w:pPr>
        <w:spacing w:after="0" w:line="240" w:lineRule="auto"/>
        <w:ind w:firstLine="426"/>
        <w:rPr>
          <w:rFonts w:ascii="Times New Roman" w:hAnsi="Times New Roman" w:cs="Times New Roman"/>
        </w:rPr>
      </w:pPr>
    </w:p>
    <w:p w:rsidR="00991889" w:rsidRDefault="00991889"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Default="001628DF" w:rsidP="00991889">
      <w:pPr>
        <w:spacing w:after="0" w:line="240" w:lineRule="auto"/>
        <w:ind w:firstLine="426"/>
        <w:rPr>
          <w:rFonts w:ascii="Times New Roman" w:hAnsi="Times New Roman" w:cs="Times New Roman"/>
          <w:lang w:val="en-US"/>
        </w:rPr>
      </w:pPr>
    </w:p>
    <w:p w:rsidR="001628DF" w:rsidRPr="001628DF" w:rsidRDefault="001628DF" w:rsidP="00991889">
      <w:pPr>
        <w:spacing w:after="0" w:line="240" w:lineRule="auto"/>
        <w:ind w:firstLine="426"/>
        <w:rPr>
          <w:rFonts w:ascii="Times New Roman" w:hAnsi="Times New Roman" w:cs="Times New Roman"/>
          <w:lang w:val="en-US"/>
        </w:rPr>
      </w:pPr>
    </w:p>
    <w:p w:rsidR="00991889" w:rsidRPr="00991889" w:rsidRDefault="00991889" w:rsidP="00991889">
      <w:pPr>
        <w:keepNext/>
        <w:keepLines/>
        <w:spacing w:after="0" w:line="240" w:lineRule="auto"/>
        <w:ind w:firstLine="426"/>
        <w:jc w:val="both"/>
        <w:outlineLvl w:val="0"/>
        <w:rPr>
          <w:rFonts w:ascii="Times New Roman" w:eastAsiaTheme="majorEastAsia" w:hAnsi="Times New Roman" w:cs="Times New Roman"/>
          <w:smallCaps/>
          <w:color w:val="0070C0"/>
          <w:sz w:val="28"/>
          <w:szCs w:val="28"/>
        </w:rPr>
      </w:pPr>
      <w:r w:rsidRPr="00991889">
        <w:rPr>
          <w:rFonts w:ascii="Times New Roman" w:eastAsiaTheme="majorEastAsia" w:hAnsi="Times New Roman" w:cs="Times New Roman"/>
          <w:smallCaps/>
          <w:color w:val="0070C0"/>
          <w:sz w:val="28"/>
          <w:szCs w:val="28"/>
        </w:rPr>
        <w:lastRenderedPageBreak/>
        <w:t>ІІІ. ДЕЙНОСТ ПО ИЗПЪЛНЕНИЕ НА ПРЕПОРЪКИТЕ В РАМКИТЕ НА МЕХАНИЗМА ЗА СЪТРУДНИЧЕСТВО И ПРОВЕРКА. СПЕЦИАЛЕН НАДЗОР И НАКАЗАТЕЛНИ ПРОИЗВОДСТВА, ОБРАЗУВАНИ ЗА НЯКОИ КАТЕГОРИИ ТЕЖКИ ПРЕСТЪПЛЕНИЯ И ТАКИВА ОТ ОСОБЕН ОБЩЕСТВЕН ИНТЕРЕС.</w:t>
      </w:r>
    </w:p>
    <w:p w:rsidR="00991889" w:rsidRPr="00991889" w:rsidRDefault="00991889" w:rsidP="00991889">
      <w:pPr>
        <w:spacing w:after="0" w:line="240" w:lineRule="auto"/>
        <w:ind w:firstLine="426"/>
        <w:jc w:val="both"/>
        <w:rPr>
          <w:rFonts w:ascii="Times New Roman" w:eastAsia="Times New Roman" w:hAnsi="Times New Roman" w:cs="Times New Roman"/>
          <w:bCs/>
          <w:smallCaps/>
          <w:sz w:val="28"/>
          <w:szCs w:val="28"/>
          <w:lang w:eastAsia="bg-BG"/>
        </w:rPr>
      </w:pPr>
    </w:p>
    <w:p w:rsidR="00991889" w:rsidRPr="00991889" w:rsidRDefault="00991889" w:rsidP="00991889">
      <w:pPr>
        <w:keepNext/>
        <w:keepLines/>
        <w:spacing w:after="0" w:line="240" w:lineRule="auto"/>
        <w:ind w:firstLine="426"/>
        <w:jc w:val="both"/>
        <w:outlineLvl w:val="0"/>
        <w:rPr>
          <w:rFonts w:ascii="Times New Roman" w:eastAsiaTheme="majorEastAsia" w:hAnsi="Times New Roman" w:cs="Times New Roman"/>
          <w:bCs/>
          <w:color w:val="365F91" w:themeColor="accent1" w:themeShade="BF"/>
          <w:sz w:val="28"/>
          <w:szCs w:val="28"/>
        </w:rPr>
      </w:pPr>
      <w:bookmarkStart w:id="13" w:name="_Toc506557847"/>
      <w:r w:rsidRPr="00991889">
        <w:rPr>
          <w:rFonts w:ascii="Times New Roman" w:eastAsiaTheme="majorEastAsia" w:hAnsi="Times New Roman" w:cs="Times New Roman"/>
          <w:bCs/>
          <w:color w:val="365F91" w:themeColor="accent1" w:themeShade="BF"/>
          <w:sz w:val="28"/>
          <w:szCs w:val="28"/>
        </w:rPr>
        <w:t>1. СПЕЦИАЛЕН НАДЗОР /таблица 3.2/</w:t>
      </w:r>
      <w:bookmarkEnd w:id="13"/>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През отчетната  2020 г. при досъдебните производства, взети на специален надзор в района на ОП – Варна е налице значително покачване по всички показатели в сравнение с преходните години. Този факт се дължи на взимането на специален надзор на делата по чл.355 от НК и други престъпни състави, във връзка обявеното извънредно положение на 13.03.2020 г. в страната и последвалата извънредна епидемиологична обстановка. В изпълнение на издадените в тази връзка  Заповеди на Главния прокурор на РБ и на Административния ръководител на АП – Варна, всички образувани делата по посочените текстове от НК са взети на специален надзор от АП – Варна. Така броя на новообразуваните</w:t>
      </w:r>
      <w:r w:rsidRPr="00991889">
        <w:rPr>
          <w:rFonts w:ascii="Times New Roman" w:hAnsi="Times New Roman" w:cs="Times New Roman"/>
        </w:rPr>
        <w:t xml:space="preserve"> </w:t>
      </w:r>
      <w:r w:rsidRPr="00991889">
        <w:rPr>
          <w:rFonts w:ascii="Times New Roman" w:eastAsia="Times New Roman" w:hAnsi="Times New Roman" w:cs="Times New Roman"/>
          <w:sz w:val="28"/>
          <w:szCs w:val="28"/>
          <w:lang w:eastAsia="bg-BG"/>
        </w:rPr>
        <w:t>дела за района на ОП – Варна за 2020 г. са 373 броя, като от тях 6 броя са били наблюдавани от ОП – Варна, а 367 броя от РП – Варна.</w:t>
      </w:r>
      <w:r w:rsidRPr="00991889">
        <w:rPr>
          <w:rFonts w:ascii="Times New Roman" w:hAnsi="Times New Roman" w:cs="Times New Roman"/>
        </w:rPr>
        <w:t xml:space="preserve"> </w:t>
      </w:r>
      <w:r w:rsidRPr="00991889">
        <w:rPr>
          <w:rFonts w:ascii="Times New Roman" w:eastAsia="Times New Roman" w:hAnsi="Times New Roman" w:cs="Times New Roman"/>
          <w:sz w:val="28"/>
          <w:szCs w:val="28"/>
          <w:lang w:eastAsia="bg-BG"/>
        </w:rPr>
        <w:t>За предходната отчетна година – 2019 г. новообразуваните дела са били 2 броя, а за 2018 г. – 5 броя.</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Общият брой на наблюдаваните ДП през 2020 г. е 390, като 14 от тях  са с предмет корупционни престъпления, 1 е за злоупотреба с фондове на ЕС и 375 са взети на СН предвид извършена преценка, че делата са със значим обществен интерес и/или фактическа и правна сложност. От тези 375 бр. – 361 бр. са за престъпления по чл.355 от НК.</w:t>
      </w:r>
    </w:p>
    <w:p w:rsidR="00991889" w:rsidRPr="00991889" w:rsidRDefault="00443421" w:rsidP="00991889">
      <w:pPr>
        <w:spacing w:after="0" w:line="240" w:lineRule="auto"/>
        <w:ind w:firstLine="426"/>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Без делата за извършени престъпления по чл. 355 НК, взетите други дела на специален надзор са</w:t>
      </w:r>
      <w:r w:rsidR="00991889" w:rsidRPr="00991889">
        <w:rPr>
          <w:rFonts w:ascii="Times New Roman" w:eastAsia="Times New Roman" w:hAnsi="Times New Roman" w:cs="Times New Roman"/>
          <w:sz w:val="28"/>
          <w:szCs w:val="28"/>
          <w:lang w:eastAsia="bg-BG"/>
        </w:rPr>
        <w:t xml:space="preserve"> 29 (като в тази бройка са включени и делата взети на СН и през преходни години, но все още са неприключили, които са 14 бр.). В сравнение с 2019 г., когато взетите на СН дела са били 24 броя и 25 за 2018 г., </w:t>
      </w:r>
      <w:r>
        <w:rPr>
          <w:rFonts w:ascii="Times New Roman" w:eastAsia="Times New Roman" w:hAnsi="Times New Roman" w:cs="Times New Roman"/>
          <w:sz w:val="28"/>
          <w:szCs w:val="28"/>
          <w:lang w:eastAsia="bg-BG"/>
        </w:rPr>
        <w:t>се констатира</w:t>
      </w:r>
      <w:r w:rsidR="00991889" w:rsidRPr="00991889">
        <w:rPr>
          <w:rFonts w:ascii="Times New Roman" w:eastAsia="Times New Roman" w:hAnsi="Times New Roman" w:cs="Times New Roman"/>
          <w:sz w:val="28"/>
          <w:szCs w:val="28"/>
          <w:lang w:eastAsia="bg-BG"/>
        </w:rPr>
        <w:t xml:space="preserve"> увеличение съответно с около  20% .</w:t>
      </w:r>
      <w:r w:rsidR="00991889" w:rsidRPr="00991889">
        <w:rPr>
          <w:rFonts w:ascii="Times New Roman" w:hAnsi="Times New Roman" w:cs="Times New Roman"/>
        </w:rPr>
        <w:t xml:space="preserve"> </w:t>
      </w:r>
      <w:r>
        <w:rPr>
          <w:rFonts w:ascii="Times New Roman" w:hAnsi="Times New Roman" w:cs="Times New Roman"/>
        </w:rPr>
        <w:t>Н</w:t>
      </w:r>
      <w:r w:rsidR="00991889" w:rsidRPr="00991889">
        <w:rPr>
          <w:rFonts w:ascii="Times New Roman" w:eastAsia="Times New Roman" w:hAnsi="Times New Roman" w:cs="Times New Roman"/>
          <w:sz w:val="28"/>
          <w:szCs w:val="28"/>
          <w:lang w:eastAsia="bg-BG"/>
        </w:rPr>
        <w:t>овообразуваните</w:t>
      </w:r>
      <w:r>
        <w:rPr>
          <w:rFonts w:ascii="Times New Roman" w:eastAsia="Times New Roman" w:hAnsi="Times New Roman" w:cs="Times New Roman"/>
          <w:sz w:val="28"/>
          <w:szCs w:val="28"/>
          <w:lang w:eastAsia="bg-BG"/>
        </w:rPr>
        <w:t>, без тези, за престъпленията по чл. 355 от НК са</w:t>
      </w:r>
      <w:r w:rsidR="00991889" w:rsidRPr="00991889">
        <w:rPr>
          <w:rFonts w:ascii="Times New Roman" w:eastAsia="Times New Roman" w:hAnsi="Times New Roman" w:cs="Times New Roman"/>
          <w:sz w:val="28"/>
          <w:szCs w:val="28"/>
          <w:lang w:eastAsia="bg-BG"/>
        </w:rPr>
        <w:t xml:space="preserve"> 12 броя дела, които съпоставени с новообразуваните за 2019 г. – 2 и 5 бр. за 2018 г., също показват значително повишение от съответно 500 % и 140%.</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При броят на досъдебните производства с приключено разследване от разследващия орган през 2020 г. също е налице завишаване. През 2020 г. са приключени  303 бр., като от тях 242 са по чл.355 от НК. Останалите 61 броя приключени дела, съпоставен с по 13 броя за всеки от преходните два периода, показва почти четирикратно увеличение.</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Броят на делата с неприключило разследване в края на 2020 г. е 87 бр.(от тях 74 броя са по чл.355 от НК). Като се приспадне тази бройка, броя от 11 неприключили производства за 2020 г. съпоставен с 10 за 2019 г и 11 за 2018 г., показва относително постоянна бройка. </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Прекратените през 2020 г. дела са 198, като от тях 197 броя са по чл.355 от НК. През 2019 г. прекратените са 5, а през 2018 г. – 0 бр. </w:t>
      </w:r>
      <w:r w:rsidR="00443421">
        <w:rPr>
          <w:rFonts w:ascii="Times New Roman" w:eastAsia="Times New Roman" w:hAnsi="Times New Roman" w:cs="Times New Roman"/>
          <w:sz w:val="28"/>
          <w:szCs w:val="28"/>
          <w:lang w:eastAsia="bg-BG"/>
        </w:rPr>
        <w:t>Налице е</w:t>
      </w:r>
      <w:r w:rsidRPr="00991889">
        <w:rPr>
          <w:rFonts w:ascii="Times New Roman" w:eastAsia="Times New Roman" w:hAnsi="Times New Roman" w:cs="Times New Roman"/>
          <w:sz w:val="28"/>
          <w:szCs w:val="28"/>
          <w:lang w:eastAsia="bg-BG"/>
        </w:rPr>
        <w:t xml:space="preserve"> значително повишаване на показателите в сравнение с преходната година.  </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Относно внесените в съд дела. През 2020 г. те са общо 51 на брой, като от тях 45 са по чл.355 от НК. През 2019 г. те са били 7 бр., а през 2018 г. – 9 бр. Ако се приспадне броя на внесените по чл.355 от НК дела, то се констатира леко занижаване по този критерий. </w:t>
      </w:r>
    </w:p>
    <w:p w:rsidR="00991889" w:rsidRPr="001628DF"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lastRenderedPageBreak/>
        <w:tab/>
        <w:t xml:space="preserve">Като се изключат </w:t>
      </w:r>
      <w:r w:rsidR="00443421">
        <w:rPr>
          <w:rFonts w:ascii="Times New Roman" w:eastAsia="Times New Roman" w:hAnsi="Times New Roman" w:cs="Times New Roman"/>
          <w:sz w:val="28"/>
          <w:szCs w:val="28"/>
          <w:lang w:eastAsia="bg-BG"/>
        </w:rPr>
        <w:t>делата, свързани с нарушаване на карантинните мерки</w:t>
      </w:r>
      <w:r w:rsidRPr="00991889">
        <w:rPr>
          <w:rFonts w:ascii="Times New Roman" w:eastAsia="Times New Roman" w:hAnsi="Times New Roman" w:cs="Times New Roman"/>
          <w:sz w:val="28"/>
          <w:szCs w:val="28"/>
          <w:lang w:eastAsia="bg-BG"/>
        </w:rPr>
        <w:t xml:space="preserve">, тенденцията от преходните отчетни периоди за селектиране на делата, които биват вземани на СН се запазва, а именно на СН на взети  производствата с предмет на разследване корупционни престъпления,  защитата на финансовите интереси на ЕС, </w:t>
      </w:r>
      <w:r w:rsidRPr="001628DF">
        <w:rPr>
          <w:rFonts w:ascii="Times New Roman" w:eastAsia="Times New Roman" w:hAnsi="Times New Roman" w:cs="Times New Roman"/>
          <w:sz w:val="28"/>
          <w:szCs w:val="28"/>
          <w:lang w:eastAsia="bg-BG"/>
        </w:rPr>
        <w:t xml:space="preserve">незаконния трафик на наркотични вещества и </w:t>
      </w:r>
      <w:proofErr w:type="spellStart"/>
      <w:r w:rsidRPr="001628DF">
        <w:rPr>
          <w:rFonts w:ascii="Times New Roman" w:eastAsia="Times New Roman" w:hAnsi="Times New Roman" w:cs="Times New Roman"/>
          <w:sz w:val="28"/>
          <w:szCs w:val="28"/>
          <w:lang w:eastAsia="bg-BG"/>
        </w:rPr>
        <w:t>прекурсори</w:t>
      </w:r>
      <w:proofErr w:type="spellEnd"/>
      <w:r w:rsidRPr="001628DF">
        <w:rPr>
          <w:rFonts w:ascii="Times New Roman" w:eastAsia="Times New Roman" w:hAnsi="Times New Roman" w:cs="Times New Roman"/>
          <w:sz w:val="28"/>
          <w:szCs w:val="28"/>
          <w:lang w:eastAsia="bg-BG"/>
        </w:rPr>
        <w:t xml:space="preserve">, пренасяне през границата на страната на опасни отпадъци, незаконна сеч и квалифицирани палежи.  </w:t>
      </w:r>
    </w:p>
    <w:p w:rsidR="00991889" w:rsidRPr="001628DF"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ab/>
      </w:r>
    </w:p>
    <w:p w:rsidR="00991889" w:rsidRPr="001628DF" w:rsidRDefault="00991889" w:rsidP="00991889">
      <w:pPr>
        <w:keepNext/>
        <w:keepLines/>
        <w:spacing w:after="0" w:line="240" w:lineRule="auto"/>
        <w:ind w:firstLine="426"/>
        <w:jc w:val="both"/>
        <w:outlineLvl w:val="0"/>
        <w:rPr>
          <w:rFonts w:ascii="Times New Roman" w:eastAsiaTheme="majorEastAsia" w:hAnsi="Times New Roman" w:cs="Times New Roman"/>
          <w:bCs/>
          <w:color w:val="365F91" w:themeColor="accent1" w:themeShade="BF"/>
          <w:sz w:val="28"/>
          <w:szCs w:val="28"/>
        </w:rPr>
      </w:pPr>
      <w:bookmarkStart w:id="14" w:name="_Toc506557848"/>
      <w:r w:rsidRPr="001628DF">
        <w:rPr>
          <w:rFonts w:ascii="Times New Roman" w:eastAsiaTheme="majorEastAsia" w:hAnsi="Times New Roman" w:cs="Times New Roman"/>
          <w:bCs/>
          <w:color w:val="365F91" w:themeColor="accent1" w:themeShade="BF"/>
          <w:sz w:val="28"/>
          <w:szCs w:val="28"/>
        </w:rPr>
        <w:t>2. ДОСЪДЕБНИ ПРОИЗВОДСТВА, ОБРАЗУВАНИ ЗА НЯКОИ КАТЕГОРИИ ТЕЖКИ ПРЕСТЪПЛЕНИЯ И ТАКИВА ОТ ОСОБЕН ОБЩЕСТВЕН ИНТЕРЕС.</w:t>
      </w:r>
      <w:bookmarkEnd w:id="14"/>
      <w:r w:rsidRPr="001628DF">
        <w:rPr>
          <w:rFonts w:ascii="Times New Roman" w:eastAsia="Times New Roman" w:hAnsi="Times New Roman" w:cs="Times New Roman"/>
          <w:i/>
          <w:sz w:val="28"/>
          <w:szCs w:val="28"/>
          <w:u w:val="single"/>
          <w:lang w:eastAsia="bg-BG"/>
        </w:rPr>
        <w:t xml:space="preserve"> </w:t>
      </w:r>
    </w:p>
    <w:p w:rsidR="00991889" w:rsidRPr="001628DF"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ab/>
        <w:t xml:space="preserve">През 2020 г. ОП - Варна е наблюдавала 31 досъдебни производства с предмет пране на пари, като за 2019 г. тези дела са били  също 31, а през 2018 г. - 32. </w:t>
      </w:r>
    </w:p>
    <w:p w:rsidR="00991889" w:rsidRPr="001628DF"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За  трафик на хора общо за района на ОП – Варна през отчетната година са наблюдавани 20 досъдебни производства, през  2019 г - също 20 и през  2018 г. са наблюдавани 25  </w:t>
      </w:r>
    </w:p>
    <w:p w:rsidR="00991889" w:rsidRPr="001628DF"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Наблюдаваните през 2020 г. дела за престъпления, свързани с </w:t>
      </w:r>
      <w:proofErr w:type="spellStart"/>
      <w:r w:rsidRPr="001628DF">
        <w:rPr>
          <w:rFonts w:ascii="Times New Roman" w:eastAsia="Times New Roman" w:hAnsi="Times New Roman" w:cs="Times New Roman"/>
          <w:sz w:val="28"/>
          <w:szCs w:val="28"/>
          <w:lang w:eastAsia="bg-BG"/>
        </w:rPr>
        <w:t>Еврофондове</w:t>
      </w:r>
      <w:proofErr w:type="spellEnd"/>
      <w:r w:rsidRPr="001628DF">
        <w:rPr>
          <w:rFonts w:ascii="Times New Roman" w:eastAsia="Times New Roman" w:hAnsi="Times New Roman" w:cs="Times New Roman"/>
          <w:sz w:val="28"/>
          <w:szCs w:val="28"/>
          <w:lang w:eastAsia="bg-BG"/>
        </w:rPr>
        <w:t xml:space="preserve"> са били 13, същата бройка и през 2019 г. и 9 броя през 2018 г. </w:t>
      </w:r>
    </w:p>
    <w:p w:rsidR="00991889" w:rsidRPr="001628DF"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За корупционни престъпления – общо за региона на ОП - Варна за 2020 г.  са 135, за 2019 г. са 128 и за 2018 г. – 128.  </w:t>
      </w:r>
      <w:r w:rsidRPr="001628DF">
        <w:rPr>
          <w:rFonts w:ascii="Times New Roman" w:eastAsia="Times New Roman" w:hAnsi="Times New Roman" w:cs="Times New Roman"/>
          <w:i/>
          <w:sz w:val="28"/>
          <w:szCs w:val="28"/>
          <w:lang w:eastAsia="bg-BG"/>
        </w:rPr>
        <w:t xml:space="preserve"> </w:t>
      </w:r>
    </w:p>
    <w:p w:rsidR="00991889" w:rsidRPr="001628DF"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i/>
          <w:sz w:val="28"/>
          <w:szCs w:val="28"/>
          <w:lang w:eastAsia="bg-BG"/>
        </w:rPr>
        <w:tab/>
      </w:r>
      <w:r w:rsidRPr="001628DF">
        <w:rPr>
          <w:rFonts w:ascii="Times New Roman" w:eastAsia="Times New Roman" w:hAnsi="Times New Roman" w:cs="Times New Roman"/>
          <w:sz w:val="28"/>
          <w:szCs w:val="28"/>
          <w:lang w:eastAsia="bg-BG"/>
        </w:rPr>
        <w:t xml:space="preserve">От изнесените данни и при сравнение на същите групи с предходните години, се констатира, че броят на делата с предмет пране на пари, трафик на хора и </w:t>
      </w:r>
      <w:proofErr w:type="spellStart"/>
      <w:r w:rsidRPr="001628DF">
        <w:rPr>
          <w:rFonts w:ascii="Times New Roman" w:eastAsia="Times New Roman" w:hAnsi="Times New Roman" w:cs="Times New Roman"/>
          <w:sz w:val="28"/>
          <w:szCs w:val="28"/>
          <w:lang w:eastAsia="bg-BG"/>
        </w:rPr>
        <w:t>Еврофондове</w:t>
      </w:r>
      <w:proofErr w:type="spellEnd"/>
      <w:r w:rsidRPr="001628DF">
        <w:rPr>
          <w:rFonts w:ascii="Times New Roman" w:eastAsia="Times New Roman" w:hAnsi="Times New Roman" w:cs="Times New Roman"/>
          <w:sz w:val="28"/>
          <w:szCs w:val="28"/>
          <w:lang w:eastAsia="bg-BG"/>
        </w:rPr>
        <w:t xml:space="preserve"> се запазва относително еднакъв. По отношение на делата за корупционни престъпления е налице увеличение спрямо 2019 г. и  2018 г. с 5.5 %.</w:t>
      </w:r>
    </w:p>
    <w:p w:rsidR="00991889" w:rsidRPr="001628DF"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1628DF">
        <w:rPr>
          <w:rFonts w:ascii="Times New Roman" w:eastAsia="Times New Roman" w:hAnsi="Times New Roman" w:cs="Times New Roman"/>
          <w:sz w:val="28"/>
          <w:szCs w:val="28"/>
          <w:lang w:eastAsia="bg-BG"/>
        </w:rPr>
        <w:t xml:space="preserve"> </w:t>
      </w:r>
    </w:p>
    <w:p w:rsidR="00991889" w:rsidRPr="001628DF" w:rsidRDefault="00991889" w:rsidP="00991889">
      <w:pPr>
        <w:keepNext/>
        <w:keepLines/>
        <w:spacing w:after="0" w:line="240" w:lineRule="auto"/>
        <w:ind w:firstLine="426"/>
        <w:jc w:val="both"/>
        <w:outlineLvl w:val="1"/>
        <w:rPr>
          <w:rFonts w:ascii="Times New Roman" w:eastAsiaTheme="majorEastAsia" w:hAnsi="Times New Roman" w:cs="Times New Roman"/>
          <w:bCs/>
          <w:color w:val="4F81BD" w:themeColor="accent1"/>
          <w:sz w:val="28"/>
          <w:szCs w:val="28"/>
        </w:rPr>
      </w:pPr>
      <w:bookmarkStart w:id="15" w:name="_Toc506557849"/>
      <w:r w:rsidRPr="001628DF">
        <w:rPr>
          <w:rFonts w:ascii="Times New Roman" w:eastAsiaTheme="majorEastAsia" w:hAnsi="Times New Roman" w:cs="Times New Roman"/>
          <w:bCs/>
          <w:color w:val="4F81BD" w:themeColor="accent1"/>
          <w:sz w:val="28"/>
          <w:szCs w:val="28"/>
        </w:rPr>
        <w:tab/>
        <w:t>2.1. Организирана престъпност /таблица 4.1/.</w:t>
      </w:r>
      <w:bookmarkEnd w:id="15"/>
      <w:r w:rsidRPr="001628DF">
        <w:rPr>
          <w:rFonts w:ascii="Times New Roman" w:eastAsiaTheme="majorEastAsia" w:hAnsi="Times New Roman" w:cs="Times New Roman"/>
          <w:bCs/>
          <w:color w:val="4F81BD" w:themeColor="accent1"/>
          <w:sz w:val="28"/>
          <w:szCs w:val="28"/>
        </w:rPr>
        <w:t xml:space="preserve"> </w:t>
      </w:r>
    </w:p>
    <w:p w:rsidR="00991889" w:rsidRPr="001628DF"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b/>
          <w:sz w:val="28"/>
          <w:szCs w:val="28"/>
          <w:lang w:eastAsia="bg-BG"/>
        </w:rPr>
        <w:tab/>
      </w:r>
      <w:r w:rsidRPr="001628DF">
        <w:rPr>
          <w:rFonts w:ascii="Times New Roman" w:eastAsia="Times New Roman" w:hAnsi="Times New Roman" w:cs="Times New Roman"/>
          <w:sz w:val="28"/>
          <w:szCs w:val="28"/>
          <w:lang w:eastAsia="bg-BG"/>
        </w:rPr>
        <w:t>През 2020 г. предвид измененията в НПК ОП – Варна не е наблюдавала дела от тази категория.</w:t>
      </w:r>
    </w:p>
    <w:p w:rsidR="00991889" w:rsidRPr="001628DF"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1628DF">
        <w:rPr>
          <w:rFonts w:ascii="Times New Roman" w:eastAsia="Times New Roman" w:hAnsi="Times New Roman" w:cs="Times New Roman"/>
          <w:sz w:val="28"/>
          <w:szCs w:val="28"/>
          <w:lang w:eastAsia="bg-BG"/>
        </w:rPr>
        <w:tab/>
      </w:r>
    </w:p>
    <w:p w:rsidR="00991889" w:rsidRPr="001628DF" w:rsidRDefault="00991889" w:rsidP="00991889">
      <w:pPr>
        <w:keepNext/>
        <w:keepLines/>
        <w:spacing w:after="0" w:line="240" w:lineRule="auto"/>
        <w:ind w:firstLine="426"/>
        <w:jc w:val="both"/>
        <w:outlineLvl w:val="1"/>
        <w:rPr>
          <w:rFonts w:ascii="Times New Roman" w:eastAsiaTheme="majorEastAsia" w:hAnsi="Times New Roman" w:cs="Times New Roman"/>
          <w:bCs/>
          <w:color w:val="4F81BD" w:themeColor="accent1"/>
          <w:sz w:val="28"/>
          <w:szCs w:val="28"/>
        </w:rPr>
      </w:pPr>
      <w:bookmarkStart w:id="16" w:name="_Toc506557850"/>
      <w:r w:rsidRPr="001628DF">
        <w:rPr>
          <w:rFonts w:ascii="Times New Roman" w:eastAsiaTheme="majorEastAsia" w:hAnsi="Times New Roman" w:cs="Times New Roman"/>
          <w:bCs/>
          <w:color w:val="4F81BD" w:themeColor="accent1"/>
          <w:sz w:val="28"/>
          <w:szCs w:val="28"/>
        </w:rPr>
        <w:tab/>
        <w:t>2.</w:t>
      </w:r>
      <w:proofErr w:type="spellStart"/>
      <w:r w:rsidRPr="001628DF">
        <w:rPr>
          <w:rFonts w:ascii="Times New Roman" w:eastAsiaTheme="majorEastAsia" w:hAnsi="Times New Roman" w:cs="Times New Roman"/>
          <w:bCs/>
          <w:color w:val="4F81BD" w:themeColor="accent1"/>
          <w:sz w:val="28"/>
          <w:szCs w:val="28"/>
        </w:rPr>
        <w:t>2</w:t>
      </w:r>
      <w:proofErr w:type="spellEnd"/>
      <w:r w:rsidRPr="001628DF">
        <w:rPr>
          <w:rFonts w:ascii="Times New Roman" w:eastAsiaTheme="majorEastAsia" w:hAnsi="Times New Roman" w:cs="Times New Roman"/>
          <w:bCs/>
          <w:color w:val="4F81BD" w:themeColor="accent1"/>
          <w:sz w:val="28"/>
          <w:szCs w:val="28"/>
        </w:rPr>
        <w:t>. Корупционни престъпления /таблица 4.2.1./</w:t>
      </w:r>
      <w:bookmarkEnd w:id="16"/>
    </w:p>
    <w:p w:rsidR="00991889" w:rsidRPr="001628DF"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ab/>
        <w:t xml:space="preserve">Общият брой на делата за корупционните престъпления за съдебен окръг Варна през 2020 г. е 135. През 2019 и 2018 г. броят им е бил по 128.  </w:t>
      </w:r>
    </w:p>
    <w:p w:rsidR="00991889" w:rsidRPr="001628DF"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ab/>
        <w:t xml:space="preserve">За ОП – Варна през отчетната година от всички наблюдавани досъдебни производства от тази категория, най-характерните и най-често проявяващи се корупционни престъпления са тези по т.2 от Каталога на корупционните престъпления, а именно „Престъпления на длъжностни лица с вероятен корупционен мотив“ (60) и по конкретно „Документни престъпления“(28)  и „Престъпления по служба“(24), след тях са  същинските корупционни престъпления по т.1 от Каталога, а именно тези по  Глава Осма, Раздел ІV „Подкуп“(17).  </w:t>
      </w:r>
    </w:p>
    <w:p w:rsidR="00991889" w:rsidRPr="001628DF"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През 2020 г. ОП – Варна е наблюдавала общо 54 досъдебни производства от тази категория. През 2019 г. те са били 49, а през 2018 г. – 54.</w:t>
      </w:r>
    </w:p>
    <w:p w:rsidR="00991889" w:rsidRPr="001628DF"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 xml:space="preserve">От общия брой 54 наблюдавани през 2020 г. дела за корупционни престъпления, новообразуваните възлизат на 20 броя. Решени от прокурорите са общо 28 дела, от които  - 1 е спряно, 10 са прекратени и 9 броя са внесени в съда срещу общо 10 лица. Осъдените лица с влязъл в сила съдебен акт са 10. Оправдани лица няма.  </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1628DF">
        <w:rPr>
          <w:rFonts w:ascii="Times New Roman" w:eastAsia="Times New Roman" w:hAnsi="Times New Roman" w:cs="Times New Roman"/>
          <w:sz w:val="28"/>
          <w:szCs w:val="28"/>
          <w:lang w:eastAsia="bg-BG"/>
        </w:rPr>
        <w:t>През 2020 г. се отчита значително повишение по всички показатели при корупционните престъпления. При новообразуваните дела повишението е с 66 %  спрямо 2019 г. и с 33 % спрямо 2018 г. С със съответно 40%  спрямо 2019 г. и с 44%</w:t>
      </w:r>
      <w:r w:rsidRPr="00991889">
        <w:rPr>
          <w:rFonts w:ascii="Times New Roman" w:eastAsia="Times New Roman" w:hAnsi="Times New Roman" w:cs="Times New Roman"/>
          <w:sz w:val="28"/>
          <w:szCs w:val="28"/>
          <w:lang w:eastAsia="bg-BG"/>
        </w:rPr>
        <w:t xml:space="preserve">  </w:t>
      </w:r>
      <w:r w:rsidRPr="00991889">
        <w:rPr>
          <w:rFonts w:ascii="Times New Roman" w:eastAsia="Times New Roman" w:hAnsi="Times New Roman" w:cs="Times New Roman"/>
          <w:sz w:val="28"/>
          <w:szCs w:val="28"/>
          <w:lang w:eastAsia="bg-BG"/>
        </w:rPr>
        <w:lastRenderedPageBreak/>
        <w:t>спрямо 2018 г. е увеличението и на решените дела. А относно внесените в съд дела увеличението е с 350 % спрямо 2019 г. и с 12,5 % спрямо 2018 г.</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color w:val="FF0000"/>
          <w:sz w:val="28"/>
          <w:szCs w:val="28"/>
          <w:lang w:eastAsia="bg-BG"/>
        </w:rPr>
        <w:t xml:space="preserve"> </w:t>
      </w:r>
      <w:r w:rsidRPr="00991889">
        <w:rPr>
          <w:rFonts w:ascii="Times New Roman" w:eastAsia="Times New Roman" w:hAnsi="Times New Roman" w:cs="Times New Roman"/>
          <w:sz w:val="28"/>
          <w:szCs w:val="28"/>
          <w:lang w:eastAsia="bg-BG"/>
        </w:rPr>
        <w:tab/>
        <w:t xml:space="preserve">    През отчетния период РП - Варна е наблюдавала 81 досъдебни производства, водени за корупционни престъпления, от които най – голям е делът на тези, касаещи злоупотреба със служебно положение на длъжностни лица и такива с вероятен корупционен мотив - 53 бр. и делата с предмет на разследване документи престъпления – 26 бр. Новообразуваните досъдебни производства са 17 бр. Приключените разследвания са 38, решени от прокурор са 36, от които спрени 3, прекратени 19 и </w:t>
      </w:r>
      <w:r w:rsidRPr="00991889">
        <w:rPr>
          <w:rFonts w:ascii="Times New Roman" w:eastAsia="Times New Roman" w:hAnsi="Times New Roman" w:cs="Times New Roman"/>
          <w:b/>
          <w:sz w:val="28"/>
          <w:szCs w:val="28"/>
          <w:lang w:eastAsia="bg-BG"/>
        </w:rPr>
        <w:t>14 внесени в съд</w:t>
      </w:r>
      <w:r w:rsidRPr="00991889">
        <w:rPr>
          <w:rFonts w:ascii="Times New Roman" w:eastAsia="Times New Roman" w:hAnsi="Times New Roman" w:cs="Times New Roman"/>
          <w:sz w:val="28"/>
          <w:szCs w:val="28"/>
          <w:lang w:eastAsia="bg-BG"/>
        </w:rPr>
        <w:t>а срещу 16 лица.  Осъдените лица са общо 15(12 от тях с влязъл в сила съдебен акт), а оправдани лица – 1 брой с влязъл в сила съдебен акт.</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ab/>
        <w:t xml:space="preserve">Обобщено за РП - Варна се констатира, че през 2020 г. е налице увеличение на броя на досъдебните производства, водени за корупционни престъпления с 2 бр. спрямо 2019 г.  и с 10 бр. спрямо 2018 г. Внесените в съда дела са с 75%  повече спрямо 2019 г. и с 16.7 % спрямо 2018 г.  </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ab/>
        <w:t xml:space="preserve">При тази обобщена статистика за отчетния период се забелязва тенденция за активизиране на борбата с корупционните престъпления. Все още има какво да се желае, но повишаването на показателите по общо решени дела и конкретно на внесените в съда и осъдени лица е знак в положителна посока.   </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ab/>
        <w:t xml:space="preserve"> </w:t>
      </w:r>
    </w:p>
    <w:p w:rsidR="00991889" w:rsidRPr="00991889" w:rsidRDefault="00991889" w:rsidP="00991889">
      <w:pPr>
        <w:keepNext/>
        <w:keepLines/>
        <w:spacing w:after="0" w:line="240" w:lineRule="auto"/>
        <w:ind w:firstLine="426"/>
        <w:jc w:val="both"/>
        <w:outlineLvl w:val="1"/>
        <w:rPr>
          <w:rFonts w:ascii="Times New Roman" w:eastAsiaTheme="majorEastAsia" w:hAnsi="Times New Roman" w:cs="Times New Roman"/>
          <w:bCs/>
          <w:color w:val="4F81BD" w:themeColor="accent1"/>
          <w:sz w:val="28"/>
          <w:szCs w:val="28"/>
        </w:rPr>
      </w:pPr>
      <w:bookmarkStart w:id="17" w:name="_Toc506557852"/>
      <w:r w:rsidRPr="00991889">
        <w:rPr>
          <w:rFonts w:ascii="Times New Roman" w:eastAsiaTheme="majorEastAsia" w:hAnsi="Times New Roman" w:cs="Times New Roman"/>
          <w:bCs/>
          <w:color w:val="4F81BD" w:themeColor="accent1"/>
          <w:sz w:val="28"/>
          <w:szCs w:val="28"/>
        </w:rPr>
        <w:tab/>
        <w:t>2.3. Изпиране на пари /таблица 4.2.</w:t>
      </w:r>
      <w:proofErr w:type="spellStart"/>
      <w:r w:rsidRPr="00991889">
        <w:rPr>
          <w:rFonts w:ascii="Times New Roman" w:eastAsiaTheme="majorEastAsia" w:hAnsi="Times New Roman" w:cs="Times New Roman"/>
          <w:bCs/>
          <w:color w:val="4F81BD" w:themeColor="accent1"/>
          <w:sz w:val="28"/>
          <w:szCs w:val="28"/>
        </w:rPr>
        <w:t>2</w:t>
      </w:r>
      <w:proofErr w:type="spellEnd"/>
      <w:r w:rsidRPr="00991889">
        <w:rPr>
          <w:rFonts w:ascii="Times New Roman" w:eastAsiaTheme="majorEastAsia" w:hAnsi="Times New Roman" w:cs="Times New Roman"/>
          <w:bCs/>
          <w:color w:val="4F81BD" w:themeColor="accent1"/>
          <w:sz w:val="28"/>
          <w:szCs w:val="28"/>
        </w:rPr>
        <w:t>./</w:t>
      </w:r>
      <w:bookmarkEnd w:id="17"/>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ab/>
        <w:t xml:space="preserve">През 2020 г. ОП – Варна е наблюдавала 31 досъдебни производства, водени за престъпления по чл.253 от НК. През 2019 г. тези досъдебни производства също са били 31, а през 2018 год. – 32. Новообразуваните производства през отчетната година са 3, при 8 за 2019 г. и 10 през 2018 г. Приключените възлизат на 16, от които 9 са спрени, 4 са прекратени, внесени в съд – 1.  През 2019 г. приключените дела са били 11, от които 8 спрени, 3 прекратени, няма внесени в съда дела. През 2018 г. приключените дела от тази категория са били 19, от които 11 спрени, 5 прекратени и 2 внесени в съда с обвинителни актове срещу три лица. </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ab/>
        <w:t xml:space="preserve">При сравнение на актуалните данни с тези от предходните две години е видно, че броят на наблюдаваните през последните три отчетни години досъдебни производства за престъпления по чл.253 от НК се запазва относително устойчив. Констатира се обаче намаление на новообразуваните дела. При приключените дела е налице увеличение в сравнение с 2019 г. и намаление в сравнение с 2018 г. </w:t>
      </w:r>
    </w:p>
    <w:p w:rsidR="00991889" w:rsidRPr="00991889" w:rsidRDefault="00991889" w:rsidP="00991889">
      <w:pPr>
        <w:spacing w:after="0" w:line="240" w:lineRule="auto"/>
        <w:ind w:firstLine="426"/>
        <w:jc w:val="both"/>
        <w:rPr>
          <w:rFonts w:ascii="Times New Roman" w:eastAsia="Times New Roman" w:hAnsi="Times New Roman" w:cs="Times New Roman"/>
          <w:i/>
          <w:sz w:val="28"/>
          <w:szCs w:val="28"/>
          <w:lang w:eastAsia="bg-BG"/>
        </w:rPr>
      </w:pPr>
      <w:r w:rsidRPr="00991889">
        <w:rPr>
          <w:rFonts w:ascii="Times New Roman" w:eastAsia="Times New Roman" w:hAnsi="Times New Roman" w:cs="Times New Roman"/>
          <w:sz w:val="28"/>
          <w:szCs w:val="28"/>
          <w:lang w:eastAsia="bg-BG"/>
        </w:rPr>
        <w:tab/>
      </w:r>
      <w:r w:rsidRPr="00991889">
        <w:rPr>
          <w:rFonts w:ascii="Times New Roman" w:eastAsia="Times New Roman" w:hAnsi="Times New Roman" w:cs="Times New Roman"/>
          <w:i/>
          <w:sz w:val="28"/>
          <w:szCs w:val="28"/>
          <w:lang w:eastAsia="bg-BG"/>
        </w:rPr>
        <w:t xml:space="preserve"> </w:t>
      </w:r>
    </w:p>
    <w:p w:rsidR="00991889" w:rsidRPr="00991889" w:rsidRDefault="00991889" w:rsidP="00991889">
      <w:pPr>
        <w:pStyle w:val="a3"/>
        <w:spacing w:after="0" w:line="240" w:lineRule="auto"/>
        <w:ind w:left="0" w:firstLine="426"/>
        <w:jc w:val="both"/>
        <w:outlineLvl w:val="1"/>
        <w:rPr>
          <w:rFonts w:ascii="Times New Roman" w:hAnsi="Times New Roman" w:cs="Times New Roman"/>
          <w:color w:val="4F81BD" w:themeColor="accent1"/>
          <w:sz w:val="28"/>
          <w:szCs w:val="28"/>
          <w:lang w:val="en-US"/>
        </w:rPr>
      </w:pPr>
      <w:r w:rsidRPr="00991889">
        <w:rPr>
          <w:rFonts w:ascii="Times New Roman" w:hAnsi="Times New Roman" w:cs="Times New Roman"/>
          <w:color w:val="4F81BD" w:themeColor="accent1"/>
          <w:sz w:val="28"/>
          <w:szCs w:val="28"/>
        </w:rPr>
        <w:t>2.5 Престъпления с предмет – имущество и/или средства от фондове, принадлежащи на ЕС или предоставени от ЕС на българската държава /таблица 4.2.</w:t>
      </w:r>
      <w:proofErr w:type="spellStart"/>
      <w:r w:rsidRPr="00991889">
        <w:rPr>
          <w:rFonts w:ascii="Times New Roman" w:hAnsi="Times New Roman" w:cs="Times New Roman"/>
          <w:color w:val="4F81BD" w:themeColor="accent1"/>
          <w:sz w:val="28"/>
          <w:szCs w:val="28"/>
        </w:rPr>
        <w:t>2</w:t>
      </w:r>
      <w:proofErr w:type="spellEnd"/>
      <w:r w:rsidRPr="00991889">
        <w:rPr>
          <w:rFonts w:ascii="Times New Roman" w:hAnsi="Times New Roman" w:cs="Times New Roman"/>
          <w:color w:val="4F81BD" w:themeColor="accent1"/>
          <w:sz w:val="28"/>
          <w:szCs w:val="28"/>
        </w:rPr>
        <w:t>./</w:t>
      </w:r>
      <w:bookmarkStart w:id="18" w:name="_Toc506557856"/>
    </w:p>
    <w:p w:rsidR="00991889" w:rsidRPr="00991889" w:rsidRDefault="00991889" w:rsidP="00991889">
      <w:pPr>
        <w:pStyle w:val="a3"/>
        <w:spacing w:after="0" w:line="240" w:lineRule="auto"/>
        <w:ind w:left="0" w:firstLine="426"/>
        <w:jc w:val="both"/>
        <w:outlineLvl w:val="1"/>
        <w:rPr>
          <w:rFonts w:ascii="Times New Roman" w:hAnsi="Times New Roman" w:cs="Times New Roman"/>
          <w:sz w:val="28"/>
          <w:szCs w:val="28"/>
        </w:rPr>
      </w:pPr>
      <w:r w:rsidRPr="00991889">
        <w:rPr>
          <w:rFonts w:ascii="Times New Roman" w:hAnsi="Times New Roman" w:cs="Times New Roman"/>
          <w:sz w:val="28"/>
          <w:szCs w:val="28"/>
        </w:rPr>
        <w:t xml:space="preserve"> </w:t>
      </w:r>
      <w:proofErr w:type="spellStart"/>
      <w:r w:rsidRPr="00991889">
        <w:rPr>
          <w:rFonts w:ascii="Times New Roman" w:hAnsi="Times New Roman" w:cs="Times New Roman"/>
          <w:sz w:val="28"/>
          <w:szCs w:val="28"/>
          <w:lang w:val="en-US"/>
        </w:rPr>
        <w:t>През</w:t>
      </w:r>
      <w:proofErr w:type="spellEnd"/>
      <w:r w:rsidRPr="00991889">
        <w:rPr>
          <w:rFonts w:ascii="Times New Roman" w:hAnsi="Times New Roman" w:cs="Times New Roman"/>
          <w:sz w:val="28"/>
          <w:szCs w:val="28"/>
          <w:lang w:val="en-US"/>
        </w:rPr>
        <w:t xml:space="preserve"> 2020 г. ОП – </w:t>
      </w:r>
      <w:proofErr w:type="spellStart"/>
      <w:r w:rsidRPr="00991889">
        <w:rPr>
          <w:rFonts w:ascii="Times New Roman" w:hAnsi="Times New Roman" w:cs="Times New Roman"/>
          <w:sz w:val="28"/>
          <w:szCs w:val="28"/>
          <w:lang w:val="en-US"/>
        </w:rPr>
        <w:t>Варна</w:t>
      </w:r>
      <w:proofErr w:type="spellEnd"/>
      <w:r w:rsidRPr="00991889">
        <w:rPr>
          <w:rFonts w:ascii="Times New Roman" w:hAnsi="Times New Roman" w:cs="Times New Roman"/>
          <w:sz w:val="28"/>
          <w:szCs w:val="28"/>
          <w:lang w:val="en-US"/>
        </w:rPr>
        <w:t xml:space="preserve"> е </w:t>
      </w:r>
      <w:proofErr w:type="spellStart"/>
      <w:r w:rsidRPr="00991889">
        <w:rPr>
          <w:rFonts w:ascii="Times New Roman" w:hAnsi="Times New Roman" w:cs="Times New Roman"/>
          <w:sz w:val="28"/>
          <w:szCs w:val="28"/>
          <w:lang w:val="en-US"/>
        </w:rPr>
        <w:t>наблюдавала</w:t>
      </w:r>
      <w:proofErr w:type="spellEnd"/>
      <w:r w:rsidRPr="00991889">
        <w:rPr>
          <w:rFonts w:ascii="Times New Roman" w:hAnsi="Times New Roman" w:cs="Times New Roman"/>
          <w:sz w:val="28"/>
          <w:szCs w:val="28"/>
          <w:lang w:val="en-US"/>
        </w:rPr>
        <w:t xml:space="preserve"> </w:t>
      </w:r>
      <w:proofErr w:type="spellStart"/>
      <w:r w:rsidRPr="00991889">
        <w:rPr>
          <w:rFonts w:ascii="Times New Roman" w:hAnsi="Times New Roman" w:cs="Times New Roman"/>
          <w:sz w:val="28"/>
          <w:szCs w:val="28"/>
          <w:lang w:val="en-US"/>
        </w:rPr>
        <w:t>общо</w:t>
      </w:r>
      <w:proofErr w:type="spellEnd"/>
      <w:r w:rsidRPr="00991889">
        <w:rPr>
          <w:rFonts w:ascii="Times New Roman" w:hAnsi="Times New Roman" w:cs="Times New Roman"/>
          <w:sz w:val="28"/>
          <w:szCs w:val="28"/>
          <w:lang w:val="en-US"/>
        </w:rPr>
        <w:t xml:space="preserve"> 11 </w:t>
      </w:r>
      <w:proofErr w:type="spellStart"/>
      <w:r w:rsidRPr="00991889">
        <w:rPr>
          <w:rFonts w:ascii="Times New Roman" w:hAnsi="Times New Roman" w:cs="Times New Roman"/>
          <w:sz w:val="28"/>
          <w:szCs w:val="28"/>
          <w:lang w:val="en-US"/>
        </w:rPr>
        <w:t>дела</w:t>
      </w:r>
      <w:proofErr w:type="spellEnd"/>
      <w:r w:rsidRPr="00991889">
        <w:rPr>
          <w:rFonts w:ascii="Times New Roman" w:hAnsi="Times New Roman" w:cs="Times New Roman"/>
          <w:sz w:val="28"/>
          <w:szCs w:val="28"/>
        </w:rPr>
        <w:t xml:space="preserve"> с предмет злоупотреби с пари на фондове на ЕС, от които 3 броя са новообразувани. </w:t>
      </w:r>
    </w:p>
    <w:p w:rsidR="00991889" w:rsidRDefault="00991889" w:rsidP="00991889">
      <w:pPr>
        <w:pStyle w:val="a3"/>
        <w:spacing w:after="0" w:line="240" w:lineRule="auto"/>
        <w:ind w:left="0" w:firstLine="426"/>
        <w:jc w:val="both"/>
        <w:outlineLvl w:val="1"/>
        <w:rPr>
          <w:rFonts w:ascii="Times New Roman" w:hAnsi="Times New Roman" w:cs="Times New Roman"/>
          <w:sz w:val="28"/>
          <w:szCs w:val="28"/>
        </w:rPr>
      </w:pPr>
      <w:r w:rsidRPr="00991889">
        <w:rPr>
          <w:rFonts w:ascii="Times New Roman" w:hAnsi="Times New Roman" w:cs="Times New Roman"/>
          <w:sz w:val="28"/>
          <w:szCs w:val="28"/>
        </w:rPr>
        <w:t xml:space="preserve">Налице е увеличаване на новообразуваните дела в сравнение с преходните два отчетни периода и намаляване на броя на решените дела в сравнение с 2019 г. и нарастване в сравнение с 2018 г. </w:t>
      </w:r>
    </w:p>
    <w:p w:rsidR="00486AE5" w:rsidRPr="00991889" w:rsidRDefault="00486AE5" w:rsidP="00991889">
      <w:pPr>
        <w:pStyle w:val="a3"/>
        <w:spacing w:after="0" w:line="240" w:lineRule="auto"/>
        <w:ind w:left="0" w:firstLine="426"/>
        <w:jc w:val="both"/>
        <w:outlineLvl w:val="1"/>
        <w:rPr>
          <w:rFonts w:ascii="Times New Roman" w:hAnsi="Times New Roman" w:cs="Times New Roman"/>
          <w:sz w:val="28"/>
          <w:szCs w:val="28"/>
        </w:rPr>
      </w:pPr>
    </w:p>
    <w:p w:rsidR="00991889" w:rsidRPr="00991889" w:rsidRDefault="00991889" w:rsidP="00991889">
      <w:pPr>
        <w:keepNext/>
        <w:keepLines/>
        <w:spacing w:after="0" w:line="240" w:lineRule="auto"/>
        <w:ind w:firstLine="426"/>
        <w:jc w:val="both"/>
        <w:outlineLvl w:val="1"/>
        <w:rPr>
          <w:rFonts w:ascii="Times New Roman" w:eastAsiaTheme="majorEastAsia" w:hAnsi="Times New Roman" w:cs="Times New Roman"/>
          <w:bCs/>
          <w:color w:val="4F81BD" w:themeColor="accent1"/>
          <w:sz w:val="28"/>
          <w:szCs w:val="28"/>
        </w:rPr>
      </w:pPr>
      <w:r w:rsidRPr="00991889">
        <w:rPr>
          <w:rFonts w:ascii="Times New Roman" w:eastAsiaTheme="majorEastAsia" w:hAnsi="Times New Roman" w:cs="Times New Roman"/>
          <w:bCs/>
          <w:color w:val="4F81BD" w:themeColor="accent1"/>
          <w:sz w:val="28"/>
          <w:szCs w:val="28"/>
        </w:rPr>
        <w:lastRenderedPageBreak/>
        <w:tab/>
        <w:t>2.5. Престъпления против паричната и кредитната система – изготвяне и прокарване в обръщение и използване на неистински и преправени парични и други знаци и платежни инструменти. /таблица 4.2.3/</w:t>
      </w:r>
      <w:bookmarkEnd w:id="18"/>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Наблюдаваните от ОП – Варна през отчетната година досъдебни производства за престъпления от тази категория са 287.  </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Налице е увеличение с 5%  в сравнение с 2019 г. и намаление с 6 %  в сравнение с 2018 г. Както е било отбелязано и в доклада за преходната година, намалението в сравнение с 2018 г. се дължи на наличието на неприключени производства с такъв предмет от предходни периоди.</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Налице е обаче увеличение показателя с 20% при новообразуваните дела. </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Увеличение бележат и делата с приключено разследване. Спрямо 2019 г. увеличението е с 28 %, а с спрямо 2018 г. – с малко над  8%. </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От общия брой 287 наблюдавани през 2020 г. досъдебни производства</w:t>
      </w:r>
      <w:r w:rsidR="00AF0CF7">
        <w:rPr>
          <w:rFonts w:ascii="Times New Roman" w:eastAsia="Times New Roman" w:hAnsi="Times New Roman" w:cs="Times New Roman"/>
          <w:sz w:val="28"/>
          <w:szCs w:val="28"/>
          <w:lang w:eastAsia="bg-BG"/>
        </w:rPr>
        <w:t xml:space="preserve"> са р</w:t>
      </w:r>
      <w:r w:rsidRPr="00991889">
        <w:rPr>
          <w:rFonts w:ascii="Times New Roman" w:eastAsia="Times New Roman" w:hAnsi="Times New Roman" w:cs="Times New Roman"/>
          <w:sz w:val="28"/>
          <w:szCs w:val="28"/>
          <w:lang w:eastAsia="bg-BG"/>
        </w:rPr>
        <w:t xml:space="preserve">ешени 184 от делата, от които </w:t>
      </w:r>
      <w:r w:rsidRPr="00991889">
        <w:rPr>
          <w:rFonts w:ascii="Times New Roman" w:eastAsia="Times New Roman" w:hAnsi="Times New Roman" w:cs="Times New Roman"/>
          <w:b/>
          <w:sz w:val="28"/>
          <w:szCs w:val="28"/>
          <w:lang w:eastAsia="bg-BG"/>
        </w:rPr>
        <w:t>116 спрени, 34 прекратени и 28 са внесени в съда срещу 29 лица</w:t>
      </w:r>
      <w:r w:rsidRPr="00991889">
        <w:rPr>
          <w:rFonts w:ascii="Times New Roman" w:eastAsia="Times New Roman" w:hAnsi="Times New Roman" w:cs="Times New Roman"/>
          <w:sz w:val="28"/>
          <w:szCs w:val="28"/>
          <w:lang w:eastAsia="bg-BG"/>
        </w:rPr>
        <w:t>. През отчетната година са осъдени и санкционирани с влязъл в сила съдебен акт 24 лица. Няма оправдани лица.</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ab/>
        <w:t>При съпоставяне на данните се налага извода, че броят на прекратените дела през отчетната година е намалял с 34% в сравнение с 2019 г. и с 64 % в сравнение с 2018 г., като за сметка на това чувствително се е увеличил процента на внесените в съда дела и осъдените лица.  В сравнение с 2019 г. нарастването е с 154%, а в сравнение с 2018 г. с 133%.</w:t>
      </w:r>
    </w:p>
    <w:p w:rsidR="00991889" w:rsidRPr="00991889" w:rsidRDefault="00991889" w:rsidP="00991889">
      <w:pPr>
        <w:spacing w:after="0" w:line="240" w:lineRule="auto"/>
        <w:ind w:firstLine="426"/>
        <w:jc w:val="both"/>
        <w:rPr>
          <w:rFonts w:ascii="Times New Roman" w:eastAsia="Times New Roman" w:hAnsi="Times New Roman" w:cs="Times New Roman"/>
          <w:b/>
          <w:sz w:val="28"/>
          <w:szCs w:val="28"/>
          <w:lang w:eastAsia="bg-BG"/>
        </w:rPr>
      </w:pPr>
      <w:r w:rsidRPr="00991889">
        <w:rPr>
          <w:rFonts w:ascii="Times New Roman" w:eastAsia="Times New Roman" w:hAnsi="Times New Roman" w:cs="Times New Roman"/>
          <w:sz w:val="28"/>
          <w:szCs w:val="28"/>
          <w:lang w:eastAsia="bg-BG"/>
        </w:rPr>
        <w:tab/>
      </w:r>
    </w:p>
    <w:p w:rsidR="00991889" w:rsidRPr="00991889" w:rsidRDefault="00991889" w:rsidP="00991889">
      <w:pPr>
        <w:keepNext/>
        <w:keepLines/>
        <w:spacing w:after="0" w:line="240" w:lineRule="auto"/>
        <w:ind w:firstLine="426"/>
        <w:jc w:val="both"/>
        <w:outlineLvl w:val="1"/>
        <w:rPr>
          <w:rFonts w:ascii="Times New Roman" w:eastAsiaTheme="majorEastAsia" w:hAnsi="Times New Roman" w:cs="Times New Roman"/>
          <w:bCs/>
          <w:color w:val="4F81BD" w:themeColor="accent1"/>
          <w:sz w:val="28"/>
          <w:szCs w:val="28"/>
        </w:rPr>
      </w:pPr>
      <w:bookmarkStart w:id="19" w:name="_Toc506557857"/>
      <w:r w:rsidRPr="00991889">
        <w:rPr>
          <w:rFonts w:ascii="Times New Roman" w:eastAsiaTheme="majorEastAsia" w:hAnsi="Times New Roman" w:cs="Times New Roman"/>
          <w:bCs/>
          <w:color w:val="4F81BD" w:themeColor="accent1"/>
          <w:sz w:val="28"/>
          <w:szCs w:val="28"/>
        </w:rPr>
        <w:tab/>
        <w:t>2.6. Данъчни престъпления. Престъпления с предмет ДДС.</w:t>
      </w:r>
      <w:bookmarkEnd w:id="19"/>
      <w:r w:rsidRPr="00991889">
        <w:rPr>
          <w:rFonts w:ascii="Times New Roman" w:eastAsiaTheme="majorEastAsia" w:hAnsi="Times New Roman" w:cs="Times New Roman"/>
          <w:bCs/>
          <w:color w:val="4F81BD" w:themeColor="accent1"/>
          <w:sz w:val="28"/>
          <w:szCs w:val="28"/>
        </w:rPr>
        <w:t xml:space="preserve"> </w:t>
      </w:r>
      <w:bookmarkStart w:id="20" w:name="_Toc506557858"/>
      <w:r w:rsidRPr="00991889">
        <w:rPr>
          <w:rFonts w:ascii="Times New Roman" w:eastAsiaTheme="majorEastAsia" w:hAnsi="Times New Roman" w:cs="Times New Roman"/>
          <w:bCs/>
          <w:color w:val="4F81BD" w:themeColor="accent1"/>
          <w:sz w:val="28"/>
          <w:szCs w:val="28"/>
        </w:rPr>
        <w:t>/таблица 4.2.</w:t>
      </w:r>
      <w:proofErr w:type="spellStart"/>
      <w:r w:rsidRPr="00991889">
        <w:rPr>
          <w:rFonts w:ascii="Times New Roman" w:eastAsiaTheme="majorEastAsia" w:hAnsi="Times New Roman" w:cs="Times New Roman"/>
          <w:bCs/>
          <w:color w:val="4F81BD" w:themeColor="accent1"/>
          <w:sz w:val="28"/>
          <w:szCs w:val="28"/>
        </w:rPr>
        <w:t>2</w:t>
      </w:r>
      <w:proofErr w:type="spellEnd"/>
      <w:r w:rsidRPr="00991889">
        <w:rPr>
          <w:rFonts w:ascii="Times New Roman" w:eastAsiaTheme="majorEastAsia" w:hAnsi="Times New Roman" w:cs="Times New Roman"/>
          <w:bCs/>
          <w:color w:val="4F81BD" w:themeColor="accent1"/>
          <w:sz w:val="28"/>
          <w:szCs w:val="28"/>
        </w:rPr>
        <w:t>./</w:t>
      </w:r>
      <w:bookmarkEnd w:id="20"/>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ab/>
        <w:t>През 2020 г. в района на ОП - Варна са наблюдавани общо 285 досъдебни производства за данъчни престъпления, от които най-голям дял традиционно имат тези, свързани с ДДС, чийто брой е 120. От общия брой дела от тази категория, наблюдаваните от ОП - Варна са 239, а от РП - Варна – 46.</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 Констатира се лек спад с 4% на наблюдаваните досъдебни производства спрямо 2019 г. и увеличение с 5.2% спрямо 2018 г.  </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През 2020 г. от орган по разследването са приключени </w:t>
      </w:r>
      <w:r w:rsidRPr="00991889">
        <w:rPr>
          <w:rFonts w:ascii="Times New Roman" w:eastAsia="Times New Roman" w:hAnsi="Times New Roman" w:cs="Times New Roman"/>
          <w:b/>
          <w:sz w:val="28"/>
          <w:szCs w:val="28"/>
          <w:lang w:eastAsia="bg-BG"/>
        </w:rPr>
        <w:t>103 д</w:t>
      </w:r>
      <w:r w:rsidRPr="00991889">
        <w:rPr>
          <w:rFonts w:ascii="Times New Roman" w:eastAsia="Times New Roman" w:hAnsi="Times New Roman" w:cs="Times New Roman"/>
          <w:sz w:val="28"/>
          <w:szCs w:val="28"/>
          <w:lang w:eastAsia="bg-BG"/>
        </w:rPr>
        <w:t xml:space="preserve">осъдебни производства. С неприключено разследване са 170 дела. Решените дела са </w:t>
      </w:r>
      <w:r w:rsidRPr="00991889">
        <w:rPr>
          <w:rFonts w:ascii="Times New Roman" w:eastAsia="Times New Roman" w:hAnsi="Times New Roman" w:cs="Times New Roman"/>
          <w:b/>
          <w:sz w:val="28"/>
          <w:szCs w:val="28"/>
          <w:lang w:eastAsia="bg-BG"/>
        </w:rPr>
        <w:t>111</w:t>
      </w:r>
      <w:r w:rsidRPr="00991889">
        <w:rPr>
          <w:rFonts w:ascii="Times New Roman" w:eastAsia="Times New Roman" w:hAnsi="Times New Roman" w:cs="Times New Roman"/>
          <w:sz w:val="28"/>
          <w:szCs w:val="28"/>
          <w:lang w:eastAsia="bg-BG"/>
        </w:rPr>
        <w:t xml:space="preserve"> бр., от които спрени - 35 бр., прекратени - 49 бр., внесени в съда - </w:t>
      </w:r>
      <w:r w:rsidRPr="00991889">
        <w:rPr>
          <w:rFonts w:ascii="Times New Roman" w:eastAsia="Times New Roman" w:hAnsi="Times New Roman" w:cs="Times New Roman"/>
          <w:b/>
          <w:sz w:val="28"/>
          <w:szCs w:val="28"/>
          <w:lang w:eastAsia="bg-BG"/>
        </w:rPr>
        <w:t>22 бр</w:t>
      </w:r>
      <w:r w:rsidRPr="00991889">
        <w:rPr>
          <w:rFonts w:ascii="Times New Roman" w:eastAsia="Times New Roman" w:hAnsi="Times New Roman" w:cs="Times New Roman"/>
          <w:sz w:val="28"/>
          <w:szCs w:val="28"/>
          <w:lang w:eastAsia="bg-BG"/>
        </w:rPr>
        <w:t>., от които с обвинителни актове 18 бр. срещу 21 лица, 4 споразумения срещу 4 лица. С влязъл в сила съдебен акт са осъдени 15 лица, оправдани са 2 лица.</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Съпоставянето на данните от 2020 г. с тези от предходните два отчетни периода сочи на увеличаване на броя на приключените дела с 24% в сравнение с 2019 г. и с 2% в сравнение с 2018 г. Делът на решените дела е устойчив и през трите отчетни периода. Не са големи и разликите при броя на спрените и прекратени дела за трите периода. Налице е обаче увеличение на процента внесени в съда дела през 2020 г. -  спрямо 2019 г. той е 22%, а спрямо 2018 г. – 29 %. </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ab/>
        <w:t xml:space="preserve">През 2020 г. от общите 285 производства за данъчни престъпления, РП - Варна е наблюдавала 46. Делата, по които прокурорите при РП - Варна са осъществявали ръководство и надзор през 2020 г. условно могат да бъдат наречени „данъчни престъпления“. От тях 33 са били производствата за престъпления по чл.234 от НК,  3 за документни престъпления и 10 по чл.212 от НК. От тях 24 са с приключено разследване. Решени са 25 дела, както следва: спрени - 5, прекратени - 7, внесени в </w:t>
      </w:r>
      <w:r w:rsidRPr="00991889">
        <w:rPr>
          <w:rFonts w:ascii="Times New Roman" w:eastAsia="Times New Roman" w:hAnsi="Times New Roman" w:cs="Times New Roman"/>
          <w:sz w:val="28"/>
          <w:szCs w:val="28"/>
          <w:lang w:eastAsia="bg-BG"/>
        </w:rPr>
        <w:lastRenderedPageBreak/>
        <w:t xml:space="preserve">съда - 10, от които 6 обвинителни акта срещу 8 лица и 4 споразумения срещу 4 лица. С влязъл в сила съдебен акт са осъдени 9 лица, няма оправдани. </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p>
    <w:p w:rsidR="00991889" w:rsidRPr="00991889" w:rsidRDefault="00991889" w:rsidP="00991889">
      <w:pPr>
        <w:keepNext/>
        <w:keepLines/>
        <w:spacing w:after="0" w:line="240" w:lineRule="auto"/>
        <w:ind w:firstLine="426"/>
        <w:jc w:val="both"/>
        <w:outlineLvl w:val="1"/>
        <w:rPr>
          <w:rFonts w:ascii="Times New Roman" w:eastAsiaTheme="majorEastAsia" w:hAnsi="Times New Roman" w:cs="Times New Roman"/>
          <w:b/>
          <w:bCs/>
          <w:color w:val="4F81BD" w:themeColor="accent1"/>
          <w:sz w:val="28"/>
          <w:szCs w:val="28"/>
        </w:rPr>
      </w:pPr>
      <w:bookmarkStart w:id="21" w:name="_Toc506557859"/>
      <w:r w:rsidRPr="00991889">
        <w:rPr>
          <w:rFonts w:ascii="Times New Roman" w:eastAsiaTheme="majorEastAsia" w:hAnsi="Times New Roman" w:cs="Times New Roman"/>
          <w:bCs/>
          <w:color w:val="4F81BD" w:themeColor="accent1"/>
          <w:sz w:val="28"/>
          <w:szCs w:val="28"/>
        </w:rPr>
        <w:tab/>
        <w:t xml:space="preserve">2.7. Престъпления с предмет наркотични вещества и </w:t>
      </w:r>
      <w:proofErr w:type="spellStart"/>
      <w:r w:rsidRPr="00991889">
        <w:rPr>
          <w:rFonts w:ascii="Times New Roman" w:eastAsiaTheme="majorEastAsia" w:hAnsi="Times New Roman" w:cs="Times New Roman"/>
          <w:bCs/>
          <w:color w:val="4F81BD" w:themeColor="accent1"/>
          <w:sz w:val="28"/>
          <w:szCs w:val="28"/>
        </w:rPr>
        <w:t>прекурсори</w:t>
      </w:r>
      <w:proofErr w:type="spellEnd"/>
      <w:r w:rsidRPr="00991889">
        <w:rPr>
          <w:rFonts w:ascii="Times New Roman" w:eastAsiaTheme="majorEastAsia" w:hAnsi="Times New Roman" w:cs="Times New Roman"/>
          <w:bCs/>
          <w:color w:val="4F81BD" w:themeColor="accent1"/>
          <w:sz w:val="28"/>
          <w:szCs w:val="28"/>
        </w:rPr>
        <w:t>. Контрабанда /таблица 4.3.1./</w:t>
      </w:r>
      <w:bookmarkEnd w:id="21"/>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ab/>
        <w:t xml:space="preserve">През отчетния период в района на ОП – Варна са наблюдавани общо </w:t>
      </w:r>
      <w:r w:rsidRPr="00991889">
        <w:rPr>
          <w:rFonts w:ascii="Times New Roman" w:eastAsia="Times New Roman" w:hAnsi="Times New Roman" w:cs="Times New Roman"/>
          <w:b/>
          <w:sz w:val="28"/>
          <w:szCs w:val="28"/>
          <w:lang w:eastAsia="bg-BG"/>
        </w:rPr>
        <w:t>1080</w:t>
      </w:r>
      <w:r w:rsidRPr="00991889">
        <w:rPr>
          <w:rFonts w:ascii="Times New Roman" w:eastAsia="Times New Roman" w:hAnsi="Times New Roman" w:cs="Times New Roman"/>
          <w:sz w:val="28"/>
          <w:szCs w:val="28"/>
          <w:lang w:eastAsia="bg-BG"/>
        </w:rPr>
        <w:t xml:space="preserve"> досъдебни производства за престъпления по Глава ХІ, раздел ІІІ и по Глава VІ, раздел ІІІ /, от които по Глава ХІ са 1072 броя, а за контрабанда – 8 броя. Новообразуваните за периода дела са </w:t>
      </w:r>
      <w:r w:rsidRPr="00991889">
        <w:rPr>
          <w:rFonts w:ascii="Times New Roman" w:eastAsia="Times New Roman" w:hAnsi="Times New Roman" w:cs="Times New Roman"/>
          <w:b/>
          <w:i/>
          <w:sz w:val="28"/>
          <w:szCs w:val="28"/>
          <w:lang w:eastAsia="bg-BG"/>
        </w:rPr>
        <w:t>525</w:t>
      </w:r>
      <w:r w:rsidRPr="00991889">
        <w:rPr>
          <w:rFonts w:ascii="Times New Roman" w:eastAsia="Times New Roman" w:hAnsi="Times New Roman" w:cs="Times New Roman"/>
          <w:sz w:val="28"/>
          <w:szCs w:val="28"/>
          <w:lang w:eastAsia="bg-BG"/>
        </w:rPr>
        <w:t>.</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ab/>
        <w:t xml:space="preserve">Налице е спад в новообразуваните дела през 2020 г. с 8.4 % спрямо 2019 г. и с 12.2 % спрямо 2018 г. </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При решените дела обаче е налице чувствително увеличение - – с 12.2 % спрямо 2019 г. и с 28.2 % спрямо 2018 г.  </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 </w:t>
      </w:r>
      <w:r w:rsidRPr="00991889">
        <w:rPr>
          <w:rFonts w:ascii="Times New Roman" w:eastAsia="Times New Roman" w:hAnsi="Times New Roman" w:cs="Times New Roman"/>
          <w:sz w:val="28"/>
          <w:szCs w:val="28"/>
          <w:lang w:eastAsia="bg-BG"/>
        </w:rPr>
        <w:tab/>
        <w:t xml:space="preserve">През отчетния период внесените в съда досъдебни производства са общо </w:t>
      </w:r>
      <w:r w:rsidRPr="00991889">
        <w:rPr>
          <w:rFonts w:ascii="Times New Roman" w:eastAsia="Times New Roman" w:hAnsi="Times New Roman" w:cs="Times New Roman"/>
          <w:b/>
          <w:sz w:val="28"/>
          <w:szCs w:val="28"/>
          <w:lang w:eastAsia="bg-BG"/>
        </w:rPr>
        <w:t>246</w:t>
      </w:r>
      <w:r w:rsidRPr="00991889">
        <w:rPr>
          <w:rFonts w:ascii="Times New Roman" w:eastAsia="Times New Roman" w:hAnsi="Times New Roman" w:cs="Times New Roman"/>
          <w:sz w:val="28"/>
          <w:szCs w:val="28"/>
          <w:lang w:eastAsia="bg-BG"/>
        </w:rPr>
        <w:t xml:space="preserve">, срещу 264 лица. По </w:t>
      </w:r>
      <w:r w:rsidRPr="00991889">
        <w:rPr>
          <w:rFonts w:ascii="Times New Roman" w:eastAsia="Times New Roman" w:hAnsi="Times New Roman" w:cs="Times New Roman"/>
          <w:b/>
          <w:sz w:val="28"/>
          <w:szCs w:val="28"/>
          <w:lang w:eastAsia="bg-BG"/>
        </w:rPr>
        <w:t xml:space="preserve">140 </w:t>
      </w:r>
      <w:r w:rsidRPr="00991889">
        <w:rPr>
          <w:rFonts w:ascii="Times New Roman" w:eastAsia="Times New Roman" w:hAnsi="Times New Roman" w:cs="Times New Roman"/>
          <w:sz w:val="28"/>
          <w:szCs w:val="28"/>
          <w:lang w:eastAsia="bg-BG"/>
        </w:rPr>
        <w:t xml:space="preserve">от внесените в съда дела са изготвени обвинителни актове срещу 148 лица, по 62 са изготвени споразумения срещу 68 лица и по 48 са изготвени предложения по чл. 78а от НК срещу 48 лица. Осъдените и санкционирани лица с влязъл в сила съдебен акт са общо </w:t>
      </w:r>
      <w:r w:rsidRPr="00991889">
        <w:rPr>
          <w:rFonts w:ascii="Times New Roman" w:eastAsia="Times New Roman" w:hAnsi="Times New Roman" w:cs="Times New Roman"/>
          <w:b/>
          <w:sz w:val="28"/>
          <w:szCs w:val="28"/>
          <w:lang w:eastAsia="bg-BG"/>
        </w:rPr>
        <w:t>220</w:t>
      </w:r>
      <w:r w:rsidRPr="00991889">
        <w:rPr>
          <w:rFonts w:ascii="Times New Roman" w:eastAsia="Times New Roman" w:hAnsi="Times New Roman" w:cs="Times New Roman"/>
          <w:sz w:val="28"/>
          <w:szCs w:val="28"/>
          <w:lang w:eastAsia="bg-BG"/>
        </w:rPr>
        <w:t xml:space="preserve">, а оправданите са </w:t>
      </w:r>
      <w:r w:rsidRPr="00991889">
        <w:rPr>
          <w:rFonts w:ascii="Times New Roman" w:eastAsia="Times New Roman" w:hAnsi="Times New Roman" w:cs="Times New Roman"/>
          <w:b/>
          <w:sz w:val="28"/>
          <w:szCs w:val="28"/>
          <w:lang w:eastAsia="bg-BG"/>
        </w:rPr>
        <w:t>2</w:t>
      </w:r>
      <w:r w:rsidRPr="00991889">
        <w:rPr>
          <w:rFonts w:ascii="Times New Roman" w:eastAsia="Times New Roman" w:hAnsi="Times New Roman" w:cs="Times New Roman"/>
          <w:sz w:val="28"/>
          <w:szCs w:val="28"/>
          <w:lang w:eastAsia="bg-BG"/>
        </w:rPr>
        <w:t xml:space="preserve">. Значителен е размерът на общата сума по наложеното кумулативно предвидено наказание </w:t>
      </w:r>
      <w:r w:rsidRPr="00991889">
        <w:rPr>
          <w:rFonts w:ascii="Times New Roman" w:eastAsia="Times New Roman" w:hAnsi="Times New Roman" w:cs="Times New Roman"/>
          <w:b/>
          <w:sz w:val="28"/>
          <w:szCs w:val="28"/>
          <w:lang w:eastAsia="bg-BG"/>
        </w:rPr>
        <w:t>глоба – 433 900 лв</w:t>
      </w:r>
      <w:r w:rsidRPr="00991889">
        <w:rPr>
          <w:rFonts w:ascii="Times New Roman" w:eastAsia="Times New Roman" w:hAnsi="Times New Roman" w:cs="Times New Roman"/>
          <w:sz w:val="28"/>
          <w:szCs w:val="28"/>
          <w:lang w:eastAsia="bg-BG"/>
        </w:rPr>
        <w:t xml:space="preserve">. </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Налице е видимо увеличение на внесените в съда през 2020 г. </w:t>
      </w:r>
      <w:r w:rsidR="00AF0CF7">
        <w:rPr>
          <w:rFonts w:ascii="Times New Roman" w:eastAsia="Times New Roman" w:hAnsi="Times New Roman" w:cs="Times New Roman"/>
          <w:sz w:val="28"/>
          <w:szCs w:val="28"/>
          <w:lang w:eastAsia="bg-BG"/>
        </w:rPr>
        <w:t>дела</w:t>
      </w:r>
      <w:r w:rsidRPr="00991889">
        <w:rPr>
          <w:rFonts w:ascii="Times New Roman" w:eastAsia="Times New Roman" w:hAnsi="Times New Roman" w:cs="Times New Roman"/>
          <w:sz w:val="28"/>
          <w:szCs w:val="28"/>
          <w:lang w:eastAsia="bg-BG"/>
        </w:rPr>
        <w:t xml:space="preserve"> спрямо предходните години, като спрямо 2019 г. увеличението е с 18,3 %, а спрямо 2018 г. с 32,3 %. Констатира се увеличение на внесените в съда обвинителни актове и предложенията по чл.78а от НК, а броят на споразуменията е намалял.    Отчита се намаление  на броя на оправданите  лица с влязъл в сила съдебен акт -  с 71.4  % спрямо 2019 г. и с 60 %  спрямо 2018 г.</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И през тази отчетната година най – голям дял от тази категория досъдебни производства имат делата, наблюдавани от РП – Варна, които са 930. ОП – Варна е наблюдавала 150 дела, от които тези за наркотици са 142, а за контрабанда – 8.  </w:t>
      </w:r>
    </w:p>
    <w:p w:rsidR="00991889" w:rsidRPr="00991889" w:rsidRDefault="00991889" w:rsidP="00991889">
      <w:pPr>
        <w:spacing w:after="0" w:line="240" w:lineRule="auto"/>
        <w:ind w:firstLine="426"/>
        <w:jc w:val="both"/>
        <w:rPr>
          <w:rFonts w:ascii="Times New Roman" w:eastAsia="Times New Roman" w:hAnsi="Times New Roman" w:cs="Times New Roman"/>
          <w:i/>
          <w:sz w:val="28"/>
          <w:szCs w:val="28"/>
          <w:lang w:eastAsia="bg-BG"/>
        </w:rPr>
      </w:pPr>
      <w:r w:rsidRPr="00991889">
        <w:rPr>
          <w:rFonts w:ascii="Times New Roman" w:eastAsia="Times New Roman" w:hAnsi="Times New Roman" w:cs="Times New Roman"/>
          <w:i/>
          <w:sz w:val="28"/>
          <w:szCs w:val="28"/>
          <w:lang w:eastAsia="bg-BG"/>
        </w:rPr>
        <w:t xml:space="preserve">Лекия спад на новообразуваните дела през 2020 г. с предмет наркотични вещества  може да бъде обяснен с две основни причини. Първата е засилената тенденция в последните години не малка част от делата внесени в районния съд за престъпления по чл.354а ал. и ал.5 от НК да приключват с оправдателна присъда на </w:t>
      </w:r>
      <w:proofErr w:type="spellStart"/>
      <w:r w:rsidRPr="00991889">
        <w:rPr>
          <w:rFonts w:ascii="Times New Roman" w:eastAsia="Times New Roman" w:hAnsi="Times New Roman" w:cs="Times New Roman"/>
          <w:i/>
          <w:sz w:val="28"/>
          <w:szCs w:val="28"/>
          <w:lang w:eastAsia="bg-BG"/>
        </w:rPr>
        <w:t>осн</w:t>
      </w:r>
      <w:proofErr w:type="spellEnd"/>
      <w:r w:rsidRPr="00991889">
        <w:rPr>
          <w:rFonts w:ascii="Times New Roman" w:eastAsia="Times New Roman" w:hAnsi="Times New Roman" w:cs="Times New Roman"/>
          <w:i/>
          <w:sz w:val="28"/>
          <w:szCs w:val="28"/>
          <w:lang w:eastAsia="bg-BG"/>
        </w:rPr>
        <w:t>. чл.9 ал.2 от НК. През 2020 г. Във връзка с Заповед №РД-04-78/02.03.2020 г. на Главния прокурор на РБ ОП – Варна извърши проверка на всички прекратени досъдебни производства, наблюдавани от РП – Варна за периода 01.</w:t>
      </w:r>
      <w:proofErr w:type="spellStart"/>
      <w:r w:rsidRPr="00991889">
        <w:rPr>
          <w:rFonts w:ascii="Times New Roman" w:eastAsia="Times New Roman" w:hAnsi="Times New Roman" w:cs="Times New Roman"/>
          <w:i/>
          <w:sz w:val="28"/>
          <w:szCs w:val="28"/>
          <w:lang w:eastAsia="bg-BG"/>
        </w:rPr>
        <w:t>01</w:t>
      </w:r>
      <w:proofErr w:type="spellEnd"/>
      <w:r w:rsidRPr="00991889">
        <w:rPr>
          <w:rFonts w:ascii="Times New Roman" w:eastAsia="Times New Roman" w:hAnsi="Times New Roman" w:cs="Times New Roman"/>
          <w:i/>
          <w:sz w:val="28"/>
          <w:szCs w:val="28"/>
          <w:lang w:eastAsia="bg-BG"/>
        </w:rPr>
        <w:t xml:space="preserve">.2020 г. - 30.05.2020 г.,  водени за престъпления по чл. 354а  ал.3 - ал.5  и  по чл.345в ал.1 и ал.5 от НК(180 броя). В резултат беше констатирано, че най-често производствата са били прекратявани на </w:t>
      </w:r>
      <w:proofErr w:type="spellStart"/>
      <w:r w:rsidRPr="00991889">
        <w:rPr>
          <w:rFonts w:ascii="Times New Roman" w:eastAsia="Times New Roman" w:hAnsi="Times New Roman" w:cs="Times New Roman"/>
          <w:i/>
          <w:sz w:val="28"/>
          <w:szCs w:val="28"/>
          <w:lang w:eastAsia="bg-BG"/>
        </w:rPr>
        <w:t>осн</w:t>
      </w:r>
      <w:proofErr w:type="spellEnd"/>
      <w:r w:rsidRPr="00991889">
        <w:rPr>
          <w:rFonts w:ascii="Times New Roman" w:eastAsia="Times New Roman" w:hAnsi="Times New Roman" w:cs="Times New Roman"/>
          <w:i/>
          <w:sz w:val="28"/>
          <w:szCs w:val="28"/>
          <w:lang w:eastAsia="bg-BG"/>
        </w:rPr>
        <w:t>. чл.9 ал.2 от НК. Основната причина за това се явява практиката ВКС и в частност на РС – Варна</w:t>
      </w:r>
      <w:r w:rsidR="00AF0CF7">
        <w:rPr>
          <w:rFonts w:ascii="Times New Roman" w:eastAsia="Times New Roman" w:hAnsi="Times New Roman" w:cs="Times New Roman"/>
          <w:i/>
          <w:sz w:val="28"/>
          <w:szCs w:val="28"/>
          <w:lang w:eastAsia="bg-BG"/>
        </w:rPr>
        <w:t>, споделена и от ОС-Варна</w:t>
      </w:r>
      <w:r w:rsidRPr="00991889">
        <w:rPr>
          <w:rFonts w:ascii="Times New Roman" w:eastAsia="Times New Roman" w:hAnsi="Times New Roman" w:cs="Times New Roman"/>
          <w:i/>
          <w:sz w:val="28"/>
          <w:szCs w:val="28"/>
          <w:lang w:eastAsia="bg-BG"/>
        </w:rPr>
        <w:t xml:space="preserve"> за прилагане на </w:t>
      </w:r>
      <w:r w:rsidR="00AF0CF7">
        <w:rPr>
          <w:rFonts w:ascii="Times New Roman" w:eastAsia="Times New Roman" w:hAnsi="Times New Roman" w:cs="Times New Roman"/>
          <w:i/>
          <w:sz w:val="28"/>
          <w:szCs w:val="28"/>
          <w:lang w:eastAsia="bg-BG"/>
        </w:rPr>
        <w:t xml:space="preserve">чл.9 ал.2 от НК. </w:t>
      </w:r>
      <w:r w:rsidRPr="00991889">
        <w:rPr>
          <w:rFonts w:ascii="Times New Roman" w:eastAsia="Times New Roman" w:hAnsi="Times New Roman" w:cs="Times New Roman"/>
          <w:i/>
          <w:sz w:val="28"/>
          <w:szCs w:val="28"/>
          <w:lang w:eastAsia="bg-BG"/>
        </w:rPr>
        <w:t xml:space="preserve">В голяма степен прокурорите при РП – Варна при постановяване на </w:t>
      </w:r>
      <w:proofErr w:type="spellStart"/>
      <w:r w:rsidRPr="00991889">
        <w:rPr>
          <w:rFonts w:ascii="Times New Roman" w:eastAsia="Times New Roman" w:hAnsi="Times New Roman" w:cs="Times New Roman"/>
          <w:i/>
          <w:sz w:val="28"/>
          <w:szCs w:val="28"/>
          <w:lang w:eastAsia="bg-BG"/>
        </w:rPr>
        <w:t>прекратителните</w:t>
      </w:r>
      <w:proofErr w:type="spellEnd"/>
      <w:r w:rsidRPr="00991889">
        <w:rPr>
          <w:rFonts w:ascii="Times New Roman" w:eastAsia="Times New Roman" w:hAnsi="Times New Roman" w:cs="Times New Roman"/>
          <w:i/>
          <w:sz w:val="28"/>
          <w:szCs w:val="28"/>
          <w:lang w:eastAsia="bg-BG"/>
        </w:rPr>
        <w:t xml:space="preserve"> си актове, както и прокурорите при ОП – Варна при тяхното потвърждаване, съобразяват своето вътрешно убеждение с трайно установената съдебна практика, според която по отношение на лица с богато съдебно минало и извършили деянието по чл. 354а от НК в изпитателен срок на предходно осъждане се прилага хипотезата на чл.9 ал.2 от НК, при всички случаи, когато държаното количество наркотик е в малко количество или на ниска стойност. Предвид това </w:t>
      </w:r>
      <w:r w:rsidRPr="00991889">
        <w:rPr>
          <w:rFonts w:ascii="Times New Roman" w:eastAsia="Times New Roman" w:hAnsi="Times New Roman" w:cs="Times New Roman"/>
          <w:i/>
          <w:sz w:val="28"/>
          <w:szCs w:val="28"/>
          <w:lang w:eastAsia="bg-BG"/>
        </w:rPr>
        <w:lastRenderedPageBreak/>
        <w:t xml:space="preserve">голяма част от проверките приключват с постановление за отказ от образуване на ДП и съответно това води и до спад на новообразуваните дела. </w:t>
      </w:r>
    </w:p>
    <w:p w:rsidR="00991889" w:rsidRDefault="00991889" w:rsidP="00991889">
      <w:pPr>
        <w:spacing w:after="0" w:line="240" w:lineRule="auto"/>
        <w:ind w:firstLine="426"/>
        <w:jc w:val="both"/>
        <w:rPr>
          <w:rFonts w:ascii="Times New Roman" w:eastAsia="Times New Roman" w:hAnsi="Times New Roman" w:cs="Times New Roman"/>
          <w:i/>
          <w:sz w:val="28"/>
          <w:szCs w:val="28"/>
          <w:lang w:eastAsia="bg-BG"/>
        </w:rPr>
      </w:pPr>
      <w:r w:rsidRPr="00991889">
        <w:rPr>
          <w:rFonts w:ascii="Times New Roman" w:eastAsia="Times New Roman" w:hAnsi="Times New Roman" w:cs="Times New Roman"/>
          <w:i/>
          <w:sz w:val="28"/>
          <w:szCs w:val="28"/>
          <w:lang w:eastAsia="bg-BG"/>
        </w:rPr>
        <w:t>Другата причина за спада в новообразуваните деля, конкретно за 2020 г. е, че на районно ниво целия полицейски апарат беше ангажиран в пълна степен в съблюдаване на спазването на противоепидемичните мерки. Засиленото полицейско присъствие в съчетание с наложените ограничения по придвижване и посещение на обичайни за разпространение на наркотични вещества места(като барове, дискотеки, около учебни заведения), неминуемо се е отразило на намаляване на този вид престъпления.</w:t>
      </w:r>
    </w:p>
    <w:p w:rsidR="00486AE5" w:rsidRPr="00991889" w:rsidRDefault="00486AE5" w:rsidP="00991889">
      <w:pPr>
        <w:spacing w:after="0" w:line="240" w:lineRule="auto"/>
        <w:ind w:firstLine="426"/>
        <w:jc w:val="both"/>
        <w:rPr>
          <w:rFonts w:ascii="Times New Roman" w:eastAsia="Times New Roman" w:hAnsi="Times New Roman" w:cs="Times New Roman"/>
          <w:i/>
          <w:sz w:val="28"/>
          <w:szCs w:val="28"/>
          <w:lang w:eastAsia="bg-BG"/>
        </w:rPr>
      </w:pPr>
    </w:p>
    <w:p w:rsidR="00991889" w:rsidRPr="00991889" w:rsidRDefault="00991889" w:rsidP="00991889">
      <w:pPr>
        <w:keepNext/>
        <w:keepLines/>
        <w:spacing w:after="0" w:line="240" w:lineRule="auto"/>
        <w:ind w:firstLine="426"/>
        <w:jc w:val="both"/>
        <w:outlineLvl w:val="1"/>
        <w:rPr>
          <w:rFonts w:ascii="Times New Roman" w:eastAsiaTheme="majorEastAsia" w:hAnsi="Times New Roman" w:cs="Times New Roman"/>
          <w:bCs/>
          <w:color w:val="4F81BD" w:themeColor="accent1"/>
          <w:sz w:val="28"/>
          <w:szCs w:val="28"/>
        </w:rPr>
      </w:pPr>
      <w:bookmarkStart w:id="22" w:name="_Toc506557860"/>
      <w:r w:rsidRPr="00991889">
        <w:rPr>
          <w:rFonts w:ascii="Times New Roman" w:eastAsiaTheme="majorEastAsia" w:hAnsi="Times New Roman" w:cs="Times New Roman"/>
          <w:bCs/>
          <w:color w:val="4F81BD" w:themeColor="accent1"/>
          <w:sz w:val="28"/>
          <w:szCs w:val="28"/>
        </w:rPr>
        <w:tab/>
        <w:t>2.8. Незаконен трафик на хора /таблица 4.</w:t>
      </w:r>
      <w:proofErr w:type="spellStart"/>
      <w:r w:rsidRPr="00991889">
        <w:rPr>
          <w:rFonts w:ascii="Times New Roman" w:eastAsiaTheme="majorEastAsia" w:hAnsi="Times New Roman" w:cs="Times New Roman"/>
          <w:bCs/>
          <w:color w:val="4F81BD" w:themeColor="accent1"/>
          <w:sz w:val="28"/>
          <w:szCs w:val="28"/>
        </w:rPr>
        <w:t>4</w:t>
      </w:r>
      <w:proofErr w:type="spellEnd"/>
      <w:r w:rsidRPr="00991889">
        <w:rPr>
          <w:rFonts w:ascii="Times New Roman" w:eastAsiaTheme="majorEastAsia" w:hAnsi="Times New Roman" w:cs="Times New Roman"/>
          <w:bCs/>
          <w:color w:val="4F81BD" w:themeColor="accent1"/>
          <w:sz w:val="28"/>
          <w:szCs w:val="28"/>
        </w:rPr>
        <w:t>.1./</w:t>
      </w:r>
      <w:bookmarkEnd w:id="22"/>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През 2020 г. в района на Окръжна прокуратура – Варна са наблюдавани общо 20 производства, свързани с различни форми на трафик на хора. За 2019 г. техният брой е бил 20, а за 2018 год. – 25. Отчита се запазване на тенденцията от преходния отчетен период.  </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През отчетната година ОП – Варна е наблюдавала 2 производства за престъпление по чл.159б, ал.2 </w:t>
      </w:r>
      <w:proofErr w:type="spellStart"/>
      <w:r w:rsidRPr="00991889">
        <w:rPr>
          <w:rFonts w:ascii="Times New Roman" w:eastAsia="Times New Roman" w:hAnsi="Times New Roman" w:cs="Times New Roman"/>
          <w:sz w:val="28"/>
          <w:szCs w:val="28"/>
          <w:lang w:eastAsia="bg-BG"/>
        </w:rPr>
        <w:t>вр</w:t>
      </w:r>
      <w:proofErr w:type="spellEnd"/>
      <w:r w:rsidRPr="00991889">
        <w:rPr>
          <w:rFonts w:ascii="Times New Roman" w:eastAsia="Times New Roman" w:hAnsi="Times New Roman" w:cs="Times New Roman"/>
          <w:sz w:val="28"/>
          <w:szCs w:val="28"/>
          <w:lang w:eastAsia="bg-BG"/>
        </w:rPr>
        <w:t xml:space="preserve">. чл.159а, ал.2 от НК, които са спрени към края на периода. През 2019 г. и през 2018 г. е наблюдавала по 1 производство по този текст.  </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 xml:space="preserve">Наблюдаваните от РП - Варна през 2020 г. досъдебни производства са общо 18 броя, от които 9 за престъпление по чл.159а от НК, 8 за престъпление по чл.159б от НК и 1 за престъпление по чл.159 от НК.  </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i/>
          <w:sz w:val="28"/>
          <w:szCs w:val="28"/>
          <w:lang w:eastAsia="bg-BG"/>
        </w:rPr>
        <w:tab/>
      </w:r>
      <w:r w:rsidRPr="00991889">
        <w:rPr>
          <w:rFonts w:ascii="Times New Roman" w:eastAsia="Times New Roman" w:hAnsi="Times New Roman" w:cs="Times New Roman"/>
          <w:sz w:val="28"/>
          <w:szCs w:val="28"/>
          <w:lang w:eastAsia="bg-BG"/>
        </w:rPr>
        <w:t>Новообразуваните дела през 2020 г. в РП – Варна са 3 бр. С приключено разследване са 6 дела. Решените възлизат на 11 бр., от които спрени – 5, прекратени – 4, внесени в съда – 1 брой срещу 1 лице, по което е изготвено споразумение, одобрено от съда.</w:t>
      </w:r>
    </w:p>
    <w:p w:rsidR="00991889" w:rsidRPr="00991889" w:rsidRDefault="00991889" w:rsidP="00991889">
      <w:pPr>
        <w:spacing w:after="0" w:line="240" w:lineRule="auto"/>
        <w:ind w:firstLine="426"/>
        <w:jc w:val="both"/>
        <w:rPr>
          <w:rFonts w:ascii="Times New Roman" w:eastAsia="Times New Roman" w:hAnsi="Times New Roman" w:cs="Times New Roman"/>
          <w:sz w:val="28"/>
          <w:szCs w:val="28"/>
          <w:lang w:eastAsia="bg-BG"/>
        </w:rPr>
      </w:pPr>
      <w:r w:rsidRPr="00991889">
        <w:rPr>
          <w:rFonts w:ascii="Times New Roman" w:eastAsia="Times New Roman" w:hAnsi="Times New Roman" w:cs="Times New Roman"/>
          <w:sz w:val="28"/>
          <w:szCs w:val="28"/>
          <w:lang w:eastAsia="bg-BG"/>
        </w:rPr>
        <w:t>През 2020 г. по общо наблюдаваните 20 дела за трафик на хора в района на Окръжна прокуратура – Варна, пострадалите лица са 26, всички от женски пол, от които 4 са непълнолетни. Не е имало малолетни лица, пострадали от този вид престъпление.</w:t>
      </w:r>
    </w:p>
    <w:p w:rsidR="00991889" w:rsidRPr="00991889" w:rsidRDefault="00991889" w:rsidP="00991889">
      <w:pPr>
        <w:spacing w:after="0" w:line="240" w:lineRule="auto"/>
        <w:ind w:firstLine="426"/>
        <w:jc w:val="both"/>
        <w:rPr>
          <w:rFonts w:ascii="Times New Roman" w:eastAsia="Times New Roman" w:hAnsi="Times New Roman" w:cs="Times New Roman"/>
          <w:i/>
          <w:sz w:val="28"/>
          <w:szCs w:val="28"/>
          <w:lang w:eastAsia="bg-BG"/>
        </w:rPr>
      </w:pPr>
      <w:r w:rsidRPr="00991889">
        <w:rPr>
          <w:rFonts w:ascii="Times New Roman" w:eastAsia="Times New Roman" w:hAnsi="Times New Roman" w:cs="Times New Roman"/>
          <w:sz w:val="28"/>
          <w:szCs w:val="28"/>
          <w:lang w:eastAsia="bg-BG"/>
        </w:rPr>
        <w:tab/>
      </w:r>
      <w:r w:rsidRPr="00991889">
        <w:rPr>
          <w:rFonts w:ascii="Times New Roman" w:eastAsia="Times New Roman" w:hAnsi="Times New Roman" w:cs="Times New Roman"/>
          <w:i/>
          <w:sz w:val="28"/>
          <w:szCs w:val="28"/>
          <w:lang w:eastAsia="bg-BG"/>
        </w:rPr>
        <w:t xml:space="preserve">И тук намалението на новообразуваните дела може да бъде обяснено с извънредната обстановка в страната през 2020 г. Ограничаването на придвижването в страната и особено извън нея и затварянето на обичайните места, където лицата биват експлоатирани, неминуемо е довело до намаляване на този род деяния.  </w:t>
      </w:r>
    </w:p>
    <w:p w:rsidR="00991889" w:rsidRDefault="00991889" w:rsidP="00991889">
      <w:pPr>
        <w:spacing w:after="0" w:line="240" w:lineRule="auto"/>
        <w:ind w:firstLine="426"/>
        <w:jc w:val="both"/>
        <w:rPr>
          <w:rFonts w:ascii="Times New Roman" w:eastAsia="Times New Roman" w:hAnsi="Times New Roman" w:cs="Times New Roman"/>
          <w:i/>
          <w:sz w:val="28"/>
          <w:szCs w:val="28"/>
          <w:lang w:val="en-US" w:eastAsia="bg-BG"/>
        </w:rPr>
      </w:pPr>
      <w:r w:rsidRPr="00991889">
        <w:rPr>
          <w:rFonts w:ascii="Times New Roman" w:eastAsia="Times New Roman" w:hAnsi="Times New Roman" w:cs="Times New Roman"/>
          <w:i/>
          <w:sz w:val="28"/>
          <w:szCs w:val="28"/>
          <w:lang w:eastAsia="bg-BG"/>
        </w:rPr>
        <w:tab/>
      </w:r>
    </w:p>
    <w:p w:rsidR="001628DF" w:rsidRDefault="001628DF" w:rsidP="00991889">
      <w:pPr>
        <w:spacing w:after="0" w:line="240" w:lineRule="auto"/>
        <w:ind w:firstLine="426"/>
        <w:jc w:val="both"/>
        <w:rPr>
          <w:rFonts w:ascii="Times New Roman" w:eastAsia="Times New Roman" w:hAnsi="Times New Roman" w:cs="Times New Roman"/>
          <w:i/>
          <w:sz w:val="28"/>
          <w:szCs w:val="28"/>
          <w:lang w:val="en-US" w:eastAsia="bg-BG"/>
        </w:rPr>
      </w:pPr>
    </w:p>
    <w:p w:rsidR="001628DF" w:rsidRDefault="001628DF" w:rsidP="00991889">
      <w:pPr>
        <w:spacing w:after="0" w:line="240" w:lineRule="auto"/>
        <w:ind w:firstLine="426"/>
        <w:jc w:val="both"/>
        <w:rPr>
          <w:rFonts w:ascii="Times New Roman" w:eastAsia="Times New Roman" w:hAnsi="Times New Roman" w:cs="Times New Roman"/>
          <w:i/>
          <w:sz w:val="28"/>
          <w:szCs w:val="28"/>
          <w:lang w:val="en-US" w:eastAsia="bg-BG"/>
        </w:rPr>
      </w:pPr>
    </w:p>
    <w:p w:rsidR="001628DF" w:rsidRDefault="001628DF" w:rsidP="00991889">
      <w:pPr>
        <w:spacing w:after="0" w:line="240" w:lineRule="auto"/>
        <w:ind w:firstLine="426"/>
        <w:jc w:val="both"/>
        <w:rPr>
          <w:rFonts w:ascii="Times New Roman" w:eastAsia="Times New Roman" w:hAnsi="Times New Roman" w:cs="Times New Roman"/>
          <w:i/>
          <w:sz w:val="28"/>
          <w:szCs w:val="28"/>
          <w:lang w:val="en-US" w:eastAsia="bg-BG"/>
        </w:rPr>
      </w:pPr>
    </w:p>
    <w:p w:rsidR="001628DF" w:rsidRDefault="001628DF" w:rsidP="00991889">
      <w:pPr>
        <w:spacing w:after="0" w:line="240" w:lineRule="auto"/>
        <w:ind w:firstLine="426"/>
        <w:jc w:val="both"/>
        <w:rPr>
          <w:rFonts w:ascii="Times New Roman" w:eastAsia="Times New Roman" w:hAnsi="Times New Roman" w:cs="Times New Roman"/>
          <w:i/>
          <w:sz w:val="28"/>
          <w:szCs w:val="28"/>
          <w:lang w:val="en-US" w:eastAsia="bg-BG"/>
        </w:rPr>
      </w:pPr>
    </w:p>
    <w:p w:rsidR="001628DF" w:rsidRDefault="001628DF" w:rsidP="00991889">
      <w:pPr>
        <w:spacing w:after="0" w:line="240" w:lineRule="auto"/>
        <w:ind w:firstLine="426"/>
        <w:jc w:val="both"/>
        <w:rPr>
          <w:rFonts w:ascii="Times New Roman" w:eastAsia="Times New Roman" w:hAnsi="Times New Roman" w:cs="Times New Roman"/>
          <w:i/>
          <w:sz w:val="28"/>
          <w:szCs w:val="28"/>
          <w:lang w:val="en-US" w:eastAsia="bg-BG"/>
        </w:rPr>
      </w:pPr>
    </w:p>
    <w:p w:rsidR="001628DF" w:rsidRDefault="001628DF" w:rsidP="00991889">
      <w:pPr>
        <w:spacing w:after="0" w:line="240" w:lineRule="auto"/>
        <w:ind w:firstLine="426"/>
        <w:jc w:val="both"/>
        <w:rPr>
          <w:rFonts w:ascii="Times New Roman" w:eastAsia="Times New Roman" w:hAnsi="Times New Roman" w:cs="Times New Roman"/>
          <w:i/>
          <w:sz w:val="28"/>
          <w:szCs w:val="28"/>
          <w:lang w:val="en-US" w:eastAsia="bg-BG"/>
        </w:rPr>
      </w:pPr>
    </w:p>
    <w:p w:rsidR="001628DF" w:rsidRDefault="001628DF" w:rsidP="00991889">
      <w:pPr>
        <w:spacing w:after="0" w:line="240" w:lineRule="auto"/>
        <w:ind w:firstLine="426"/>
        <w:jc w:val="both"/>
        <w:rPr>
          <w:rFonts w:ascii="Times New Roman" w:eastAsia="Times New Roman" w:hAnsi="Times New Roman" w:cs="Times New Roman"/>
          <w:i/>
          <w:sz w:val="28"/>
          <w:szCs w:val="28"/>
          <w:lang w:val="en-US" w:eastAsia="bg-BG"/>
        </w:rPr>
      </w:pPr>
    </w:p>
    <w:p w:rsidR="001628DF" w:rsidRDefault="001628DF" w:rsidP="00991889">
      <w:pPr>
        <w:spacing w:after="0" w:line="240" w:lineRule="auto"/>
        <w:ind w:firstLine="426"/>
        <w:jc w:val="both"/>
        <w:rPr>
          <w:rFonts w:ascii="Times New Roman" w:eastAsia="Times New Roman" w:hAnsi="Times New Roman" w:cs="Times New Roman"/>
          <w:i/>
          <w:sz w:val="28"/>
          <w:szCs w:val="28"/>
          <w:lang w:val="en-US" w:eastAsia="bg-BG"/>
        </w:rPr>
      </w:pPr>
    </w:p>
    <w:p w:rsidR="001628DF" w:rsidRPr="001628DF" w:rsidRDefault="001628DF" w:rsidP="00991889">
      <w:pPr>
        <w:spacing w:after="0" w:line="240" w:lineRule="auto"/>
        <w:ind w:firstLine="426"/>
        <w:jc w:val="both"/>
        <w:rPr>
          <w:rFonts w:ascii="Times New Roman" w:eastAsia="Times New Roman" w:hAnsi="Times New Roman" w:cs="Times New Roman"/>
          <w:i/>
          <w:sz w:val="28"/>
          <w:szCs w:val="28"/>
          <w:lang w:val="en-US" w:eastAsia="bg-BG"/>
        </w:rPr>
      </w:pPr>
    </w:p>
    <w:p w:rsidR="00991889" w:rsidRPr="00991889" w:rsidRDefault="00991889" w:rsidP="00991889">
      <w:pPr>
        <w:spacing w:after="0" w:line="240" w:lineRule="auto"/>
        <w:ind w:firstLine="426"/>
        <w:rPr>
          <w:rFonts w:ascii="Times New Roman" w:hAnsi="Times New Roman" w:cs="Times New Roman"/>
        </w:rPr>
      </w:pPr>
    </w:p>
    <w:p w:rsidR="00991889" w:rsidRPr="00991889" w:rsidRDefault="00991889" w:rsidP="00991889">
      <w:pPr>
        <w:spacing w:after="0" w:line="240" w:lineRule="auto"/>
        <w:ind w:firstLine="426"/>
        <w:rPr>
          <w:rFonts w:ascii="Times New Roman" w:hAnsi="Times New Roman" w:cs="Times New Roman"/>
        </w:rPr>
      </w:pPr>
    </w:p>
    <w:p w:rsidR="00991889" w:rsidRPr="00991889" w:rsidRDefault="00991889" w:rsidP="00991889">
      <w:pPr>
        <w:spacing w:after="0" w:line="240" w:lineRule="auto"/>
        <w:ind w:firstLine="426"/>
        <w:rPr>
          <w:rFonts w:ascii="Times New Roman" w:hAnsi="Times New Roman" w:cs="Times New Roman"/>
        </w:rPr>
      </w:pPr>
    </w:p>
    <w:p w:rsidR="00991889" w:rsidRPr="00991889" w:rsidRDefault="00991889" w:rsidP="00991889">
      <w:pPr>
        <w:spacing w:after="0" w:line="240" w:lineRule="auto"/>
        <w:ind w:firstLine="426"/>
        <w:rPr>
          <w:rFonts w:ascii="Times New Roman" w:hAnsi="Times New Roman" w:cs="Times New Roman"/>
        </w:rPr>
      </w:pPr>
    </w:p>
    <w:p w:rsidR="00991889" w:rsidRPr="001628DF" w:rsidRDefault="00991889" w:rsidP="00991889">
      <w:pPr>
        <w:spacing w:after="0" w:line="240" w:lineRule="auto"/>
        <w:ind w:firstLine="426"/>
        <w:rPr>
          <w:rFonts w:ascii="Times New Roman" w:hAnsi="Times New Roman" w:cs="Times New Roman"/>
          <w:b/>
          <w:sz w:val="28"/>
          <w:szCs w:val="28"/>
          <w:u w:val="single"/>
        </w:rPr>
      </w:pPr>
      <w:r w:rsidRPr="001628DF">
        <w:rPr>
          <w:rFonts w:ascii="Times New Roman" w:hAnsi="Times New Roman" w:cs="Times New Roman"/>
          <w:b/>
          <w:sz w:val="28"/>
          <w:szCs w:val="28"/>
          <w:u w:val="single"/>
        </w:rPr>
        <w:lastRenderedPageBreak/>
        <w:t>Наказателни производства, образувани за престъпления, извършени от непълнолетни лица</w:t>
      </w:r>
    </w:p>
    <w:p w:rsidR="00991889" w:rsidRPr="001628DF" w:rsidRDefault="00991889" w:rsidP="00991889">
      <w:pPr>
        <w:spacing w:after="0" w:line="240" w:lineRule="auto"/>
        <w:ind w:firstLine="426"/>
        <w:jc w:val="both"/>
        <w:rPr>
          <w:rFonts w:ascii="Times New Roman" w:hAnsi="Times New Roman" w:cs="Times New Roman"/>
          <w:b/>
          <w:sz w:val="28"/>
          <w:szCs w:val="28"/>
        </w:rPr>
      </w:pPr>
      <w:r w:rsidRPr="001628DF">
        <w:rPr>
          <w:rFonts w:ascii="Times New Roman" w:hAnsi="Times New Roman" w:cs="Times New Roman"/>
          <w:b/>
          <w:sz w:val="28"/>
          <w:szCs w:val="28"/>
        </w:rPr>
        <w:tab/>
      </w:r>
      <w:r w:rsidRPr="001628DF">
        <w:rPr>
          <w:rFonts w:ascii="Times New Roman" w:hAnsi="Times New Roman" w:cs="Times New Roman"/>
          <w:sz w:val="28"/>
          <w:szCs w:val="28"/>
        </w:rPr>
        <w:t xml:space="preserve">Броят на наблюдаваните досъдебни производства срещу непълнолетни лица през 2020 г. от Окръжна прокуратура – Варна и Районна прокуратура - Варна е </w:t>
      </w:r>
      <w:r w:rsidRPr="001628DF">
        <w:rPr>
          <w:rFonts w:ascii="Times New Roman" w:hAnsi="Times New Roman" w:cs="Times New Roman"/>
          <w:b/>
          <w:sz w:val="28"/>
          <w:szCs w:val="28"/>
        </w:rPr>
        <w:t xml:space="preserve">59. </w:t>
      </w:r>
      <w:r w:rsidRPr="001628DF">
        <w:rPr>
          <w:rFonts w:ascii="Times New Roman" w:hAnsi="Times New Roman" w:cs="Times New Roman"/>
          <w:sz w:val="28"/>
          <w:szCs w:val="28"/>
        </w:rPr>
        <w:t xml:space="preserve">От тях новообразуваните са </w:t>
      </w:r>
      <w:r w:rsidRPr="001628DF">
        <w:rPr>
          <w:rFonts w:ascii="Times New Roman" w:hAnsi="Times New Roman" w:cs="Times New Roman"/>
          <w:b/>
          <w:sz w:val="28"/>
          <w:szCs w:val="28"/>
        </w:rPr>
        <w:t xml:space="preserve">12. </w:t>
      </w:r>
      <w:r w:rsidRPr="001628DF">
        <w:rPr>
          <w:rFonts w:ascii="Times New Roman" w:hAnsi="Times New Roman" w:cs="Times New Roman"/>
          <w:sz w:val="28"/>
          <w:szCs w:val="28"/>
        </w:rPr>
        <w:t xml:space="preserve">Тези дела съставляват </w:t>
      </w:r>
      <w:r w:rsidRPr="001628DF">
        <w:rPr>
          <w:rFonts w:ascii="Times New Roman" w:hAnsi="Times New Roman" w:cs="Times New Roman"/>
          <w:b/>
          <w:sz w:val="28"/>
          <w:szCs w:val="28"/>
        </w:rPr>
        <w:t>0,34%</w:t>
      </w:r>
      <w:r w:rsidRPr="001628DF">
        <w:rPr>
          <w:rFonts w:ascii="Times New Roman" w:hAnsi="Times New Roman" w:cs="Times New Roman"/>
          <w:sz w:val="28"/>
          <w:szCs w:val="28"/>
        </w:rPr>
        <w:t xml:space="preserve"> от всички наблюдавани ДП в региона </w:t>
      </w:r>
      <w:r w:rsidRPr="001628DF">
        <w:rPr>
          <w:rFonts w:ascii="Times New Roman" w:hAnsi="Times New Roman" w:cs="Times New Roman"/>
          <w:b/>
          <w:sz w:val="28"/>
          <w:szCs w:val="28"/>
        </w:rPr>
        <w:t>/16 953/</w:t>
      </w:r>
      <w:r w:rsidRPr="001628DF">
        <w:rPr>
          <w:rFonts w:ascii="Times New Roman" w:hAnsi="Times New Roman" w:cs="Times New Roman"/>
          <w:sz w:val="28"/>
          <w:szCs w:val="28"/>
        </w:rPr>
        <w:t xml:space="preserve">. Наблюдава се чувствително намаляване броя както на наблюдаваните досъдебни производства, така и на новообразуваните дела срещу непълнолетни лица. През 2019 г. наблюдаваните досъдебни производства срещу непълнолетни са били </w:t>
      </w:r>
      <w:r w:rsidRPr="001628DF">
        <w:rPr>
          <w:rFonts w:ascii="Times New Roman" w:hAnsi="Times New Roman" w:cs="Times New Roman"/>
          <w:b/>
          <w:sz w:val="28"/>
          <w:szCs w:val="28"/>
        </w:rPr>
        <w:t>92</w:t>
      </w:r>
      <w:r w:rsidRPr="001628DF">
        <w:rPr>
          <w:rFonts w:ascii="Times New Roman" w:hAnsi="Times New Roman" w:cs="Times New Roman"/>
          <w:sz w:val="28"/>
          <w:szCs w:val="28"/>
        </w:rPr>
        <w:t xml:space="preserve">, от които </w:t>
      </w:r>
      <w:r w:rsidRPr="001628DF">
        <w:rPr>
          <w:rFonts w:ascii="Times New Roman" w:hAnsi="Times New Roman" w:cs="Times New Roman"/>
          <w:b/>
          <w:sz w:val="28"/>
          <w:szCs w:val="28"/>
        </w:rPr>
        <w:t>30</w:t>
      </w:r>
      <w:r w:rsidRPr="001628DF">
        <w:rPr>
          <w:rFonts w:ascii="Times New Roman" w:hAnsi="Times New Roman" w:cs="Times New Roman"/>
          <w:sz w:val="28"/>
          <w:szCs w:val="28"/>
        </w:rPr>
        <w:t xml:space="preserve"> новообразувани. През 2018 г. наблюдаваните досъдебни производства срещу непълнолетни са били </w:t>
      </w:r>
      <w:r w:rsidRPr="001628DF">
        <w:rPr>
          <w:rFonts w:ascii="Times New Roman" w:hAnsi="Times New Roman" w:cs="Times New Roman"/>
          <w:b/>
          <w:sz w:val="28"/>
          <w:szCs w:val="28"/>
        </w:rPr>
        <w:t>88</w:t>
      </w:r>
      <w:r w:rsidRPr="001628DF">
        <w:rPr>
          <w:rFonts w:ascii="Times New Roman" w:hAnsi="Times New Roman" w:cs="Times New Roman"/>
          <w:sz w:val="28"/>
          <w:szCs w:val="28"/>
        </w:rPr>
        <w:t xml:space="preserve">, от които </w:t>
      </w:r>
      <w:r w:rsidRPr="001628DF">
        <w:rPr>
          <w:rFonts w:ascii="Times New Roman" w:hAnsi="Times New Roman" w:cs="Times New Roman"/>
          <w:b/>
          <w:sz w:val="28"/>
          <w:szCs w:val="28"/>
        </w:rPr>
        <w:t>43</w:t>
      </w:r>
      <w:r w:rsidRPr="001628DF">
        <w:rPr>
          <w:rFonts w:ascii="Times New Roman" w:hAnsi="Times New Roman" w:cs="Times New Roman"/>
          <w:sz w:val="28"/>
          <w:szCs w:val="28"/>
        </w:rPr>
        <w:t xml:space="preserve"> новообразувани. </w:t>
      </w:r>
    </w:p>
    <w:p w:rsidR="00991889" w:rsidRPr="001628DF"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 xml:space="preserve">През отчетния период от наблюдаваните досъдебни производства срещу непълнолетни лица най-голям е делът на производствата, образувани за престъпления против собствеността /кражби и грабежи/ – </w:t>
      </w:r>
      <w:r w:rsidRPr="001628DF">
        <w:rPr>
          <w:rFonts w:ascii="Times New Roman" w:hAnsi="Times New Roman" w:cs="Times New Roman"/>
          <w:b/>
          <w:sz w:val="28"/>
          <w:szCs w:val="28"/>
        </w:rPr>
        <w:t xml:space="preserve">35, </w:t>
      </w:r>
      <w:r w:rsidRPr="001628DF">
        <w:rPr>
          <w:rFonts w:ascii="Times New Roman" w:hAnsi="Times New Roman" w:cs="Times New Roman"/>
          <w:sz w:val="28"/>
          <w:szCs w:val="28"/>
        </w:rPr>
        <w:t xml:space="preserve">или </w:t>
      </w:r>
      <w:r w:rsidRPr="001628DF">
        <w:rPr>
          <w:rFonts w:ascii="Times New Roman" w:hAnsi="Times New Roman" w:cs="Times New Roman"/>
          <w:b/>
          <w:sz w:val="28"/>
          <w:szCs w:val="28"/>
        </w:rPr>
        <w:t>59%</w:t>
      </w:r>
      <w:r w:rsidRPr="001628DF">
        <w:rPr>
          <w:rFonts w:ascii="Times New Roman" w:hAnsi="Times New Roman" w:cs="Times New Roman"/>
          <w:sz w:val="28"/>
          <w:szCs w:val="28"/>
        </w:rPr>
        <w:t xml:space="preserve"> от наблюдаваните.</w:t>
      </w:r>
      <w:r w:rsidRPr="001628DF">
        <w:rPr>
          <w:rFonts w:ascii="Times New Roman" w:hAnsi="Times New Roman" w:cs="Times New Roman"/>
          <w:b/>
          <w:sz w:val="28"/>
          <w:szCs w:val="28"/>
        </w:rPr>
        <w:t xml:space="preserve"> </w:t>
      </w:r>
      <w:r w:rsidRPr="001628DF">
        <w:rPr>
          <w:rFonts w:ascii="Times New Roman" w:hAnsi="Times New Roman" w:cs="Times New Roman"/>
          <w:sz w:val="28"/>
          <w:szCs w:val="28"/>
        </w:rPr>
        <w:t xml:space="preserve">Следват ги </w:t>
      </w:r>
      <w:proofErr w:type="spellStart"/>
      <w:r w:rsidRPr="001628DF">
        <w:rPr>
          <w:rFonts w:ascii="Times New Roman" w:hAnsi="Times New Roman" w:cs="Times New Roman"/>
          <w:sz w:val="28"/>
          <w:szCs w:val="28"/>
        </w:rPr>
        <w:t>общоопасните</w:t>
      </w:r>
      <w:proofErr w:type="spellEnd"/>
      <w:r w:rsidRPr="001628DF">
        <w:rPr>
          <w:rFonts w:ascii="Times New Roman" w:hAnsi="Times New Roman" w:cs="Times New Roman"/>
          <w:sz w:val="28"/>
          <w:szCs w:val="28"/>
        </w:rPr>
        <w:t xml:space="preserve"> престъпления /по транспорта и съобщенията и с предмет наркотични вещества/ – </w:t>
      </w:r>
      <w:r w:rsidRPr="001628DF">
        <w:rPr>
          <w:rFonts w:ascii="Times New Roman" w:hAnsi="Times New Roman" w:cs="Times New Roman"/>
          <w:b/>
          <w:sz w:val="28"/>
          <w:szCs w:val="28"/>
        </w:rPr>
        <w:t>12</w:t>
      </w:r>
      <w:r w:rsidRPr="001628DF">
        <w:rPr>
          <w:rFonts w:ascii="Times New Roman" w:hAnsi="Times New Roman" w:cs="Times New Roman"/>
          <w:sz w:val="28"/>
          <w:szCs w:val="28"/>
        </w:rPr>
        <w:t xml:space="preserve">, или </w:t>
      </w:r>
      <w:r w:rsidRPr="001628DF">
        <w:rPr>
          <w:rFonts w:ascii="Times New Roman" w:hAnsi="Times New Roman" w:cs="Times New Roman"/>
          <w:b/>
          <w:sz w:val="28"/>
          <w:szCs w:val="28"/>
        </w:rPr>
        <w:t>20%</w:t>
      </w:r>
      <w:r w:rsidRPr="001628DF">
        <w:rPr>
          <w:rFonts w:ascii="Times New Roman" w:hAnsi="Times New Roman" w:cs="Times New Roman"/>
          <w:sz w:val="28"/>
          <w:szCs w:val="28"/>
        </w:rPr>
        <w:t xml:space="preserve"> от наблюдаваните. Делата за престъпления против личността са 11, образувани съответно за деяния по чл. 119, чл. 129, чл. 131, чл. 149, чл. 151 и чл. 157 НК. </w:t>
      </w:r>
    </w:p>
    <w:p w:rsidR="00991889" w:rsidRPr="001628DF"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ab/>
        <w:t xml:space="preserve">Приключените дела са </w:t>
      </w:r>
      <w:r w:rsidRPr="001628DF">
        <w:rPr>
          <w:rFonts w:ascii="Times New Roman" w:hAnsi="Times New Roman" w:cs="Times New Roman"/>
          <w:b/>
          <w:sz w:val="28"/>
          <w:szCs w:val="28"/>
        </w:rPr>
        <w:t>52</w:t>
      </w:r>
      <w:r w:rsidRPr="001628DF">
        <w:rPr>
          <w:rFonts w:ascii="Times New Roman" w:hAnsi="Times New Roman" w:cs="Times New Roman"/>
          <w:sz w:val="28"/>
          <w:szCs w:val="28"/>
        </w:rPr>
        <w:t xml:space="preserve">, спрямо </w:t>
      </w:r>
      <w:r w:rsidRPr="001628DF">
        <w:rPr>
          <w:rFonts w:ascii="Times New Roman" w:hAnsi="Times New Roman" w:cs="Times New Roman"/>
          <w:b/>
          <w:sz w:val="28"/>
          <w:szCs w:val="28"/>
        </w:rPr>
        <w:t>71 за 2019 г.</w:t>
      </w:r>
      <w:r w:rsidRPr="001628DF">
        <w:rPr>
          <w:rFonts w:ascii="Times New Roman" w:hAnsi="Times New Roman" w:cs="Times New Roman"/>
          <w:sz w:val="28"/>
          <w:szCs w:val="28"/>
        </w:rPr>
        <w:t xml:space="preserve"> и </w:t>
      </w:r>
      <w:r w:rsidRPr="001628DF">
        <w:rPr>
          <w:rFonts w:ascii="Times New Roman" w:hAnsi="Times New Roman" w:cs="Times New Roman"/>
          <w:b/>
          <w:sz w:val="28"/>
          <w:szCs w:val="28"/>
        </w:rPr>
        <w:t>62 за 2018 г.</w:t>
      </w:r>
      <w:r w:rsidRPr="001628DF">
        <w:rPr>
          <w:rFonts w:ascii="Times New Roman" w:hAnsi="Times New Roman" w:cs="Times New Roman"/>
          <w:sz w:val="28"/>
          <w:szCs w:val="28"/>
        </w:rPr>
        <w:t xml:space="preserve"> Броят приключили досъдебни производства е по-малък спрямо предходните две години, което е последица от по-малкия брой наблюдавани производства през 2020 г. спрямо 2019 г. и 2018 г.</w:t>
      </w:r>
    </w:p>
    <w:p w:rsidR="00991889" w:rsidRPr="001628DF"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ab/>
        <w:t xml:space="preserve">Неприключилите дела срещу непълнолетни са </w:t>
      </w:r>
      <w:r w:rsidRPr="001628DF">
        <w:rPr>
          <w:rFonts w:ascii="Times New Roman" w:hAnsi="Times New Roman" w:cs="Times New Roman"/>
          <w:b/>
          <w:sz w:val="28"/>
          <w:szCs w:val="28"/>
        </w:rPr>
        <w:t>5</w:t>
      </w:r>
      <w:r w:rsidRPr="001628DF">
        <w:rPr>
          <w:rFonts w:ascii="Times New Roman" w:hAnsi="Times New Roman" w:cs="Times New Roman"/>
          <w:sz w:val="28"/>
          <w:szCs w:val="28"/>
        </w:rPr>
        <w:t xml:space="preserve"> /8% от наблюдаваните/ спрямо </w:t>
      </w:r>
      <w:r w:rsidRPr="001628DF">
        <w:rPr>
          <w:rFonts w:ascii="Times New Roman" w:hAnsi="Times New Roman" w:cs="Times New Roman"/>
          <w:b/>
          <w:sz w:val="28"/>
          <w:szCs w:val="28"/>
        </w:rPr>
        <w:t>13 за 2019 г. /</w:t>
      </w:r>
      <w:r w:rsidRPr="001628DF">
        <w:rPr>
          <w:rFonts w:ascii="Times New Roman" w:hAnsi="Times New Roman" w:cs="Times New Roman"/>
          <w:sz w:val="28"/>
          <w:szCs w:val="28"/>
        </w:rPr>
        <w:t xml:space="preserve">14% от наблюдаваните/ и </w:t>
      </w:r>
      <w:r w:rsidRPr="001628DF">
        <w:rPr>
          <w:rFonts w:ascii="Times New Roman" w:hAnsi="Times New Roman" w:cs="Times New Roman"/>
          <w:b/>
          <w:sz w:val="28"/>
          <w:szCs w:val="28"/>
        </w:rPr>
        <w:t xml:space="preserve">22 за 2018 г. </w:t>
      </w:r>
      <w:r w:rsidRPr="001628DF">
        <w:rPr>
          <w:rFonts w:ascii="Times New Roman" w:hAnsi="Times New Roman" w:cs="Times New Roman"/>
          <w:sz w:val="28"/>
          <w:szCs w:val="28"/>
        </w:rPr>
        <w:t xml:space="preserve">/25 % от наблюдаваните/. Съпоставено с предходните години, </w:t>
      </w:r>
      <w:r w:rsidRPr="001628DF">
        <w:rPr>
          <w:rFonts w:ascii="Times New Roman" w:hAnsi="Times New Roman" w:cs="Times New Roman"/>
          <w:sz w:val="28"/>
          <w:szCs w:val="28"/>
          <w:shd w:val="clear" w:color="auto" w:fill="FFFFFF"/>
        </w:rPr>
        <w:t>н</w:t>
      </w:r>
      <w:r w:rsidRPr="001628DF">
        <w:rPr>
          <w:rFonts w:ascii="Times New Roman" w:hAnsi="Times New Roman" w:cs="Times New Roman"/>
          <w:sz w:val="28"/>
          <w:szCs w:val="28"/>
        </w:rPr>
        <w:t xml:space="preserve">алице е намаляване дела на останалите неприключени производства спрямо наблюдаваните през периода. </w:t>
      </w:r>
    </w:p>
    <w:p w:rsidR="00991889" w:rsidRPr="001628DF"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ab/>
        <w:t xml:space="preserve">През периода по наблюдаваните производства е било задържано </w:t>
      </w:r>
      <w:r w:rsidRPr="001628DF">
        <w:rPr>
          <w:rFonts w:ascii="Times New Roman" w:hAnsi="Times New Roman" w:cs="Times New Roman"/>
          <w:b/>
          <w:sz w:val="28"/>
          <w:szCs w:val="28"/>
        </w:rPr>
        <w:t>1</w:t>
      </w:r>
      <w:r w:rsidRPr="001628DF">
        <w:rPr>
          <w:rFonts w:ascii="Times New Roman" w:hAnsi="Times New Roman" w:cs="Times New Roman"/>
          <w:sz w:val="28"/>
          <w:szCs w:val="28"/>
        </w:rPr>
        <w:t xml:space="preserve"> непълнолетно лице за извършено престъпление по чл. 149 НК.</w:t>
      </w:r>
    </w:p>
    <w:p w:rsidR="00991889" w:rsidRPr="001628DF"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ab/>
        <w:t xml:space="preserve">Общият брой решени от прокурор дела по същество през отчетния период е </w:t>
      </w:r>
      <w:r w:rsidRPr="001628DF">
        <w:rPr>
          <w:rFonts w:ascii="Times New Roman" w:hAnsi="Times New Roman" w:cs="Times New Roman"/>
          <w:b/>
          <w:sz w:val="28"/>
          <w:szCs w:val="28"/>
        </w:rPr>
        <w:t>51,</w:t>
      </w:r>
      <w:r w:rsidRPr="001628DF">
        <w:rPr>
          <w:rFonts w:ascii="Times New Roman" w:hAnsi="Times New Roman" w:cs="Times New Roman"/>
          <w:sz w:val="28"/>
          <w:szCs w:val="28"/>
        </w:rPr>
        <w:t xml:space="preserve"> спрямо </w:t>
      </w:r>
      <w:r w:rsidRPr="001628DF">
        <w:rPr>
          <w:rFonts w:ascii="Times New Roman" w:hAnsi="Times New Roman" w:cs="Times New Roman"/>
          <w:b/>
          <w:sz w:val="28"/>
          <w:szCs w:val="28"/>
        </w:rPr>
        <w:t>74 за 2019 г. и</w:t>
      </w:r>
      <w:r w:rsidRPr="001628DF">
        <w:rPr>
          <w:rFonts w:ascii="Times New Roman" w:hAnsi="Times New Roman" w:cs="Times New Roman"/>
          <w:sz w:val="28"/>
          <w:szCs w:val="28"/>
        </w:rPr>
        <w:t xml:space="preserve"> </w:t>
      </w:r>
      <w:r w:rsidRPr="001628DF">
        <w:rPr>
          <w:rFonts w:ascii="Times New Roman" w:hAnsi="Times New Roman" w:cs="Times New Roman"/>
          <w:b/>
          <w:sz w:val="28"/>
          <w:szCs w:val="28"/>
        </w:rPr>
        <w:t>61 за 2018 г.</w:t>
      </w:r>
      <w:r w:rsidRPr="001628DF">
        <w:rPr>
          <w:rFonts w:ascii="Times New Roman" w:hAnsi="Times New Roman" w:cs="Times New Roman"/>
          <w:sz w:val="28"/>
          <w:szCs w:val="28"/>
        </w:rPr>
        <w:t xml:space="preserve"> От тях:</w:t>
      </w:r>
    </w:p>
    <w:p w:rsidR="00991889" w:rsidRPr="001628DF"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ab/>
        <w:t xml:space="preserve">-прекратени наказателни производства – </w:t>
      </w:r>
      <w:r w:rsidRPr="001628DF">
        <w:rPr>
          <w:rFonts w:ascii="Times New Roman" w:hAnsi="Times New Roman" w:cs="Times New Roman"/>
          <w:b/>
          <w:sz w:val="28"/>
          <w:szCs w:val="28"/>
        </w:rPr>
        <w:t>9</w:t>
      </w:r>
      <w:r w:rsidRPr="001628DF">
        <w:rPr>
          <w:rFonts w:ascii="Times New Roman" w:hAnsi="Times New Roman" w:cs="Times New Roman"/>
          <w:sz w:val="28"/>
          <w:szCs w:val="28"/>
        </w:rPr>
        <w:t xml:space="preserve"> /при </w:t>
      </w:r>
      <w:r w:rsidRPr="001628DF">
        <w:rPr>
          <w:rFonts w:ascii="Times New Roman" w:hAnsi="Times New Roman" w:cs="Times New Roman"/>
          <w:b/>
          <w:sz w:val="28"/>
          <w:szCs w:val="28"/>
        </w:rPr>
        <w:t>20 за 2019 г.</w:t>
      </w:r>
      <w:r w:rsidRPr="001628DF">
        <w:rPr>
          <w:rFonts w:ascii="Times New Roman" w:hAnsi="Times New Roman" w:cs="Times New Roman"/>
          <w:sz w:val="28"/>
          <w:szCs w:val="28"/>
        </w:rPr>
        <w:t xml:space="preserve"> и </w:t>
      </w:r>
      <w:r w:rsidRPr="001628DF">
        <w:rPr>
          <w:rFonts w:ascii="Times New Roman" w:hAnsi="Times New Roman" w:cs="Times New Roman"/>
          <w:b/>
          <w:sz w:val="28"/>
          <w:szCs w:val="28"/>
        </w:rPr>
        <w:t>28 за 2018 г.</w:t>
      </w:r>
      <w:r w:rsidRPr="001628DF">
        <w:rPr>
          <w:rFonts w:ascii="Times New Roman" w:hAnsi="Times New Roman" w:cs="Times New Roman"/>
          <w:sz w:val="28"/>
          <w:szCs w:val="28"/>
        </w:rPr>
        <w:t xml:space="preserve"> /, от които </w:t>
      </w:r>
      <w:r w:rsidRPr="001628DF">
        <w:rPr>
          <w:rFonts w:ascii="Times New Roman" w:hAnsi="Times New Roman" w:cs="Times New Roman"/>
          <w:b/>
          <w:sz w:val="28"/>
          <w:szCs w:val="28"/>
        </w:rPr>
        <w:t xml:space="preserve">1 </w:t>
      </w:r>
      <w:r w:rsidRPr="001628DF">
        <w:rPr>
          <w:rFonts w:ascii="Times New Roman" w:hAnsi="Times New Roman" w:cs="Times New Roman"/>
          <w:sz w:val="28"/>
          <w:szCs w:val="28"/>
        </w:rPr>
        <w:t xml:space="preserve">по чл. 61 НК /при </w:t>
      </w:r>
      <w:r w:rsidRPr="001628DF">
        <w:rPr>
          <w:rFonts w:ascii="Times New Roman" w:hAnsi="Times New Roman" w:cs="Times New Roman"/>
          <w:b/>
          <w:sz w:val="28"/>
          <w:szCs w:val="28"/>
        </w:rPr>
        <w:t>11 за 2019 г.</w:t>
      </w:r>
      <w:r w:rsidRPr="001628DF">
        <w:rPr>
          <w:rFonts w:ascii="Times New Roman" w:hAnsi="Times New Roman" w:cs="Times New Roman"/>
          <w:sz w:val="28"/>
          <w:szCs w:val="28"/>
        </w:rPr>
        <w:t xml:space="preserve"> и </w:t>
      </w:r>
      <w:r w:rsidRPr="001628DF">
        <w:rPr>
          <w:rFonts w:ascii="Times New Roman" w:hAnsi="Times New Roman" w:cs="Times New Roman"/>
          <w:b/>
          <w:sz w:val="28"/>
          <w:szCs w:val="28"/>
        </w:rPr>
        <w:t>12 за 2018 г.</w:t>
      </w:r>
      <w:r w:rsidRPr="001628DF">
        <w:rPr>
          <w:rFonts w:ascii="Times New Roman" w:hAnsi="Times New Roman" w:cs="Times New Roman"/>
          <w:sz w:val="28"/>
          <w:szCs w:val="28"/>
        </w:rPr>
        <w:t>/;</w:t>
      </w:r>
    </w:p>
    <w:p w:rsidR="00991889" w:rsidRPr="001628DF"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ab/>
        <w:t xml:space="preserve">-внесени в съда наказателни производства – </w:t>
      </w:r>
      <w:r w:rsidRPr="001628DF">
        <w:rPr>
          <w:rFonts w:ascii="Times New Roman" w:hAnsi="Times New Roman" w:cs="Times New Roman"/>
          <w:b/>
          <w:sz w:val="28"/>
          <w:szCs w:val="28"/>
        </w:rPr>
        <w:t>39</w:t>
      </w:r>
      <w:r w:rsidRPr="001628DF">
        <w:rPr>
          <w:rFonts w:ascii="Times New Roman" w:hAnsi="Times New Roman" w:cs="Times New Roman"/>
          <w:sz w:val="28"/>
          <w:szCs w:val="28"/>
        </w:rPr>
        <w:t xml:space="preserve"> /при </w:t>
      </w:r>
      <w:r w:rsidRPr="001628DF">
        <w:rPr>
          <w:rFonts w:ascii="Times New Roman" w:hAnsi="Times New Roman" w:cs="Times New Roman"/>
          <w:b/>
          <w:sz w:val="28"/>
          <w:szCs w:val="28"/>
        </w:rPr>
        <w:t>50 за 2019 г.</w:t>
      </w:r>
      <w:r w:rsidRPr="001628DF">
        <w:rPr>
          <w:rFonts w:ascii="Times New Roman" w:hAnsi="Times New Roman" w:cs="Times New Roman"/>
          <w:sz w:val="28"/>
          <w:szCs w:val="28"/>
        </w:rPr>
        <w:t xml:space="preserve"> и </w:t>
      </w:r>
      <w:r w:rsidRPr="001628DF">
        <w:rPr>
          <w:rFonts w:ascii="Times New Roman" w:hAnsi="Times New Roman" w:cs="Times New Roman"/>
          <w:b/>
          <w:sz w:val="28"/>
          <w:szCs w:val="28"/>
        </w:rPr>
        <w:t>38 за 2018 г.</w:t>
      </w:r>
      <w:r w:rsidRPr="001628DF">
        <w:rPr>
          <w:rFonts w:ascii="Times New Roman" w:hAnsi="Times New Roman" w:cs="Times New Roman"/>
          <w:sz w:val="28"/>
          <w:szCs w:val="28"/>
        </w:rPr>
        <w:t xml:space="preserve"> / по отношение на </w:t>
      </w:r>
      <w:r w:rsidRPr="001628DF">
        <w:rPr>
          <w:rFonts w:ascii="Times New Roman" w:hAnsi="Times New Roman" w:cs="Times New Roman"/>
          <w:b/>
          <w:sz w:val="28"/>
          <w:szCs w:val="28"/>
        </w:rPr>
        <w:t>44</w:t>
      </w:r>
      <w:r w:rsidRPr="001628DF">
        <w:rPr>
          <w:rFonts w:ascii="Times New Roman" w:hAnsi="Times New Roman" w:cs="Times New Roman"/>
          <w:sz w:val="28"/>
          <w:szCs w:val="28"/>
        </w:rPr>
        <w:t xml:space="preserve"> лица.</w:t>
      </w:r>
    </w:p>
    <w:p w:rsidR="00991889" w:rsidRPr="001628DF"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 xml:space="preserve">Видно е, че броят на решените през периода досъдебни производства срещу непълнолетни е по-малък спрямо предходните години, като причината за това отново е броят наблюдавани производства – по-малък спрямо предходните години, както вече се посочи по-горе. </w:t>
      </w:r>
    </w:p>
    <w:p w:rsidR="00991889" w:rsidRPr="001628DF"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 xml:space="preserve">През 2020 г. делът на внесените в съда наказателни производства срещу непълнолетни спрямо решените е </w:t>
      </w:r>
      <w:r w:rsidRPr="001628DF">
        <w:rPr>
          <w:rFonts w:ascii="Times New Roman" w:hAnsi="Times New Roman" w:cs="Times New Roman"/>
          <w:b/>
          <w:sz w:val="28"/>
          <w:szCs w:val="28"/>
        </w:rPr>
        <w:t>76%</w:t>
      </w:r>
      <w:r w:rsidRPr="001628DF">
        <w:rPr>
          <w:rFonts w:ascii="Times New Roman" w:hAnsi="Times New Roman" w:cs="Times New Roman"/>
          <w:sz w:val="28"/>
          <w:szCs w:val="28"/>
        </w:rPr>
        <w:t xml:space="preserve">, при </w:t>
      </w:r>
      <w:r w:rsidRPr="001628DF">
        <w:rPr>
          <w:rFonts w:ascii="Times New Roman" w:hAnsi="Times New Roman" w:cs="Times New Roman"/>
          <w:b/>
          <w:sz w:val="28"/>
          <w:szCs w:val="28"/>
        </w:rPr>
        <w:t>67% за 2019 г.</w:t>
      </w:r>
      <w:r w:rsidRPr="001628DF">
        <w:rPr>
          <w:rFonts w:ascii="Times New Roman" w:hAnsi="Times New Roman" w:cs="Times New Roman"/>
          <w:sz w:val="28"/>
          <w:szCs w:val="28"/>
        </w:rPr>
        <w:t xml:space="preserve"> и </w:t>
      </w:r>
      <w:r w:rsidRPr="001628DF">
        <w:rPr>
          <w:rFonts w:ascii="Times New Roman" w:hAnsi="Times New Roman" w:cs="Times New Roman"/>
          <w:b/>
          <w:sz w:val="28"/>
          <w:szCs w:val="28"/>
        </w:rPr>
        <w:t>62% за 2018 г.</w:t>
      </w:r>
      <w:r w:rsidRPr="001628DF">
        <w:rPr>
          <w:rFonts w:ascii="Times New Roman" w:hAnsi="Times New Roman" w:cs="Times New Roman"/>
          <w:sz w:val="28"/>
          <w:szCs w:val="28"/>
        </w:rPr>
        <w:t xml:space="preserve"> При съпоставка с предходните две години е видно, че е налице завишаване на внесените в съда дела спрямо решените.</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През периода има само едно върнато от съда дело срещу непълнолетни лица. Пред 2019 г. от съда са били върнати 4 наказателни производства, а през 2018 г. е било върнато пак само 1 дело.</w:t>
      </w:r>
      <w:r w:rsidRPr="00991889">
        <w:rPr>
          <w:rFonts w:ascii="Times New Roman" w:hAnsi="Times New Roman" w:cs="Times New Roman"/>
          <w:sz w:val="28"/>
          <w:szCs w:val="28"/>
        </w:rPr>
        <w:t xml:space="preserve"> </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Броят на осъдените с влезли в сила присъди непълнолетни лица през отчетния период е </w:t>
      </w:r>
      <w:r w:rsidRPr="00991889">
        <w:rPr>
          <w:rFonts w:ascii="Times New Roman" w:hAnsi="Times New Roman" w:cs="Times New Roman"/>
          <w:b/>
          <w:sz w:val="28"/>
          <w:szCs w:val="28"/>
        </w:rPr>
        <w:t>44</w:t>
      </w:r>
      <w:r w:rsidRPr="00991889">
        <w:rPr>
          <w:rFonts w:ascii="Times New Roman" w:hAnsi="Times New Roman" w:cs="Times New Roman"/>
          <w:sz w:val="28"/>
          <w:szCs w:val="28"/>
        </w:rPr>
        <w:t xml:space="preserve">, спрямо </w:t>
      </w:r>
      <w:r w:rsidRPr="00991889">
        <w:rPr>
          <w:rFonts w:ascii="Times New Roman" w:hAnsi="Times New Roman" w:cs="Times New Roman"/>
          <w:b/>
          <w:sz w:val="28"/>
          <w:szCs w:val="28"/>
        </w:rPr>
        <w:t>61 за 2019 г. и</w:t>
      </w:r>
      <w:r w:rsidRPr="00991889">
        <w:rPr>
          <w:rFonts w:ascii="Times New Roman" w:hAnsi="Times New Roman" w:cs="Times New Roman"/>
          <w:sz w:val="28"/>
          <w:szCs w:val="28"/>
        </w:rPr>
        <w:t xml:space="preserve"> </w:t>
      </w:r>
      <w:r w:rsidRPr="00991889">
        <w:rPr>
          <w:rFonts w:ascii="Times New Roman" w:hAnsi="Times New Roman" w:cs="Times New Roman"/>
          <w:b/>
          <w:sz w:val="28"/>
          <w:szCs w:val="28"/>
        </w:rPr>
        <w:t>38 през 2018 г.</w:t>
      </w:r>
      <w:r w:rsidRPr="00991889">
        <w:rPr>
          <w:rFonts w:ascii="Times New Roman" w:hAnsi="Times New Roman" w:cs="Times New Roman"/>
          <w:sz w:val="28"/>
          <w:szCs w:val="28"/>
        </w:rPr>
        <w:t xml:space="preserve"> Намаляването на осъдените спрямо предходната година се дължи на по-малкото внесени в съда дела спрямо непълнолетни </w:t>
      </w:r>
      <w:r w:rsidRPr="00991889">
        <w:rPr>
          <w:rFonts w:ascii="Times New Roman" w:hAnsi="Times New Roman" w:cs="Times New Roman"/>
          <w:sz w:val="28"/>
          <w:szCs w:val="28"/>
        </w:rPr>
        <w:lastRenderedPageBreak/>
        <w:t>лица през отчетния период. Броят на осъдените е близък до този през 2018 г., когато в съда са били внесени и приблизително същият брой дела /39 за 2020 г. при 38 за 2018 г./</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ab/>
        <w:t>През отчетната година се наблюдава запазване на тенденцията най-често налаганите наказания спрямо непълнолетни да бъдат „Обществено порицание” и „</w:t>
      </w:r>
      <w:proofErr w:type="spellStart"/>
      <w:r w:rsidRPr="00991889">
        <w:rPr>
          <w:rFonts w:ascii="Times New Roman" w:hAnsi="Times New Roman" w:cs="Times New Roman"/>
          <w:sz w:val="28"/>
          <w:szCs w:val="28"/>
        </w:rPr>
        <w:t>Пробация</w:t>
      </w:r>
      <w:proofErr w:type="spellEnd"/>
      <w:r w:rsidRPr="00991889">
        <w:rPr>
          <w:rFonts w:ascii="Times New Roman" w:hAnsi="Times New Roman" w:cs="Times New Roman"/>
          <w:sz w:val="28"/>
          <w:szCs w:val="28"/>
        </w:rPr>
        <w:t xml:space="preserve">” за лица над 16 години. Както и през предходните години тези наказания са следвани по честота на налагане от наказанието „Лишаване от свобода” с приложение на чл. 69, във </w:t>
      </w:r>
      <w:proofErr w:type="spellStart"/>
      <w:r w:rsidRPr="00991889">
        <w:rPr>
          <w:rFonts w:ascii="Times New Roman" w:hAnsi="Times New Roman" w:cs="Times New Roman"/>
          <w:sz w:val="28"/>
          <w:szCs w:val="28"/>
        </w:rPr>
        <w:t>вр</w:t>
      </w:r>
      <w:proofErr w:type="spellEnd"/>
      <w:r w:rsidRPr="00991889">
        <w:rPr>
          <w:rFonts w:ascii="Times New Roman" w:hAnsi="Times New Roman" w:cs="Times New Roman"/>
          <w:sz w:val="28"/>
          <w:szCs w:val="28"/>
        </w:rPr>
        <w:t>.чл. 66 НК.</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ab/>
        <w:t>През периода няма оправдани непълнолетни лица по внесените производства, за разлика от предходната 2019 г., когато е било оправдано 1 лице.</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На база изнесените по-горе данни може да бъде направен извод за това, че по досъдебните производства, образувани за престъпления, извършени от непълнолетни лица прокурорите от региона на ОП – Варна са работили отговорно, задълбочено и качествено. Наред с това, през годината е продължила дейността за подобряване взаимодействието с други органи в борбата с детската престъпност. </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ab/>
        <w:t xml:space="preserve">В заключение отново следва да бъде акцентирано върху необходимостта от реализирането на реформата в детското правосъдие. Необходимо е остарелият вече ЗБППМН да бъде отменен, съответно да бъдат въведени съвременни и ефективни мерки за работа с децата-извършители на противообществени прояви. </w:t>
      </w:r>
    </w:p>
    <w:p w:rsidR="00991889" w:rsidRPr="00991889" w:rsidRDefault="00991889" w:rsidP="00991889">
      <w:pPr>
        <w:spacing w:after="0" w:line="240" w:lineRule="auto"/>
        <w:ind w:firstLine="426"/>
        <w:rPr>
          <w:rFonts w:ascii="Times New Roman" w:hAnsi="Times New Roman" w:cs="Times New Roman"/>
        </w:rPr>
      </w:pPr>
    </w:p>
    <w:p w:rsidR="00991889" w:rsidRPr="00991889" w:rsidRDefault="00991889" w:rsidP="00991889">
      <w:pPr>
        <w:spacing w:after="0" w:line="240" w:lineRule="auto"/>
        <w:ind w:firstLine="426"/>
        <w:rPr>
          <w:rFonts w:ascii="Times New Roman" w:hAnsi="Times New Roman" w:cs="Times New Roman"/>
        </w:rPr>
      </w:pPr>
    </w:p>
    <w:p w:rsidR="00991889" w:rsidRPr="00991889" w:rsidRDefault="00991889" w:rsidP="00991889">
      <w:pPr>
        <w:spacing w:after="0" w:line="240" w:lineRule="auto"/>
        <w:ind w:firstLine="426"/>
        <w:rPr>
          <w:rFonts w:ascii="Times New Roman" w:hAnsi="Times New Roman" w:cs="Times New Roman"/>
        </w:rPr>
      </w:pPr>
    </w:p>
    <w:p w:rsidR="00991889" w:rsidRDefault="00991889" w:rsidP="00991889">
      <w:pPr>
        <w:spacing w:after="0" w:line="240" w:lineRule="auto"/>
        <w:ind w:firstLine="426"/>
        <w:jc w:val="both"/>
        <w:rPr>
          <w:rFonts w:ascii="Times New Roman" w:hAnsi="Times New Roman" w:cs="Times New Roman"/>
          <w:color w:val="FF0000"/>
          <w:sz w:val="28"/>
          <w:szCs w:val="28"/>
        </w:rPr>
      </w:pPr>
    </w:p>
    <w:p w:rsidR="00486AE5" w:rsidRDefault="00486AE5" w:rsidP="00991889">
      <w:pPr>
        <w:spacing w:after="0" w:line="240" w:lineRule="auto"/>
        <w:ind w:firstLine="426"/>
        <w:jc w:val="both"/>
        <w:rPr>
          <w:rFonts w:ascii="Times New Roman" w:hAnsi="Times New Roman" w:cs="Times New Roman"/>
          <w:color w:val="FF0000"/>
          <w:sz w:val="28"/>
          <w:szCs w:val="28"/>
        </w:rPr>
      </w:pPr>
    </w:p>
    <w:p w:rsidR="00486AE5" w:rsidRDefault="00486AE5" w:rsidP="00991889">
      <w:pPr>
        <w:spacing w:after="0" w:line="240" w:lineRule="auto"/>
        <w:ind w:firstLine="426"/>
        <w:jc w:val="both"/>
        <w:rPr>
          <w:rFonts w:ascii="Times New Roman" w:hAnsi="Times New Roman" w:cs="Times New Roman"/>
          <w:color w:val="FF0000"/>
          <w:sz w:val="28"/>
          <w:szCs w:val="28"/>
        </w:rPr>
      </w:pPr>
    </w:p>
    <w:p w:rsidR="00486AE5" w:rsidRDefault="00486AE5" w:rsidP="00991889">
      <w:pPr>
        <w:spacing w:after="0" w:line="240" w:lineRule="auto"/>
        <w:ind w:firstLine="426"/>
        <w:jc w:val="both"/>
        <w:rPr>
          <w:rFonts w:ascii="Times New Roman" w:hAnsi="Times New Roman" w:cs="Times New Roman"/>
          <w:color w:val="FF0000"/>
          <w:sz w:val="28"/>
          <w:szCs w:val="28"/>
          <w:lang w:val="en-US"/>
        </w:rPr>
      </w:pPr>
    </w:p>
    <w:p w:rsidR="001628DF" w:rsidRDefault="001628DF" w:rsidP="00991889">
      <w:pPr>
        <w:spacing w:after="0" w:line="240" w:lineRule="auto"/>
        <w:ind w:firstLine="426"/>
        <w:jc w:val="both"/>
        <w:rPr>
          <w:rFonts w:ascii="Times New Roman" w:hAnsi="Times New Roman" w:cs="Times New Roman"/>
          <w:color w:val="FF0000"/>
          <w:sz w:val="28"/>
          <w:szCs w:val="28"/>
          <w:lang w:val="en-US"/>
        </w:rPr>
      </w:pPr>
    </w:p>
    <w:p w:rsidR="001628DF" w:rsidRDefault="001628DF" w:rsidP="00991889">
      <w:pPr>
        <w:spacing w:after="0" w:line="240" w:lineRule="auto"/>
        <w:ind w:firstLine="426"/>
        <w:jc w:val="both"/>
        <w:rPr>
          <w:rFonts w:ascii="Times New Roman" w:hAnsi="Times New Roman" w:cs="Times New Roman"/>
          <w:color w:val="FF0000"/>
          <w:sz w:val="28"/>
          <w:szCs w:val="28"/>
          <w:lang w:val="en-US"/>
        </w:rPr>
      </w:pPr>
    </w:p>
    <w:p w:rsidR="001628DF" w:rsidRDefault="001628DF" w:rsidP="00991889">
      <w:pPr>
        <w:spacing w:after="0" w:line="240" w:lineRule="auto"/>
        <w:ind w:firstLine="426"/>
        <w:jc w:val="both"/>
        <w:rPr>
          <w:rFonts w:ascii="Times New Roman" w:hAnsi="Times New Roman" w:cs="Times New Roman"/>
          <w:color w:val="FF0000"/>
          <w:sz w:val="28"/>
          <w:szCs w:val="28"/>
          <w:lang w:val="en-US"/>
        </w:rPr>
      </w:pPr>
    </w:p>
    <w:p w:rsidR="001628DF" w:rsidRDefault="001628DF" w:rsidP="00991889">
      <w:pPr>
        <w:spacing w:after="0" w:line="240" w:lineRule="auto"/>
        <w:ind w:firstLine="426"/>
        <w:jc w:val="both"/>
        <w:rPr>
          <w:rFonts w:ascii="Times New Roman" w:hAnsi="Times New Roman" w:cs="Times New Roman"/>
          <w:color w:val="FF0000"/>
          <w:sz w:val="28"/>
          <w:szCs w:val="28"/>
          <w:lang w:val="en-US"/>
        </w:rPr>
      </w:pPr>
    </w:p>
    <w:p w:rsidR="001628DF" w:rsidRDefault="001628DF" w:rsidP="00991889">
      <w:pPr>
        <w:spacing w:after="0" w:line="240" w:lineRule="auto"/>
        <w:ind w:firstLine="426"/>
        <w:jc w:val="both"/>
        <w:rPr>
          <w:rFonts w:ascii="Times New Roman" w:hAnsi="Times New Roman" w:cs="Times New Roman"/>
          <w:color w:val="FF0000"/>
          <w:sz w:val="28"/>
          <w:szCs w:val="28"/>
          <w:lang w:val="en-US"/>
        </w:rPr>
      </w:pPr>
    </w:p>
    <w:p w:rsidR="001628DF" w:rsidRDefault="001628DF" w:rsidP="00991889">
      <w:pPr>
        <w:spacing w:after="0" w:line="240" w:lineRule="auto"/>
        <w:ind w:firstLine="426"/>
        <w:jc w:val="both"/>
        <w:rPr>
          <w:rFonts w:ascii="Times New Roman" w:hAnsi="Times New Roman" w:cs="Times New Roman"/>
          <w:color w:val="FF0000"/>
          <w:sz w:val="28"/>
          <w:szCs w:val="28"/>
          <w:lang w:val="en-US"/>
        </w:rPr>
      </w:pPr>
    </w:p>
    <w:p w:rsidR="001628DF" w:rsidRDefault="001628DF" w:rsidP="00991889">
      <w:pPr>
        <w:spacing w:after="0" w:line="240" w:lineRule="auto"/>
        <w:ind w:firstLine="426"/>
        <w:jc w:val="both"/>
        <w:rPr>
          <w:rFonts w:ascii="Times New Roman" w:hAnsi="Times New Roman" w:cs="Times New Roman"/>
          <w:color w:val="FF0000"/>
          <w:sz w:val="28"/>
          <w:szCs w:val="28"/>
          <w:lang w:val="en-US"/>
        </w:rPr>
      </w:pPr>
    </w:p>
    <w:p w:rsidR="001628DF" w:rsidRDefault="001628DF" w:rsidP="00991889">
      <w:pPr>
        <w:spacing w:after="0" w:line="240" w:lineRule="auto"/>
        <w:ind w:firstLine="426"/>
        <w:jc w:val="both"/>
        <w:rPr>
          <w:rFonts w:ascii="Times New Roman" w:hAnsi="Times New Roman" w:cs="Times New Roman"/>
          <w:color w:val="FF0000"/>
          <w:sz w:val="28"/>
          <w:szCs w:val="28"/>
          <w:lang w:val="en-US"/>
        </w:rPr>
      </w:pPr>
    </w:p>
    <w:p w:rsidR="001628DF" w:rsidRDefault="001628DF" w:rsidP="00991889">
      <w:pPr>
        <w:spacing w:after="0" w:line="240" w:lineRule="auto"/>
        <w:ind w:firstLine="426"/>
        <w:jc w:val="both"/>
        <w:rPr>
          <w:rFonts w:ascii="Times New Roman" w:hAnsi="Times New Roman" w:cs="Times New Roman"/>
          <w:color w:val="FF0000"/>
          <w:sz w:val="28"/>
          <w:szCs w:val="28"/>
          <w:lang w:val="en-US"/>
        </w:rPr>
      </w:pPr>
    </w:p>
    <w:p w:rsidR="001628DF" w:rsidRDefault="001628DF" w:rsidP="00991889">
      <w:pPr>
        <w:spacing w:after="0" w:line="240" w:lineRule="auto"/>
        <w:ind w:firstLine="426"/>
        <w:jc w:val="both"/>
        <w:rPr>
          <w:rFonts w:ascii="Times New Roman" w:hAnsi="Times New Roman" w:cs="Times New Roman"/>
          <w:color w:val="FF0000"/>
          <w:sz w:val="28"/>
          <w:szCs w:val="28"/>
          <w:lang w:val="en-US"/>
        </w:rPr>
      </w:pPr>
    </w:p>
    <w:p w:rsidR="001628DF" w:rsidRDefault="001628DF" w:rsidP="00991889">
      <w:pPr>
        <w:spacing w:after="0" w:line="240" w:lineRule="auto"/>
        <w:ind w:firstLine="426"/>
        <w:jc w:val="both"/>
        <w:rPr>
          <w:rFonts w:ascii="Times New Roman" w:hAnsi="Times New Roman" w:cs="Times New Roman"/>
          <w:color w:val="FF0000"/>
          <w:sz w:val="28"/>
          <w:szCs w:val="28"/>
          <w:lang w:val="en-US"/>
        </w:rPr>
      </w:pPr>
    </w:p>
    <w:p w:rsidR="001628DF" w:rsidRDefault="001628DF" w:rsidP="00991889">
      <w:pPr>
        <w:spacing w:after="0" w:line="240" w:lineRule="auto"/>
        <w:ind w:firstLine="426"/>
        <w:jc w:val="both"/>
        <w:rPr>
          <w:rFonts w:ascii="Times New Roman" w:hAnsi="Times New Roman" w:cs="Times New Roman"/>
          <w:color w:val="FF0000"/>
          <w:sz w:val="28"/>
          <w:szCs w:val="28"/>
          <w:lang w:val="en-US"/>
        </w:rPr>
      </w:pPr>
    </w:p>
    <w:p w:rsidR="001628DF" w:rsidRDefault="001628DF" w:rsidP="00991889">
      <w:pPr>
        <w:spacing w:after="0" w:line="240" w:lineRule="auto"/>
        <w:ind w:firstLine="426"/>
        <w:jc w:val="both"/>
        <w:rPr>
          <w:rFonts w:ascii="Times New Roman" w:hAnsi="Times New Roman" w:cs="Times New Roman"/>
          <w:color w:val="FF0000"/>
          <w:sz w:val="28"/>
          <w:szCs w:val="28"/>
          <w:lang w:val="en-US"/>
        </w:rPr>
      </w:pPr>
    </w:p>
    <w:p w:rsidR="001628DF" w:rsidRPr="001628DF" w:rsidRDefault="001628DF" w:rsidP="00991889">
      <w:pPr>
        <w:spacing w:after="0" w:line="240" w:lineRule="auto"/>
        <w:ind w:firstLine="426"/>
        <w:jc w:val="both"/>
        <w:rPr>
          <w:rFonts w:ascii="Times New Roman" w:hAnsi="Times New Roman" w:cs="Times New Roman"/>
          <w:color w:val="FF0000"/>
          <w:sz w:val="28"/>
          <w:szCs w:val="28"/>
          <w:lang w:val="en-US"/>
        </w:rPr>
      </w:pPr>
    </w:p>
    <w:p w:rsidR="00486AE5" w:rsidRDefault="00486AE5" w:rsidP="00991889">
      <w:pPr>
        <w:spacing w:after="0" w:line="240" w:lineRule="auto"/>
        <w:ind w:firstLine="426"/>
        <w:jc w:val="both"/>
        <w:rPr>
          <w:rFonts w:ascii="Times New Roman" w:hAnsi="Times New Roman" w:cs="Times New Roman"/>
          <w:color w:val="FF0000"/>
          <w:sz w:val="28"/>
          <w:szCs w:val="28"/>
        </w:rPr>
      </w:pPr>
    </w:p>
    <w:p w:rsidR="00486AE5" w:rsidRDefault="00486AE5" w:rsidP="00991889">
      <w:pPr>
        <w:spacing w:after="0" w:line="240" w:lineRule="auto"/>
        <w:ind w:firstLine="426"/>
        <w:jc w:val="both"/>
        <w:rPr>
          <w:rFonts w:ascii="Times New Roman" w:hAnsi="Times New Roman" w:cs="Times New Roman"/>
          <w:color w:val="FF0000"/>
          <w:sz w:val="28"/>
          <w:szCs w:val="28"/>
        </w:rPr>
      </w:pPr>
    </w:p>
    <w:p w:rsidR="00486AE5" w:rsidRDefault="00486AE5" w:rsidP="00991889">
      <w:pPr>
        <w:spacing w:after="0" w:line="240" w:lineRule="auto"/>
        <w:ind w:firstLine="426"/>
        <w:jc w:val="both"/>
        <w:rPr>
          <w:rFonts w:ascii="Times New Roman" w:hAnsi="Times New Roman" w:cs="Times New Roman"/>
          <w:color w:val="FF0000"/>
          <w:sz w:val="28"/>
          <w:szCs w:val="28"/>
        </w:rPr>
      </w:pPr>
    </w:p>
    <w:p w:rsidR="00486AE5" w:rsidRDefault="00486AE5" w:rsidP="00991889">
      <w:pPr>
        <w:spacing w:after="0" w:line="240" w:lineRule="auto"/>
        <w:ind w:firstLine="426"/>
        <w:jc w:val="both"/>
        <w:rPr>
          <w:rFonts w:ascii="Times New Roman" w:hAnsi="Times New Roman" w:cs="Times New Roman"/>
          <w:color w:val="FF0000"/>
          <w:sz w:val="28"/>
          <w:szCs w:val="28"/>
        </w:rPr>
      </w:pPr>
    </w:p>
    <w:p w:rsidR="00486AE5" w:rsidRPr="00B27F50" w:rsidRDefault="00486AE5" w:rsidP="00B27F50">
      <w:pPr>
        <w:spacing w:after="0" w:line="240" w:lineRule="auto"/>
        <w:ind w:firstLine="709"/>
        <w:contextualSpacing/>
        <w:jc w:val="both"/>
        <w:rPr>
          <w:rFonts w:ascii="Times New Roman" w:hAnsi="Times New Roman" w:cs="Times New Roman"/>
          <w:color w:val="FF0000"/>
          <w:sz w:val="28"/>
          <w:szCs w:val="28"/>
        </w:rPr>
      </w:pPr>
    </w:p>
    <w:p w:rsidR="00B27F50" w:rsidRPr="00B27F50" w:rsidRDefault="00B27F50" w:rsidP="00B27F50">
      <w:pPr>
        <w:pStyle w:val="1"/>
        <w:spacing w:before="0" w:after="0"/>
        <w:ind w:firstLine="709"/>
        <w:contextualSpacing/>
        <w:rPr>
          <w:rFonts w:ascii="Times New Roman" w:hAnsi="Times New Roman" w:cs="Times New Roman"/>
          <w:b w:val="0"/>
          <w:color w:val="0070C0"/>
          <w:sz w:val="28"/>
          <w:szCs w:val="28"/>
          <w:lang w:val="en-US"/>
        </w:rPr>
      </w:pPr>
      <w:r w:rsidRPr="00B27F50">
        <w:rPr>
          <w:rFonts w:ascii="Times New Roman" w:hAnsi="Times New Roman" w:cs="Times New Roman"/>
          <w:b w:val="0"/>
          <w:color w:val="0070C0"/>
          <w:sz w:val="28"/>
          <w:szCs w:val="28"/>
          <w:lang w:val="en-US"/>
        </w:rPr>
        <w:lastRenderedPageBreak/>
        <w:t xml:space="preserve">IV. </w:t>
      </w:r>
      <w:r w:rsidRPr="00B27F50">
        <w:rPr>
          <w:rFonts w:ascii="Times New Roman" w:hAnsi="Times New Roman" w:cs="Times New Roman"/>
          <w:b w:val="0"/>
          <w:color w:val="0070C0"/>
          <w:sz w:val="28"/>
          <w:szCs w:val="28"/>
        </w:rPr>
        <w:t>МЕЖДУНАРОДНО</w:t>
      </w:r>
      <w:r w:rsidRPr="00B27F50">
        <w:rPr>
          <w:rFonts w:ascii="Times New Roman" w:hAnsi="Times New Roman" w:cs="Times New Roman"/>
          <w:b w:val="0"/>
          <w:color w:val="0070C0"/>
          <w:sz w:val="28"/>
          <w:szCs w:val="28"/>
          <w:lang w:val="en-US"/>
        </w:rPr>
        <w:t>-</w:t>
      </w:r>
      <w:r w:rsidRPr="00B27F50">
        <w:rPr>
          <w:rFonts w:ascii="Times New Roman" w:hAnsi="Times New Roman" w:cs="Times New Roman"/>
          <w:b w:val="0"/>
          <w:color w:val="0070C0"/>
          <w:sz w:val="28"/>
          <w:szCs w:val="28"/>
        </w:rPr>
        <w:t>ПРАВНО СЪТРУДНИЧЕСТВО.</w:t>
      </w:r>
    </w:p>
    <w:p w:rsidR="00B27F50" w:rsidRPr="00B27F50" w:rsidRDefault="00B27F50" w:rsidP="00B27F50">
      <w:pPr>
        <w:spacing w:after="0" w:line="240" w:lineRule="auto"/>
        <w:ind w:firstLine="709"/>
        <w:contextualSpacing/>
        <w:jc w:val="both"/>
        <w:rPr>
          <w:rFonts w:ascii="Times New Roman" w:hAnsi="Times New Roman" w:cs="Times New Roman"/>
          <w:sz w:val="28"/>
          <w:szCs w:val="28"/>
          <w:lang w:val="ru-RU"/>
        </w:rPr>
      </w:pPr>
      <w:r w:rsidRPr="00B27F50">
        <w:rPr>
          <w:rFonts w:ascii="Times New Roman" w:hAnsi="Times New Roman" w:cs="Times New Roman"/>
          <w:sz w:val="28"/>
          <w:szCs w:val="28"/>
        </w:rPr>
        <w:t xml:space="preserve">В прокуратурите от Варненския съдебен район няма формиран надзор по въпросите на международното сътрудничество, но е създадена организация за решаване на проблемите с международно-правен елемент. </w:t>
      </w:r>
      <w:r w:rsidRPr="00B27F50">
        <w:rPr>
          <w:rFonts w:ascii="Times New Roman" w:hAnsi="Times New Roman" w:cs="Times New Roman"/>
          <w:sz w:val="28"/>
          <w:szCs w:val="28"/>
          <w:lang w:val="ru-RU"/>
        </w:rPr>
        <w:t xml:space="preserve">           </w:t>
      </w:r>
    </w:p>
    <w:p w:rsidR="00B27F50" w:rsidRPr="001628DF" w:rsidRDefault="00B27F50" w:rsidP="00B27F50">
      <w:pPr>
        <w:spacing w:after="0" w:line="240" w:lineRule="auto"/>
        <w:ind w:firstLine="709"/>
        <w:contextualSpacing/>
        <w:jc w:val="both"/>
        <w:rPr>
          <w:rFonts w:ascii="Times New Roman" w:hAnsi="Times New Roman" w:cs="Times New Roman"/>
          <w:sz w:val="28"/>
          <w:szCs w:val="28"/>
        </w:rPr>
      </w:pPr>
      <w:r w:rsidRPr="001628DF">
        <w:rPr>
          <w:rFonts w:ascii="Times New Roman" w:hAnsi="Times New Roman" w:cs="Times New Roman"/>
          <w:sz w:val="28"/>
          <w:szCs w:val="28"/>
        </w:rPr>
        <w:t>През 2020 г. по досъдебни производства наблюдавани от ОП – Варна са били изготвени 14 молби за правна помощ и 40 европейски заповеди за разследване.</w:t>
      </w:r>
    </w:p>
    <w:p w:rsidR="00B27F50" w:rsidRPr="001628DF" w:rsidRDefault="00B27F50" w:rsidP="00B27F50">
      <w:pPr>
        <w:spacing w:after="0" w:line="240" w:lineRule="auto"/>
        <w:ind w:firstLine="709"/>
        <w:contextualSpacing/>
        <w:jc w:val="both"/>
        <w:rPr>
          <w:rFonts w:ascii="Times New Roman" w:hAnsi="Times New Roman" w:cs="Times New Roman"/>
          <w:sz w:val="28"/>
          <w:szCs w:val="28"/>
        </w:rPr>
      </w:pPr>
      <w:r w:rsidRPr="001628DF">
        <w:rPr>
          <w:rFonts w:ascii="Times New Roman" w:hAnsi="Times New Roman" w:cs="Times New Roman"/>
          <w:sz w:val="28"/>
          <w:szCs w:val="28"/>
        </w:rPr>
        <w:t xml:space="preserve">През 2019 г. от ОП – Варна са били изготвени 9 молби за правна помощ и 20 ЕЗР. През 2018 г. общия брой на МПП и ЕЗР изготвени от тази прокуратура е бил 25. </w:t>
      </w:r>
    </w:p>
    <w:p w:rsidR="00B27F50" w:rsidRPr="001628DF" w:rsidRDefault="00B27F50" w:rsidP="00B27F50">
      <w:pPr>
        <w:spacing w:after="0" w:line="240" w:lineRule="auto"/>
        <w:ind w:firstLine="709"/>
        <w:contextualSpacing/>
        <w:jc w:val="both"/>
        <w:rPr>
          <w:rFonts w:ascii="Times New Roman" w:hAnsi="Times New Roman" w:cs="Times New Roman"/>
          <w:sz w:val="28"/>
          <w:szCs w:val="28"/>
        </w:rPr>
      </w:pPr>
      <w:r w:rsidRPr="001628DF">
        <w:rPr>
          <w:rFonts w:ascii="Times New Roman" w:hAnsi="Times New Roman" w:cs="Times New Roman"/>
          <w:sz w:val="28"/>
          <w:szCs w:val="28"/>
        </w:rPr>
        <w:t>През отчетния период ОП – Варна е работила по изпълнението на 69 МПП и на 48 ЕЗР.</w:t>
      </w:r>
    </w:p>
    <w:p w:rsidR="00B27F50" w:rsidRPr="001628DF" w:rsidRDefault="00B27F50" w:rsidP="00B27F50">
      <w:pPr>
        <w:spacing w:after="0" w:line="240" w:lineRule="auto"/>
        <w:ind w:firstLine="709"/>
        <w:contextualSpacing/>
        <w:jc w:val="both"/>
        <w:rPr>
          <w:rFonts w:ascii="Times New Roman" w:hAnsi="Times New Roman" w:cs="Times New Roman"/>
          <w:sz w:val="28"/>
          <w:szCs w:val="28"/>
        </w:rPr>
      </w:pPr>
      <w:r w:rsidRPr="001628DF">
        <w:rPr>
          <w:rFonts w:ascii="Times New Roman" w:hAnsi="Times New Roman" w:cs="Times New Roman"/>
          <w:sz w:val="28"/>
          <w:szCs w:val="28"/>
        </w:rPr>
        <w:t xml:space="preserve">През 2019 г. МПП, по които е работила ОП – Варна са били 42 МПП, а  ЕЗР - 45. През 2018 г. общият броят на МПП и ЕЗР е бил 97. </w:t>
      </w:r>
    </w:p>
    <w:p w:rsidR="00B27F50" w:rsidRPr="001628DF" w:rsidRDefault="00B27F50" w:rsidP="00B27F50">
      <w:pPr>
        <w:spacing w:after="0" w:line="240" w:lineRule="auto"/>
        <w:ind w:firstLine="709"/>
        <w:contextualSpacing/>
        <w:jc w:val="both"/>
        <w:rPr>
          <w:rFonts w:ascii="Times New Roman" w:hAnsi="Times New Roman" w:cs="Times New Roman"/>
          <w:sz w:val="28"/>
          <w:szCs w:val="28"/>
        </w:rPr>
      </w:pPr>
      <w:r w:rsidRPr="001628DF">
        <w:rPr>
          <w:rFonts w:ascii="Times New Roman" w:hAnsi="Times New Roman" w:cs="Times New Roman"/>
          <w:sz w:val="28"/>
          <w:szCs w:val="28"/>
        </w:rPr>
        <w:t>През 2020 г. за нуждите на наблюдаваните от РП – Варна досъдебни производства са изготвени 29 МПП и 54 ЕЗР.</w:t>
      </w:r>
    </w:p>
    <w:p w:rsidR="00B27F50" w:rsidRPr="001628DF" w:rsidRDefault="00B27F50" w:rsidP="00B27F50">
      <w:pPr>
        <w:spacing w:after="0" w:line="240" w:lineRule="auto"/>
        <w:ind w:firstLine="709"/>
        <w:contextualSpacing/>
        <w:jc w:val="both"/>
        <w:rPr>
          <w:rFonts w:ascii="Times New Roman" w:hAnsi="Times New Roman" w:cs="Times New Roman"/>
          <w:sz w:val="28"/>
          <w:szCs w:val="28"/>
        </w:rPr>
      </w:pPr>
      <w:r w:rsidRPr="001628DF">
        <w:rPr>
          <w:rFonts w:ascii="Times New Roman" w:hAnsi="Times New Roman" w:cs="Times New Roman"/>
          <w:sz w:val="28"/>
          <w:szCs w:val="28"/>
        </w:rPr>
        <w:t>През 2019 г. РП – Варна ДП са изготвени 124 МПП и 83 ЕЗР. През 2018 г. общият брой на изготвените МПП и ЕЗР е бил 204</w:t>
      </w:r>
    </w:p>
    <w:p w:rsidR="00B27F50" w:rsidRPr="001628DF" w:rsidRDefault="00B27F50" w:rsidP="00B27F50">
      <w:pPr>
        <w:spacing w:after="0" w:line="240" w:lineRule="auto"/>
        <w:ind w:firstLine="709"/>
        <w:contextualSpacing/>
        <w:jc w:val="both"/>
        <w:rPr>
          <w:rFonts w:ascii="Times New Roman" w:hAnsi="Times New Roman" w:cs="Times New Roman"/>
          <w:sz w:val="28"/>
          <w:szCs w:val="28"/>
        </w:rPr>
      </w:pPr>
      <w:r w:rsidRPr="001628DF">
        <w:rPr>
          <w:rFonts w:ascii="Times New Roman" w:hAnsi="Times New Roman" w:cs="Times New Roman"/>
          <w:sz w:val="28"/>
          <w:szCs w:val="28"/>
        </w:rPr>
        <w:t>През отчетния период РП – Варна е работила по изпълнението на 7 молби за правна помощ.</w:t>
      </w:r>
    </w:p>
    <w:p w:rsidR="00B27F50" w:rsidRPr="001628DF" w:rsidRDefault="00B27F50" w:rsidP="00B27F50">
      <w:pPr>
        <w:spacing w:after="0" w:line="240" w:lineRule="auto"/>
        <w:ind w:firstLine="709"/>
        <w:contextualSpacing/>
        <w:jc w:val="both"/>
        <w:rPr>
          <w:rFonts w:ascii="Times New Roman" w:hAnsi="Times New Roman" w:cs="Times New Roman"/>
          <w:sz w:val="28"/>
          <w:szCs w:val="28"/>
        </w:rPr>
      </w:pPr>
      <w:r w:rsidRPr="001628DF">
        <w:rPr>
          <w:rFonts w:ascii="Times New Roman" w:hAnsi="Times New Roman" w:cs="Times New Roman"/>
          <w:sz w:val="28"/>
          <w:szCs w:val="28"/>
        </w:rPr>
        <w:t xml:space="preserve">През 2019 г. тази прокуратура е работила по изпълнението на 9 МПП. През 2018 г. прокурорите от тази прокуратура са работили по изпълнението на 35 МПП. </w:t>
      </w:r>
    </w:p>
    <w:p w:rsidR="00B27F50" w:rsidRPr="00B27F50" w:rsidRDefault="00B27F50" w:rsidP="00B27F50">
      <w:pPr>
        <w:spacing w:after="0" w:line="240" w:lineRule="auto"/>
        <w:ind w:firstLine="709"/>
        <w:contextualSpacing/>
        <w:jc w:val="both"/>
        <w:rPr>
          <w:rFonts w:ascii="Times New Roman" w:hAnsi="Times New Roman" w:cs="Times New Roman"/>
          <w:sz w:val="28"/>
          <w:szCs w:val="28"/>
        </w:rPr>
      </w:pPr>
      <w:r w:rsidRPr="001628DF">
        <w:rPr>
          <w:rFonts w:ascii="Times New Roman" w:hAnsi="Times New Roman" w:cs="Times New Roman"/>
          <w:sz w:val="28"/>
          <w:szCs w:val="28"/>
        </w:rPr>
        <w:t>През отчетния период ОП – Варна не е била адресат  и не е изготвяла предложения за трансфер на наказателни</w:t>
      </w:r>
      <w:r w:rsidRPr="00B27F50">
        <w:rPr>
          <w:rFonts w:ascii="Times New Roman" w:hAnsi="Times New Roman" w:cs="Times New Roman"/>
          <w:sz w:val="28"/>
          <w:szCs w:val="28"/>
        </w:rPr>
        <w:t xml:space="preserve"> производства. През предходната 2019 г. година тя е получила 4 предложения за трансфер и е изготвила едно предложение по чл. 479 от НПК. През 2018 г.ОП – Варна е била инициатор за трансфер на едно наказателно производство. </w:t>
      </w:r>
    </w:p>
    <w:p w:rsidR="00B27F50" w:rsidRPr="00B27F50" w:rsidRDefault="00B27F50" w:rsidP="00B27F50">
      <w:pPr>
        <w:spacing w:after="0" w:line="240" w:lineRule="auto"/>
        <w:ind w:firstLine="709"/>
        <w:contextualSpacing/>
        <w:jc w:val="both"/>
        <w:rPr>
          <w:rFonts w:ascii="Times New Roman" w:hAnsi="Times New Roman" w:cs="Times New Roman"/>
          <w:sz w:val="28"/>
          <w:szCs w:val="28"/>
        </w:rPr>
      </w:pPr>
      <w:r w:rsidRPr="00B27F50">
        <w:rPr>
          <w:rFonts w:ascii="Times New Roman" w:hAnsi="Times New Roman" w:cs="Times New Roman"/>
          <w:sz w:val="28"/>
          <w:szCs w:val="28"/>
        </w:rPr>
        <w:t>През 2020 г. РП – Варна е изготвила едно предложение за трансфер на наказателно производство. Произнесла се е по едно постъпило предложение за трансфер на такова. През 2019 г. районната прокуратура е получила две предложения за трансфер и е изготвила едно такова. През 2018 г.  е изготвила две предложения по чл. 479 от НПК и се е произнесла по едно получено предложение за трансфер на наказателно производство.</w:t>
      </w:r>
    </w:p>
    <w:p w:rsidR="00B27F50" w:rsidRPr="00B27F50" w:rsidRDefault="00B27F50" w:rsidP="00B27F50">
      <w:pPr>
        <w:spacing w:after="0" w:line="240" w:lineRule="auto"/>
        <w:ind w:firstLine="709"/>
        <w:contextualSpacing/>
        <w:jc w:val="both"/>
        <w:rPr>
          <w:rFonts w:ascii="Times New Roman" w:hAnsi="Times New Roman" w:cs="Times New Roman"/>
          <w:sz w:val="28"/>
          <w:szCs w:val="28"/>
        </w:rPr>
      </w:pPr>
      <w:r w:rsidRPr="00B27F50">
        <w:rPr>
          <w:rFonts w:ascii="Times New Roman" w:hAnsi="Times New Roman" w:cs="Times New Roman"/>
          <w:sz w:val="28"/>
          <w:szCs w:val="28"/>
        </w:rPr>
        <w:t>През 2020 г. ОП – Варна е участвала в разглеждането на 13 европейски заповеди за арест. През 2019 г. броят на разгледаните от ОС – Варна ЕЗА е бил 16, а през 2018 г. - 20.</w:t>
      </w:r>
    </w:p>
    <w:p w:rsidR="00B27F50" w:rsidRPr="00B27F50" w:rsidRDefault="00B27F50" w:rsidP="00B27F50">
      <w:pPr>
        <w:spacing w:after="0" w:line="240" w:lineRule="auto"/>
        <w:ind w:firstLine="709"/>
        <w:contextualSpacing/>
        <w:jc w:val="both"/>
        <w:rPr>
          <w:rFonts w:ascii="Times New Roman" w:hAnsi="Times New Roman" w:cs="Times New Roman"/>
          <w:sz w:val="28"/>
          <w:szCs w:val="28"/>
        </w:rPr>
      </w:pPr>
      <w:r w:rsidRPr="00B27F50">
        <w:rPr>
          <w:rFonts w:ascii="Times New Roman" w:hAnsi="Times New Roman" w:cs="Times New Roman"/>
          <w:sz w:val="28"/>
          <w:szCs w:val="28"/>
        </w:rPr>
        <w:t>През отчетния период ОП – Варна е издала 5 ЕЗА. През 2019 г. издадените от тази прокуратура ЕЗА са били 4, а през 2018 г. -11.</w:t>
      </w:r>
    </w:p>
    <w:p w:rsidR="00B27F50" w:rsidRPr="00B27F50" w:rsidRDefault="00B27F50" w:rsidP="00B27F50">
      <w:pPr>
        <w:spacing w:after="0" w:line="240" w:lineRule="auto"/>
        <w:ind w:firstLine="709"/>
        <w:contextualSpacing/>
        <w:jc w:val="both"/>
        <w:rPr>
          <w:rFonts w:ascii="Times New Roman" w:hAnsi="Times New Roman" w:cs="Times New Roman"/>
          <w:sz w:val="28"/>
          <w:szCs w:val="28"/>
        </w:rPr>
      </w:pPr>
      <w:r w:rsidRPr="00B27F50">
        <w:rPr>
          <w:rFonts w:ascii="Times New Roman" w:hAnsi="Times New Roman" w:cs="Times New Roman"/>
          <w:sz w:val="28"/>
          <w:szCs w:val="28"/>
        </w:rPr>
        <w:t>През 2020 г. РП – Варна е издала 10 ЕЗА. През 2019 г. тази прокуратура е издала 6 ЕЗА, а през 2018 г. – 13.</w:t>
      </w:r>
    </w:p>
    <w:p w:rsidR="00B27F50" w:rsidRPr="00B27F50" w:rsidRDefault="00B27F50" w:rsidP="00B27F50">
      <w:pPr>
        <w:spacing w:after="0" w:line="240" w:lineRule="auto"/>
        <w:ind w:firstLine="709"/>
        <w:contextualSpacing/>
        <w:jc w:val="both"/>
        <w:rPr>
          <w:rFonts w:ascii="Times New Roman" w:hAnsi="Times New Roman" w:cs="Times New Roman"/>
          <w:sz w:val="28"/>
          <w:szCs w:val="28"/>
        </w:rPr>
      </w:pPr>
    </w:p>
    <w:p w:rsidR="00B27F50" w:rsidRPr="00B27F50" w:rsidRDefault="00B27F50" w:rsidP="00B27F50">
      <w:pPr>
        <w:spacing w:after="0" w:line="240" w:lineRule="auto"/>
        <w:ind w:firstLine="709"/>
        <w:contextualSpacing/>
        <w:jc w:val="both"/>
        <w:rPr>
          <w:rFonts w:ascii="Times New Roman" w:hAnsi="Times New Roman" w:cs="Times New Roman"/>
          <w:sz w:val="28"/>
          <w:szCs w:val="28"/>
        </w:rPr>
      </w:pPr>
      <w:r w:rsidRPr="00B27F50">
        <w:rPr>
          <w:rFonts w:ascii="Times New Roman" w:hAnsi="Times New Roman" w:cs="Times New Roman"/>
          <w:sz w:val="28"/>
          <w:szCs w:val="28"/>
        </w:rPr>
        <w:t>През 2020 г. прокурорите от ОП – Варна са участвали в три производства по екстрадиция. През 2019 г. в ОС – Варна са проведени две производства по екстрадиция. През 2018 г. броят на тези производства е бил 5. През отчетния период ОП – Варна не е изготвяла предложения до ВПК за изготвяне на молби по чл. 24 от ЗЕЕЗА. През 2019 г. ОП – Варна е изготвила 1, а през 2018 г. пет такива предложения до ВКП.</w:t>
      </w:r>
    </w:p>
    <w:p w:rsidR="00B27F50" w:rsidRPr="00B27F50" w:rsidRDefault="00B27F50" w:rsidP="00B27F50">
      <w:pPr>
        <w:spacing w:after="0" w:line="240" w:lineRule="auto"/>
        <w:ind w:firstLine="709"/>
        <w:contextualSpacing/>
        <w:jc w:val="both"/>
        <w:rPr>
          <w:rFonts w:ascii="Times New Roman" w:hAnsi="Times New Roman" w:cs="Times New Roman"/>
          <w:sz w:val="28"/>
          <w:szCs w:val="28"/>
        </w:rPr>
      </w:pPr>
      <w:r w:rsidRPr="00B27F50">
        <w:rPr>
          <w:rFonts w:ascii="Times New Roman" w:hAnsi="Times New Roman" w:cs="Times New Roman"/>
          <w:sz w:val="28"/>
          <w:szCs w:val="28"/>
        </w:rPr>
        <w:lastRenderedPageBreak/>
        <w:t xml:space="preserve"> По повод изпълнението на ЕЗА  и в производствата по екстрадиция през </w:t>
      </w:r>
      <w:r w:rsidRPr="00B27F50">
        <w:rPr>
          <w:rFonts w:ascii="Times New Roman" w:hAnsi="Times New Roman" w:cs="Times New Roman"/>
          <w:sz w:val="28"/>
          <w:szCs w:val="28"/>
          <w:lang w:val="ru-RU"/>
        </w:rPr>
        <w:t xml:space="preserve">2020 </w:t>
      </w:r>
      <w:r w:rsidRPr="00B27F50">
        <w:rPr>
          <w:rFonts w:ascii="Times New Roman" w:hAnsi="Times New Roman" w:cs="Times New Roman"/>
          <w:sz w:val="28"/>
          <w:szCs w:val="28"/>
        </w:rPr>
        <w:t xml:space="preserve">г. са били задържани  16 лица. Задържаните на тези основания лица през  2019 г. са били 20, а през 2018 г. - 40. </w:t>
      </w:r>
    </w:p>
    <w:p w:rsidR="00B27F50" w:rsidRPr="00B27F50" w:rsidRDefault="00B27F50" w:rsidP="00B27F50">
      <w:pPr>
        <w:spacing w:after="0" w:line="240" w:lineRule="auto"/>
        <w:ind w:firstLine="709"/>
        <w:contextualSpacing/>
        <w:jc w:val="both"/>
        <w:rPr>
          <w:rFonts w:ascii="Times New Roman" w:hAnsi="Times New Roman" w:cs="Times New Roman"/>
          <w:sz w:val="28"/>
          <w:szCs w:val="28"/>
        </w:rPr>
      </w:pPr>
      <w:r w:rsidRPr="00B27F50">
        <w:rPr>
          <w:rFonts w:ascii="Times New Roman" w:hAnsi="Times New Roman" w:cs="Times New Roman"/>
          <w:sz w:val="28"/>
          <w:szCs w:val="28"/>
        </w:rPr>
        <w:t xml:space="preserve"> Общият брой на заседанията  през 2020 г. свързани с международното правно сътрудничество, в които ОП – Варна е участвала са били 84 – приблизително колкото и през 2019 г., когато са били 87. Броят им през 2018 г. е бил 96.</w:t>
      </w:r>
    </w:p>
    <w:p w:rsidR="00B27F50" w:rsidRPr="00B27F50" w:rsidRDefault="00B27F50" w:rsidP="00B27F50">
      <w:pPr>
        <w:spacing w:after="0" w:line="240" w:lineRule="auto"/>
        <w:ind w:firstLine="709"/>
        <w:contextualSpacing/>
        <w:jc w:val="both"/>
        <w:rPr>
          <w:rFonts w:ascii="Times New Roman" w:hAnsi="Times New Roman" w:cs="Times New Roman"/>
          <w:sz w:val="28"/>
          <w:szCs w:val="28"/>
        </w:rPr>
      </w:pPr>
      <w:r w:rsidRPr="00B27F50">
        <w:rPr>
          <w:rFonts w:ascii="Times New Roman" w:hAnsi="Times New Roman" w:cs="Times New Roman"/>
          <w:sz w:val="28"/>
          <w:szCs w:val="28"/>
        </w:rPr>
        <w:t xml:space="preserve">Преписките с международен елемент в ОП – Варна през  2020 г. са били  215. През 2019 г. ОП – Варна е имала 184 такива преписки, а през 2018 г. - 192. </w:t>
      </w:r>
    </w:p>
    <w:p w:rsidR="00B27F50" w:rsidRPr="00B27F50" w:rsidRDefault="00B27F50" w:rsidP="00B27F50">
      <w:pPr>
        <w:spacing w:after="0" w:line="240" w:lineRule="auto"/>
        <w:ind w:firstLine="709"/>
        <w:contextualSpacing/>
        <w:jc w:val="both"/>
        <w:rPr>
          <w:rFonts w:ascii="Times New Roman" w:hAnsi="Times New Roman" w:cs="Times New Roman"/>
          <w:sz w:val="28"/>
          <w:szCs w:val="28"/>
        </w:rPr>
      </w:pPr>
      <w:r w:rsidRPr="00B27F50">
        <w:rPr>
          <w:rFonts w:ascii="Times New Roman" w:hAnsi="Times New Roman" w:cs="Times New Roman"/>
          <w:sz w:val="28"/>
          <w:szCs w:val="28"/>
        </w:rPr>
        <w:t>През 2020 г. РП – Варна е имала 343 преписки с международен елемент. През 2019 г. тази прокуратура е имала 443 такива преписки, а през 2018 г. - 429.</w:t>
      </w:r>
    </w:p>
    <w:p w:rsidR="00B27F50" w:rsidRDefault="00B27F50" w:rsidP="00991889">
      <w:pPr>
        <w:pStyle w:val="1"/>
        <w:spacing w:before="0" w:after="0"/>
        <w:ind w:firstLine="426"/>
        <w:jc w:val="center"/>
        <w:rPr>
          <w:rFonts w:ascii="Times New Roman" w:hAnsi="Times New Roman" w:cs="Times New Roman"/>
          <w:color w:val="548DD4" w:themeColor="text2" w:themeTint="99"/>
          <w:sz w:val="28"/>
          <w:szCs w:val="28"/>
          <w:lang w:val="en-US"/>
        </w:rPr>
      </w:pPr>
    </w:p>
    <w:p w:rsidR="001628DF" w:rsidRDefault="001628DF" w:rsidP="001628DF">
      <w:pPr>
        <w:rPr>
          <w:lang w:val="en-US" w:eastAsia="bg-BG"/>
        </w:rPr>
      </w:pPr>
    </w:p>
    <w:p w:rsidR="001628DF" w:rsidRDefault="001628DF" w:rsidP="001628DF">
      <w:pPr>
        <w:rPr>
          <w:lang w:val="en-US" w:eastAsia="bg-BG"/>
        </w:rPr>
      </w:pPr>
    </w:p>
    <w:p w:rsidR="001628DF" w:rsidRDefault="001628DF" w:rsidP="001628DF">
      <w:pPr>
        <w:rPr>
          <w:lang w:val="en-US" w:eastAsia="bg-BG"/>
        </w:rPr>
      </w:pPr>
    </w:p>
    <w:p w:rsidR="001628DF" w:rsidRDefault="001628DF" w:rsidP="001628DF">
      <w:pPr>
        <w:rPr>
          <w:lang w:val="en-US" w:eastAsia="bg-BG"/>
        </w:rPr>
      </w:pPr>
    </w:p>
    <w:p w:rsidR="001628DF" w:rsidRDefault="001628DF" w:rsidP="001628DF">
      <w:pPr>
        <w:rPr>
          <w:lang w:val="en-US" w:eastAsia="bg-BG"/>
        </w:rPr>
      </w:pPr>
    </w:p>
    <w:p w:rsidR="001628DF" w:rsidRDefault="001628DF" w:rsidP="001628DF">
      <w:pPr>
        <w:rPr>
          <w:lang w:val="en-US" w:eastAsia="bg-BG"/>
        </w:rPr>
      </w:pPr>
    </w:p>
    <w:p w:rsidR="001628DF" w:rsidRDefault="001628DF" w:rsidP="001628DF">
      <w:pPr>
        <w:rPr>
          <w:lang w:val="en-US" w:eastAsia="bg-BG"/>
        </w:rPr>
      </w:pPr>
    </w:p>
    <w:p w:rsidR="001628DF" w:rsidRDefault="001628DF" w:rsidP="001628DF">
      <w:pPr>
        <w:rPr>
          <w:lang w:val="en-US" w:eastAsia="bg-BG"/>
        </w:rPr>
      </w:pPr>
    </w:p>
    <w:p w:rsidR="001628DF" w:rsidRDefault="001628DF" w:rsidP="001628DF">
      <w:pPr>
        <w:rPr>
          <w:lang w:val="en-US" w:eastAsia="bg-BG"/>
        </w:rPr>
      </w:pPr>
    </w:p>
    <w:p w:rsidR="001628DF" w:rsidRDefault="001628DF" w:rsidP="001628DF">
      <w:pPr>
        <w:rPr>
          <w:lang w:val="en-US" w:eastAsia="bg-BG"/>
        </w:rPr>
      </w:pPr>
    </w:p>
    <w:p w:rsidR="001628DF" w:rsidRDefault="001628DF" w:rsidP="001628DF">
      <w:pPr>
        <w:rPr>
          <w:lang w:val="en-US" w:eastAsia="bg-BG"/>
        </w:rPr>
      </w:pPr>
    </w:p>
    <w:p w:rsidR="001628DF" w:rsidRDefault="001628DF" w:rsidP="001628DF">
      <w:pPr>
        <w:rPr>
          <w:lang w:val="en-US" w:eastAsia="bg-BG"/>
        </w:rPr>
      </w:pPr>
    </w:p>
    <w:p w:rsidR="001628DF" w:rsidRDefault="001628DF" w:rsidP="001628DF">
      <w:pPr>
        <w:rPr>
          <w:lang w:val="en-US" w:eastAsia="bg-BG"/>
        </w:rPr>
      </w:pPr>
    </w:p>
    <w:p w:rsidR="001628DF" w:rsidRDefault="001628DF" w:rsidP="001628DF">
      <w:pPr>
        <w:rPr>
          <w:lang w:val="en-US" w:eastAsia="bg-BG"/>
        </w:rPr>
      </w:pPr>
    </w:p>
    <w:p w:rsidR="001628DF" w:rsidRDefault="001628DF" w:rsidP="001628DF">
      <w:pPr>
        <w:rPr>
          <w:lang w:val="en-US" w:eastAsia="bg-BG"/>
        </w:rPr>
      </w:pPr>
    </w:p>
    <w:p w:rsidR="001628DF" w:rsidRDefault="001628DF" w:rsidP="001628DF">
      <w:pPr>
        <w:rPr>
          <w:lang w:val="en-US" w:eastAsia="bg-BG"/>
        </w:rPr>
      </w:pPr>
    </w:p>
    <w:p w:rsidR="001628DF" w:rsidRDefault="001628DF" w:rsidP="001628DF">
      <w:pPr>
        <w:rPr>
          <w:lang w:val="en-US" w:eastAsia="bg-BG"/>
        </w:rPr>
      </w:pPr>
    </w:p>
    <w:p w:rsidR="001628DF" w:rsidRDefault="001628DF" w:rsidP="001628DF">
      <w:pPr>
        <w:rPr>
          <w:lang w:val="en-US" w:eastAsia="bg-BG"/>
        </w:rPr>
      </w:pPr>
    </w:p>
    <w:p w:rsidR="001628DF" w:rsidRDefault="001628DF" w:rsidP="001628DF">
      <w:pPr>
        <w:rPr>
          <w:lang w:val="en-US" w:eastAsia="bg-BG"/>
        </w:rPr>
      </w:pPr>
    </w:p>
    <w:p w:rsidR="001628DF" w:rsidRDefault="001628DF" w:rsidP="001628DF">
      <w:pPr>
        <w:rPr>
          <w:lang w:val="en-US" w:eastAsia="bg-BG"/>
        </w:rPr>
      </w:pPr>
    </w:p>
    <w:p w:rsidR="001628DF" w:rsidRDefault="001628DF" w:rsidP="001628DF">
      <w:pPr>
        <w:rPr>
          <w:lang w:val="en-US" w:eastAsia="bg-BG"/>
        </w:rPr>
      </w:pPr>
    </w:p>
    <w:p w:rsidR="001628DF" w:rsidRDefault="001628DF" w:rsidP="003948F3">
      <w:pPr>
        <w:pStyle w:val="1"/>
        <w:spacing w:before="0" w:after="0"/>
        <w:rPr>
          <w:rFonts w:ascii="Times New Roman" w:hAnsi="Times New Roman" w:cs="Times New Roman"/>
          <w:color w:val="548DD4" w:themeColor="text2" w:themeTint="99"/>
          <w:sz w:val="28"/>
          <w:szCs w:val="28"/>
          <w:lang w:val="en-US"/>
        </w:rPr>
      </w:pPr>
    </w:p>
    <w:p w:rsidR="00991889" w:rsidRPr="002B1B5B" w:rsidRDefault="00991889" w:rsidP="001628DF">
      <w:pPr>
        <w:pStyle w:val="1"/>
        <w:spacing w:before="0" w:after="0"/>
        <w:ind w:firstLine="709"/>
        <w:rPr>
          <w:rFonts w:ascii="Times New Roman" w:hAnsi="Times New Roman" w:cs="Times New Roman"/>
          <w:color w:val="548DD4" w:themeColor="text2" w:themeTint="99"/>
          <w:sz w:val="28"/>
          <w:szCs w:val="28"/>
        </w:rPr>
      </w:pPr>
      <w:r w:rsidRPr="002B1B5B">
        <w:rPr>
          <w:rFonts w:ascii="Times New Roman" w:hAnsi="Times New Roman" w:cs="Times New Roman"/>
          <w:color w:val="548DD4" w:themeColor="text2" w:themeTint="99"/>
          <w:sz w:val="28"/>
          <w:szCs w:val="28"/>
        </w:rPr>
        <w:t>ДЕЙНОСТ НА ПРОКУРАТУРИТЕ ПО АДМИНИСТРАТИВНО-СЪДЕБНИЯ НАДЗОР И НАДЗОРА ЗА ЗАКОННОСТ</w:t>
      </w:r>
    </w:p>
    <w:p w:rsidR="00991889" w:rsidRPr="00991889" w:rsidRDefault="00991889" w:rsidP="00991889">
      <w:pPr>
        <w:spacing w:after="0" w:line="240" w:lineRule="auto"/>
        <w:ind w:firstLine="426"/>
        <w:jc w:val="both"/>
        <w:rPr>
          <w:rFonts w:ascii="Times New Roman" w:hAnsi="Times New Roman" w:cs="Times New Roman"/>
          <w:sz w:val="28"/>
          <w:szCs w:val="28"/>
        </w:rPr>
      </w:pPr>
    </w:p>
    <w:p w:rsidR="00991889" w:rsidRPr="00991889" w:rsidRDefault="00991889" w:rsidP="00991889">
      <w:pPr>
        <w:pStyle w:val="a3"/>
        <w:spacing w:after="0" w:line="240" w:lineRule="auto"/>
        <w:ind w:left="0" w:firstLine="426"/>
        <w:jc w:val="both"/>
        <w:rPr>
          <w:rFonts w:ascii="Times New Roman" w:hAnsi="Times New Roman" w:cs="Times New Roman"/>
          <w:b/>
          <w:bCs/>
          <w:sz w:val="28"/>
          <w:szCs w:val="28"/>
        </w:rPr>
      </w:pPr>
      <w:r w:rsidRPr="00991889">
        <w:rPr>
          <w:rFonts w:ascii="Times New Roman" w:hAnsi="Times New Roman" w:cs="Times New Roman"/>
          <w:b/>
          <w:bCs/>
          <w:sz w:val="28"/>
          <w:szCs w:val="28"/>
        </w:rPr>
        <w:t>1.Състояние  и организация на дейността по надзори – АСН и НЗОИПГ.</w:t>
      </w:r>
    </w:p>
    <w:p w:rsidR="00991889" w:rsidRPr="00991889" w:rsidRDefault="00991889" w:rsidP="00991889">
      <w:pPr>
        <w:spacing w:after="0" w:line="240" w:lineRule="auto"/>
        <w:ind w:firstLine="426"/>
        <w:jc w:val="both"/>
        <w:rPr>
          <w:rFonts w:ascii="Times New Roman" w:hAnsi="Times New Roman" w:cs="Times New Roman"/>
        </w:rPr>
      </w:pPr>
      <w:r w:rsidRPr="00991889">
        <w:rPr>
          <w:rFonts w:ascii="Times New Roman" w:hAnsi="Times New Roman" w:cs="Times New Roman"/>
          <w:b/>
          <w:sz w:val="28"/>
          <w:szCs w:val="28"/>
        </w:rPr>
        <w:t>Кадрово обезпечаване, квалификация, натовареност.</w:t>
      </w:r>
      <w:r w:rsidRPr="00991889">
        <w:rPr>
          <w:rFonts w:ascii="Times New Roman" w:hAnsi="Times New Roman" w:cs="Times New Roman"/>
          <w:sz w:val="28"/>
          <w:szCs w:val="28"/>
        </w:rPr>
        <w:t xml:space="preserve"> През отчетния период 2020г. в АСН и НЗОИПГ работеха в ОП – Варна 7 прокурори. За явяване в съдебните заседания на административен съд – Варна от тях са определени трима  прокурори, като единият от тях е с по- малка натовареност. В сградата на съда са обособени работни места за двама от тях. В РП Варна през годината реално са работели </w:t>
      </w:r>
      <w:r w:rsidRPr="00991889">
        <w:rPr>
          <w:rFonts w:ascii="Times New Roman" w:hAnsi="Times New Roman" w:cs="Times New Roman"/>
          <w:sz w:val="28"/>
          <w:szCs w:val="28"/>
          <w:lang w:val="en-US"/>
        </w:rPr>
        <w:t>10</w:t>
      </w:r>
      <w:r w:rsidRPr="00991889">
        <w:rPr>
          <w:rFonts w:ascii="Times New Roman" w:hAnsi="Times New Roman" w:cs="Times New Roman"/>
          <w:sz w:val="28"/>
          <w:szCs w:val="28"/>
        </w:rPr>
        <w:t>,</w:t>
      </w:r>
      <w:r w:rsidRPr="00991889">
        <w:rPr>
          <w:rFonts w:ascii="Times New Roman" w:hAnsi="Times New Roman" w:cs="Times New Roman"/>
          <w:sz w:val="28"/>
          <w:szCs w:val="28"/>
          <w:lang w:val="en-US"/>
        </w:rPr>
        <w:t xml:space="preserve">1    </w:t>
      </w:r>
      <w:r w:rsidRPr="00991889">
        <w:rPr>
          <w:rFonts w:ascii="Times New Roman" w:hAnsi="Times New Roman" w:cs="Times New Roman"/>
          <w:sz w:val="28"/>
          <w:szCs w:val="28"/>
        </w:rPr>
        <w:t>прокурора в надзора.</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С</w:t>
      </w:r>
      <w:r w:rsidRPr="00991889">
        <w:rPr>
          <w:rFonts w:ascii="Times New Roman" w:hAnsi="Times New Roman" w:cs="Times New Roman"/>
          <w:b/>
          <w:bCs/>
          <w:sz w:val="28"/>
          <w:szCs w:val="28"/>
        </w:rPr>
        <w:t>редната натовареност на прокурор</w:t>
      </w:r>
      <w:r w:rsidRPr="00991889">
        <w:rPr>
          <w:rFonts w:ascii="Times New Roman" w:hAnsi="Times New Roman" w:cs="Times New Roman"/>
          <w:sz w:val="28"/>
          <w:szCs w:val="28"/>
        </w:rPr>
        <w:t xml:space="preserve"> за отчетния период 2020г. в надзора за законност и правата на гражданите, е както следва:</w:t>
      </w:r>
    </w:p>
    <w:p w:rsidR="00991889" w:rsidRPr="00991889" w:rsidRDefault="00991889" w:rsidP="00991889">
      <w:pPr>
        <w:spacing w:after="0" w:line="240" w:lineRule="auto"/>
        <w:ind w:firstLine="426"/>
        <w:jc w:val="both"/>
        <w:rPr>
          <w:rFonts w:ascii="Times New Roman" w:hAnsi="Times New Roman" w:cs="Times New Roman"/>
          <w:b/>
          <w:bCs/>
          <w:sz w:val="28"/>
          <w:szCs w:val="28"/>
          <w:lang w:val="en-US"/>
        </w:rPr>
      </w:pPr>
      <w:r w:rsidRPr="00991889">
        <w:rPr>
          <w:rFonts w:ascii="Times New Roman" w:hAnsi="Times New Roman" w:cs="Times New Roman"/>
          <w:b/>
          <w:bCs/>
          <w:sz w:val="28"/>
          <w:szCs w:val="28"/>
        </w:rPr>
        <w:t>ОП – Варна: 22,4 при 19,4 за 2019г и при 17,3 за 2018г. За 2017г е била</w:t>
      </w:r>
      <w:r w:rsidRPr="00991889">
        <w:rPr>
          <w:rFonts w:ascii="Times New Roman" w:hAnsi="Times New Roman" w:cs="Times New Roman"/>
          <w:bCs/>
          <w:sz w:val="28"/>
          <w:szCs w:val="28"/>
        </w:rPr>
        <w:t xml:space="preserve"> 18,2 </w:t>
      </w:r>
      <w:r w:rsidRPr="00991889">
        <w:rPr>
          <w:rFonts w:ascii="Times New Roman" w:hAnsi="Times New Roman" w:cs="Times New Roman"/>
          <w:b/>
          <w:bCs/>
          <w:sz w:val="28"/>
          <w:szCs w:val="28"/>
        </w:rPr>
        <w:t>. За 2016г е била</w:t>
      </w:r>
      <w:r w:rsidRPr="00991889">
        <w:rPr>
          <w:rFonts w:ascii="Times New Roman" w:hAnsi="Times New Roman" w:cs="Times New Roman"/>
          <w:bCs/>
          <w:sz w:val="28"/>
          <w:szCs w:val="28"/>
        </w:rPr>
        <w:t xml:space="preserve"> 12,16 </w:t>
      </w:r>
      <w:r w:rsidRPr="00991889">
        <w:rPr>
          <w:rFonts w:ascii="Times New Roman" w:hAnsi="Times New Roman" w:cs="Times New Roman"/>
          <w:b/>
          <w:bCs/>
          <w:sz w:val="28"/>
          <w:szCs w:val="28"/>
        </w:rPr>
        <w:t>. З</w:t>
      </w:r>
      <w:r w:rsidRPr="00991889">
        <w:rPr>
          <w:rFonts w:ascii="Times New Roman" w:hAnsi="Times New Roman" w:cs="Times New Roman"/>
          <w:bCs/>
          <w:sz w:val="28"/>
          <w:szCs w:val="28"/>
        </w:rPr>
        <w:t>а 2015г е била</w:t>
      </w:r>
      <w:r w:rsidRPr="00991889">
        <w:rPr>
          <w:rFonts w:ascii="Times New Roman" w:hAnsi="Times New Roman" w:cs="Times New Roman"/>
          <w:b/>
          <w:bCs/>
          <w:sz w:val="28"/>
          <w:szCs w:val="28"/>
        </w:rPr>
        <w:t xml:space="preserve"> 6, </w:t>
      </w:r>
      <w:r w:rsidRPr="00991889">
        <w:rPr>
          <w:rFonts w:ascii="Times New Roman" w:hAnsi="Times New Roman" w:cs="Times New Roman"/>
          <w:sz w:val="28"/>
          <w:szCs w:val="28"/>
        </w:rPr>
        <w:t>за 2014 е била 22</w:t>
      </w:r>
      <w:r w:rsidRPr="00991889">
        <w:rPr>
          <w:rFonts w:ascii="Times New Roman" w:hAnsi="Times New Roman" w:cs="Times New Roman"/>
          <w:b/>
          <w:bCs/>
          <w:sz w:val="28"/>
          <w:szCs w:val="28"/>
        </w:rPr>
        <w:t xml:space="preserve">. </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b/>
          <w:bCs/>
          <w:sz w:val="28"/>
          <w:szCs w:val="28"/>
        </w:rPr>
        <w:t xml:space="preserve">По този показател </w:t>
      </w:r>
      <w:r w:rsidRPr="00991889">
        <w:rPr>
          <w:rFonts w:ascii="Times New Roman" w:hAnsi="Times New Roman" w:cs="Times New Roman"/>
          <w:bCs/>
          <w:sz w:val="28"/>
          <w:szCs w:val="28"/>
        </w:rPr>
        <w:t>се констатира</w:t>
      </w:r>
      <w:r w:rsidRPr="00991889">
        <w:rPr>
          <w:rFonts w:ascii="Times New Roman" w:hAnsi="Times New Roman" w:cs="Times New Roman"/>
          <w:b/>
          <w:bCs/>
          <w:sz w:val="28"/>
          <w:szCs w:val="28"/>
        </w:rPr>
        <w:t xml:space="preserve"> увеличение</w:t>
      </w:r>
      <w:r w:rsidRPr="00991889">
        <w:rPr>
          <w:rFonts w:ascii="Times New Roman" w:hAnsi="Times New Roman" w:cs="Times New Roman"/>
          <w:bCs/>
          <w:sz w:val="28"/>
          <w:szCs w:val="28"/>
        </w:rPr>
        <w:t xml:space="preserve"> с 15,46 % спрямо 2019г</w:t>
      </w:r>
      <w:r w:rsidRPr="00991889">
        <w:rPr>
          <w:rFonts w:ascii="Times New Roman" w:hAnsi="Times New Roman" w:cs="Times New Roman"/>
          <w:sz w:val="28"/>
          <w:szCs w:val="28"/>
        </w:rPr>
        <w:t xml:space="preserve">. и увеличение с 28,48% спрямо 2018г. </w:t>
      </w:r>
      <w:r w:rsidRPr="00991889">
        <w:rPr>
          <w:rFonts w:ascii="Times New Roman" w:hAnsi="Times New Roman" w:cs="Times New Roman"/>
          <w:b/>
          <w:bCs/>
          <w:sz w:val="28"/>
          <w:szCs w:val="28"/>
        </w:rPr>
        <w:t xml:space="preserve"> </w:t>
      </w:r>
    </w:p>
    <w:p w:rsidR="00991889" w:rsidRPr="00991889" w:rsidRDefault="00991889" w:rsidP="00991889">
      <w:pPr>
        <w:spacing w:after="0" w:line="240" w:lineRule="auto"/>
        <w:ind w:firstLine="426"/>
        <w:jc w:val="both"/>
        <w:rPr>
          <w:rFonts w:ascii="Times New Roman" w:hAnsi="Times New Roman" w:cs="Times New Roman"/>
          <w:sz w:val="28"/>
          <w:szCs w:val="28"/>
        </w:rPr>
      </w:pPr>
    </w:p>
    <w:p w:rsidR="00991889" w:rsidRPr="001628DF" w:rsidRDefault="00991889" w:rsidP="00991889">
      <w:pPr>
        <w:spacing w:after="0" w:line="240" w:lineRule="auto"/>
        <w:ind w:firstLine="426"/>
        <w:jc w:val="both"/>
        <w:rPr>
          <w:rFonts w:ascii="Times New Roman" w:hAnsi="Times New Roman" w:cs="Times New Roman"/>
          <w:b/>
          <w:bCs/>
          <w:sz w:val="28"/>
          <w:szCs w:val="28"/>
        </w:rPr>
      </w:pPr>
      <w:r w:rsidRPr="001628DF">
        <w:rPr>
          <w:rFonts w:ascii="Times New Roman" w:hAnsi="Times New Roman" w:cs="Times New Roman"/>
          <w:b/>
          <w:bCs/>
          <w:sz w:val="28"/>
          <w:szCs w:val="28"/>
        </w:rPr>
        <w:t>2. Дейност на административния отдел при ОП – Варна по административно съдебния надзор за законност на административните актове.</w:t>
      </w:r>
    </w:p>
    <w:p w:rsidR="00991889" w:rsidRPr="001628DF"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 xml:space="preserve">През 2020г. прокурорите в ОП – Варна са участвали </w:t>
      </w:r>
      <w:r w:rsidRPr="001628DF">
        <w:rPr>
          <w:rFonts w:ascii="Times New Roman" w:hAnsi="Times New Roman" w:cs="Times New Roman"/>
          <w:b/>
          <w:sz w:val="28"/>
          <w:szCs w:val="28"/>
        </w:rPr>
        <w:t>в 1398</w:t>
      </w:r>
      <w:r w:rsidRPr="001628DF">
        <w:rPr>
          <w:rFonts w:ascii="Times New Roman" w:hAnsi="Times New Roman" w:cs="Times New Roman"/>
          <w:b/>
          <w:bCs/>
          <w:sz w:val="28"/>
          <w:szCs w:val="28"/>
        </w:rPr>
        <w:t xml:space="preserve"> съдебни заседания</w:t>
      </w:r>
      <w:r w:rsidRPr="001628DF">
        <w:rPr>
          <w:rFonts w:ascii="Times New Roman" w:hAnsi="Times New Roman" w:cs="Times New Roman"/>
          <w:sz w:val="28"/>
          <w:szCs w:val="28"/>
        </w:rPr>
        <w:t xml:space="preserve"> по общо образувани </w:t>
      </w:r>
      <w:r w:rsidRPr="001628DF">
        <w:rPr>
          <w:rFonts w:ascii="Times New Roman" w:hAnsi="Times New Roman" w:cs="Times New Roman"/>
          <w:b/>
          <w:sz w:val="28"/>
          <w:szCs w:val="28"/>
        </w:rPr>
        <w:t>1289</w:t>
      </w:r>
      <w:r w:rsidRPr="001628DF">
        <w:rPr>
          <w:rFonts w:ascii="Times New Roman" w:hAnsi="Times New Roman" w:cs="Times New Roman"/>
          <w:b/>
          <w:bCs/>
          <w:sz w:val="28"/>
          <w:szCs w:val="28"/>
        </w:rPr>
        <w:t xml:space="preserve"> административни дела</w:t>
      </w:r>
      <w:r w:rsidRPr="001628DF">
        <w:rPr>
          <w:rFonts w:ascii="Times New Roman" w:hAnsi="Times New Roman" w:cs="Times New Roman"/>
          <w:sz w:val="28"/>
          <w:szCs w:val="28"/>
        </w:rPr>
        <w:t xml:space="preserve">. От тях решени са </w:t>
      </w:r>
      <w:r w:rsidRPr="001628DF">
        <w:rPr>
          <w:rFonts w:ascii="Times New Roman" w:hAnsi="Times New Roman" w:cs="Times New Roman"/>
          <w:b/>
          <w:sz w:val="28"/>
          <w:szCs w:val="28"/>
        </w:rPr>
        <w:t xml:space="preserve">1245 </w:t>
      </w:r>
      <w:r w:rsidRPr="001628DF">
        <w:rPr>
          <w:rFonts w:ascii="Times New Roman" w:hAnsi="Times New Roman" w:cs="Times New Roman"/>
          <w:sz w:val="28"/>
          <w:szCs w:val="28"/>
        </w:rPr>
        <w:t xml:space="preserve">административни дела. </w:t>
      </w:r>
    </w:p>
    <w:p w:rsidR="00991889" w:rsidRPr="001628DF" w:rsidRDefault="00991889" w:rsidP="00991889">
      <w:pPr>
        <w:spacing w:after="0" w:line="240" w:lineRule="auto"/>
        <w:ind w:firstLine="426"/>
        <w:jc w:val="both"/>
        <w:rPr>
          <w:rFonts w:ascii="Times New Roman" w:hAnsi="Times New Roman" w:cs="Times New Roman"/>
          <w:b/>
          <w:bCs/>
          <w:sz w:val="28"/>
          <w:szCs w:val="28"/>
        </w:rPr>
      </w:pPr>
      <w:r w:rsidRPr="001628DF">
        <w:rPr>
          <w:rFonts w:ascii="Times New Roman" w:hAnsi="Times New Roman" w:cs="Times New Roman"/>
          <w:sz w:val="28"/>
          <w:szCs w:val="28"/>
        </w:rPr>
        <w:t xml:space="preserve">Горните показатели сочат на </w:t>
      </w:r>
      <w:r w:rsidRPr="001628DF">
        <w:rPr>
          <w:rFonts w:ascii="Times New Roman" w:hAnsi="Times New Roman" w:cs="Times New Roman"/>
          <w:b/>
          <w:sz w:val="28"/>
          <w:szCs w:val="28"/>
        </w:rPr>
        <w:t>намаление</w:t>
      </w:r>
      <w:r w:rsidRPr="001628DF">
        <w:rPr>
          <w:rFonts w:ascii="Times New Roman" w:hAnsi="Times New Roman" w:cs="Times New Roman"/>
          <w:sz w:val="28"/>
          <w:szCs w:val="28"/>
        </w:rPr>
        <w:t xml:space="preserve"> на съдебните заседания с 21,94 </w:t>
      </w:r>
      <w:r w:rsidRPr="001628DF">
        <w:rPr>
          <w:rFonts w:ascii="Times New Roman" w:hAnsi="Times New Roman" w:cs="Times New Roman"/>
          <w:b/>
          <w:bCs/>
          <w:sz w:val="28"/>
          <w:szCs w:val="28"/>
        </w:rPr>
        <w:t>%</w:t>
      </w:r>
      <w:r w:rsidRPr="001628DF">
        <w:rPr>
          <w:rFonts w:ascii="Times New Roman" w:hAnsi="Times New Roman" w:cs="Times New Roman"/>
          <w:sz w:val="28"/>
          <w:szCs w:val="28"/>
        </w:rPr>
        <w:t xml:space="preserve"> през отчетния период 2020г. спрямо 2019 г. и намаление с 18,77</w:t>
      </w:r>
      <w:r w:rsidRPr="001628DF">
        <w:rPr>
          <w:rFonts w:ascii="Times New Roman" w:hAnsi="Times New Roman" w:cs="Times New Roman"/>
          <w:b/>
          <w:bCs/>
          <w:sz w:val="28"/>
          <w:szCs w:val="28"/>
        </w:rPr>
        <w:t>%</w:t>
      </w:r>
      <w:r w:rsidRPr="001628DF">
        <w:rPr>
          <w:rFonts w:ascii="Times New Roman" w:hAnsi="Times New Roman" w:cs="Times New Roman"/>
          <w:sz w:val="28"/>
          <w:szCs w:val="28"/>
        </w:rPr>
        <w:t xml:space="preserve"> спрямо 2018г. По отношение броя на административните дела се отчита намаление</w:t>
      </w:r>
      <w:r w:rsidRPr="001628DF">
        <w:rPr>
          <w:rFonts w:ascii="Times New Roman" w:hAnsi="Times New Roman" w:cs="Times New Roman"/>
          <w:b/>
          <w:sz w:val="28"/>
          <w:szCs w:val="28"/>
        </w:rPr>
        <w:t xml:space="preserve"> </w:t>
      </w:r>
      <w:r w:rsidRPr="001628DF">
        <w:rPr>
          <w:rFonts w:ascii="Times New Roman" w:hAnsi="Times New Roman" w:cs="Times New Roman"/>
          <w:sz w:val="28"/>
          <w:szCs w:val="28"/>
        </w:rPr>
        <w:t xml:space="preserve">със </w:t>
      </w:r>
      <w:r w:rsidRPr="001628DF">
        <w:rPr>
          <w:rFonts w:ascii="Times New Roman" w:hAnsi="Times New Roman" w:cs="Times New Roman"/>
          <w:b/>
          <w:sz w:val="28"/>
          <w:szCs w:val="28"/>
        </w:rPr>
        <w:t>18</w:t>
      </w:r>
      <w:r w:rsidRPr="001628DF">
        <w:rPr>
          <w:rFonts w:ascii="Times New Roman" w:hAnsi="Times New Roman" w:cs="Times New Roman"/>
          <w:b/>
          <w:bCs/>
          <w:sz w:val="28"/>
          <w:szCs w:val="28"/>
        </w:rPr>
        <w:t>,78%</w:t>
      </w:r>
      <w:r w:rsidRPr="001628DF">
        <w:rPr>
          <w:rFonts w:ascii="Times New Roman" w:hAnsi="Times New Roman" w:cs="Times New Roman"/>
          <w:sz w:val="28"/>
          <w:szCs w:val="28"/>
        </w:rPr>
        <w:t xml:space="preserve"> спрямо 2019г. и намаление със 17, 16</w:t>
      </w:r>
      <w:r w:rsidRPr="001628DF">
        <w:rPr>
          <w:rFonts w:ascii="Times New Roman" w:hAnsi="Times New Roman" w:cs="Times New Roman"/>
          <w:b/>
          <w:bCs/>
          <w:sz w:val="28"/>
          <w:szCs w:val="28"/>
        </w:rPr>
        <w:t>%</w:t>
      </w:r>
      <w:r w:rsidRPr="001628DF">
        <w:rPr>
          <w:rFonts w:ascii="Times New Roman" w:hAnsi="Times New Roman" w:cs="Times New Roman"/>
          <w:sz w:val="28"/>
          <w:szCs w:val="28"/>
        </w:rPr>
        <w:t xml:space="preserve"> спрямо 2018г.</w:t>
      </w:r>
      <w:r w:rsidRPr="001628DF">
        <w:rPr>
          <w:rFonts w:ascii="Times New Roman" w:hAnsi="Times New Roman" w:cs="Times New Roman"/>
          <w:b/>
          <w:bCs/>
          <w:sz w:val="28"/>
          <w:szCs w:val="28"/>
        </w:rPr>
        <w:t xml:space="preserve"> </w:t>
      </w:r>
    </w:p>
    <w:p w:rsidR="00991889" w:rsidRPr="001628DF" w:rsidRDefault="00991889" w:rsidP="00991889">
      <w:pPr>
        <w:spacing w:after="0" w:line="240" w:lineRule="auto"/>
        <w:ind w:firstLine="426"/>
        <w:jc w:val="both"/>
        <w:rPr>
          <w:rFonts w:ascii="Times New Roman" w:hAnsi="Times New Roman" w:cs="Times New Roman"/>
          <w:sz w:val="28"/>
          <w:szCs w:val="28"/>
        </w:rPr>
      </w:pPr>
    </w:p>
    <w:p w:rsidR="00991889" w:rsidRPr="001628DF" w:rsidRDefault="00991889" w:rsidP="00991889">
      <w:pPr>
        <w:spacing w:after="0" w:line="240" w:lineRule="auto"/>
        <w:ind w:firstLine="426"/>
        <w:jc w:val="both"/>
        <w:rPr>
          <w:rFonts w:ascii="Times New Roman" w:hAnsi="Times New Roman" w:cs="Times New Roman"/>
          <w:b/>
          <w:bCs/>
          <w:sz w:val="28"/>
          <w:szCs w:val="28"/>
        </w:rPr>
      </w:pPr>
      <w:r w:rsidRPr="001628DF">
        <w:rPr>
          <w:rFonts w:ascii="Times New Roman" w:hAnsi="Times New Roman" w:cs="Times New Roman"/>
          <w:b/>
          <w:bCs/>
          <w:sz w:val="28"/>
          <w:szCs w:val="28"/>
        </w:rPr>
        <w:t>2.1.</w:t>
      </w:r>
      <w:r w:rsidRPr="001628DF">
        <w:rPr>
          <w:rFonts w:ascii="Times New Roman" w:hAnsi="Times New Roman" w:cs="Times New Roman"/>
          <w:b/>
          <w:i/>
          <w:iCs/>
          <w:sz w:val="28"/>
          <w:szCs w:val="28"/>
        </w:rPr>
        <w:t>Участие по закон в съдебни заседания по административни дела.</w:t>
      </w:r>
    </w:p>
    <w:p w:rsidR="00991889" w:rsidRPr="001628DF" w:rsidRDefault="00991889" w:rsidP="00991889">
      <w:pPr>
        <w:pStyle w:val="a3"/>
        <w:spacing w:after="0" w:line="240" w:lineRule="auto"/>
        <w:ind w:left="0" w:firstLine="426"/>
        <w:jc w:val="both"/>
        <w:rPr>
          <w:rFonts w:ascii="Times New Roman" w:hAnsi="Times New Roman" w:cs="Times New Roman"/>
          <w:sz w:val="28"/>
          <w:szCs w:val="28"/>
        </w:rPr>
      </w:pPr>
      <w:r w:rsidRPr="001628DF">
        <w:rPr>
          <w:rFonts w:ascii="Times New Roman" w:hAnsi="Times New Roman" w:cs="Times New Roman"/>
          <w:i/>
          <w:iCs/>
          <w:sz w:val="28"/>
          <w:szCs w:val="28"/>
        </w:rPr>
        <w:t xml:space="preserve">          - </w:t>
      </w:r>
      <w:r w:rsidRPr="001628DF">
        <w:rPr>
          <w:rFonts w:ascii="Times New Roman" w:hAnsi="Times New Roman" w:cs="Times New Roman"/>
          <w:b/>
          <w:i/>
          <w:iCs/>
          <w:sz w:val="28"/>
          <w:szCs w:val="28"/>
        </w:rPr>
        <w:t>Участие в</w:t>
      </w:r>
      <w:r w:rsidRPr="001628DF">
        <w:rPr>
          <w:rFonts w:ascii="Times New Roman" w:hAnsi="Times New Roman" w:cs="Times New Roman"/>
          <w:b/>
          <w:sz w:val="28"/>
          <w:szCs w:val="28"/>
        </w:rPr>
        <w:t xml:space="preserve"> </w:t>
      </w:r>
      <w:r w:rsidRPr="001628DF">
        <w:rPr>
          <w:rFonts w:ascii="Times New Roman" w:hAnsi="Times New Roman" w:cs="Times New Roman"/>
          <w:b/>
          <w:i/>
          <w:iCs/>
          <w:sz w:val="28"/>
          <w:szCs w:val="28"/>
        </w:rPr>
        <w:t>административно–наказателни касационни дела</w:t>
      </w:r>
      <w:r w:rsidRPr="001628DF">
        <w:rPr>
          <w:rFonts w:ascii="Times New Roman" w:hAnsi="Times New Roman" w:cs="Times New Roman"/>
          <w:i/>
          <w:iCs/>
          <w:sz w:val="28"/>
          <w:szCs w:val="28"/>
        </w:rPr>
        <w:t xml:space="preserve"> </w:t>
      </w:r>
      <w:r w:rsidRPr="001628DF">
        <w:rPr>
          <w:rFonts w:ascii="Times New Roman" w:hAnsi="Times New Roman" w:cs="Times New Roman"/>
          <w:sz w:val="28"/>
          <w:szCs w:val="28"/>
        </w:rPr>
        <w:t xml:space="preserve">в Административен съд – Варна.  </w:t>
      </w:r>
    </w:p>
    <w:p w:rsidR="00991889" w:rsidRPr="00991889" w:rsidRDefault="00991889" w:rsidP="00991889">
      <w:pPr>
        <w:pStyle w:val="a3"/>
        <w:spacing w:after="0" w:line="240" w:lineRule="auto"/>
        <w:ind w:left="0" w:firstLine="426"/>
        <w:jc w:val="both"/>
        <w:rPr>
          <w:rFonts w:ascii="Times New Roman" w:hAnsi="Times New Roman" w:cs="Times New Roman"/>
          <w:sz w:val="28"/>
          <w:szCs w:val="28"/>
        </w:rPr>
      </w:pPr>
      <w:r w:rsidRPr="001628DF">
        <w:rPr>
          <w:rFonts w:ascii="Times New Roman" w:hAnsi="Times New Roman" w:cs="Times New Roman"/>
          <w:sz w:val="28"/>
          <w:szCs w:val="28"/>
        </w:rPr>
        <w:t xml:space="preserve">През 2020г. в АС – Варна са образувани </w:t>
      </w:r>
      <w:r w:rsidRPr="001628DF">
        <w:rPr>
          <w:rFonts w:ascii="Times New Roman" w:hAnsi="Times New Roman" w:cs="Times New Roman"/>
          <w:b/>
          <w:sz w:val="28"/>
          <w:szCs w:val="28"/>
        </w:rPr>
        <w:t xml:space="preserve">1030 </w:t>
      </w:r>
      <w:r w:rsidRPr="001628DF">
        <w:rPr>
          <w:rFonts w:ascii="Times New Roman" w:hAnsi="Times New Roman" w:cs="Times New Roman"/>
          <w:sz w:val="28"/>
          <w:szCs w:val="28"/>
        </w:rPr>
        <w:t>касационни дела, от които 85</w:t>
      </w:r>
      <w:r w:rsidRPr="001628DF">
        <w:rPr>
          <w:rFonts w:ascii="Times New Roman" w:hAnsi="Times New Roman" w:cs="Times New Roman"/>
          <w:b/>
          <w:sz w:val="28"/>
          <w:szCs w:val="28"/>
        </w:rPr>
        <w:t xml:space="preserve"> </w:t>
      </w:r>
      <w:r w:rsidRPr="001628DF">
        <w:rPr>
          <w:rFonts w:ascii="Times New Roman" w:hAnsi="Times New Roman" w:cs="Times New Roman"/>
          <w:sz w:val="28"/>
          <w:szCs w:val="28"/>
        </w:rPr>
        <w:t xml:space="preserve">са насрочени за 2021г, а прокурорите от ОП – Варна са взели участие в </w:t>
      </w:r>
      <w:r w:rsidRPr="001628DF">
        <w:rPr>
          <w:rFonts w:ascii="Times New Roman" w:hAnsi="Times New Roman" w:cs="Times New Roman"/>
          <w:b/>
          <w:sz w:val="28"/>
          <w:szCs w:val="28"/>
        </w:rPr>
        <w:t>1083</w:t>
      </w:r>
      <w:r w:rsidRPr="001628DF">
        <w:rPr>
          <w:rFonts w:ascii="Times New Roman" w:hAnsi="Times New Roman" w:cs="Times New Roman"/>
          <w:b/>
          <w:color w:val="FF0000"/>
          <w:sz w:val="28"/>
          <w:szCs w:val="28"/>
        </w:rPr>
        <w:t xml:space="preserve"> </w:t>
      </w:r>
      <w:r w:rsidRPr="001628DF">
        <w:rPr>
          <w:rFonts w:ascii="Times New Roman" w:hAnsi="Times New Roman" w:cs="Times New Roman"/>
          <w:b/>
          <w:sz w:val="28"/>
          <w:szCs w:val="28"/>
        </w:rPr>
        <w:t>с</w:t>
      </w:r>
      <w:r w:rsidRPr="001628DF">
        <w:rPr>
          <w:rFonts w:ascii="Times New Roman" w:hAnsi="Times New Roman" w:cs="Times New Roman"/>
          <w:sz w:val="28"/>
          <w:szCs w:val="28"/>
        </w:rPr>
        <w:t>ъдебни заседания по касационни дела.</w:t>
      </w:r>
      <w:r w:rsidRPr="00991889">
        <w:rPr>
          <w:rFonts w:ascii="Times New Roman" w:hAnsi="Times New Roman" w:cs="Times New Roman"/>
          <w:sz w:val="28"/>
          <w:szCs w:val="28"/>
        </w:rPr>
        <w:t xml:space="preserve">  </w:t>
      </w:r>
    </w:p>
    <w:p w:rsidR="00991889" w:rsidRPr="00991889" w:rsidRDefault="00991889" w:rsidP="00991889">
      <w:pPr>
        <w:pStyle w:val="a3"/>
        <w:spacing w:after="0" w:line="240" w:lineRule="auto"/>
        <w:ind w:left="0" w:firstLine="426"/>
        <w:jc w:val="both"/>
        <w:rPr>
          <w:rFonts w:ascii="Times New Roman" w:hAnsi="Times New Roman" w:cs="Times New Roman"/>
          <w:b/>
          <w:bCs/>
          <w:sz w:val="28"/>
          <w:szCs w:val="28"/>
        </w:rPr>
      </w:pPr>
      <w:r w:rsidRPr="00991889">
        <w:rPr>
          <w:rFonts w:ascii="Times New Roman" w:hAnsi="Times New Roman" w:cs="Times New Roman"/>
          <w:sz w:val="28"/>
          <w:szCs w:val="28"/>
        </w:rPr>
        <w:t xml:space="preserve">В проценти, се наблюдава намаление </w:t>
      </w:r>
      <w:r w:rsidRPr="00991889">
        <w:rPr>
          <w:rFonts w:ascii="Times New Roman" w:hAnsi="Times New Roman" w:cs="Times New Roman"/>
          <w:b/>
          <w:sz w:val="28"/>
          <w:szCs w:val="28"/>
        </w:rPr>
        <w:t>на броя на съдебните заседания</w:t>
      </w:r>
      <w:r w:rsidRPr="00991889">
        <w:rPr>
          <w:rFonts w:ascii="Times New Roman" w:hAnsi="Times New Roman" w:cs="Times New Roman"/>
          <w:sz w:val="28"/>
          <w:szCs w:val="28"/>
        </w:rPr>
        <w:t xml:space="preserve"> по касационните дела през 2020г. спрямо 2019г. с 20,60</w:t>
      </w:r>
      <w:r w:rsidRPr="00991889">
        <w:rPr>
          <w:rFonts w:ascii="Times New Roman" w:hAnsi="Times New Roman" w:cs="Times New Roman"/>
          <w:b/>
          <w:bCs/>
          <w:sz w:val="28"/>
          <w:szCs w:val="28"/>
        </w:rPr>
        <w:t>%</w:t>
      </w:r>
      <w:r w:rsidRPr="00991889">
        <w:rPr>
          <w:rFonts w:ascii="Times New Roman" w:hAnsi="Times New Roman" w:cs="Times New Roman"/>
          <w:b/>
          <w:sz w:val="28"/>
          <w:szCs w:val="28"/>
        </w:rPr>
        <w:t>,</w:t>
      </w:r>
      <w:r w:rsidRPr="00991889">
        <w:rPr>
          <w:rFonts w:ascii="Times New Roman" w:hAnsi="Times New Roman" w:cs="Times New Roman"/>
          <w:sz w:val="28"/>
          <w:szCs w:val="28"/>
        </w:rPr>
        <w:t xml:space="preserve"> и с 11,16% спрямо 2018г.</w:t>
      </w:r>
      <w:r w:rsidRPr="00991889">
        <w:rPr>
          <w:rFonts w:ascii="Times New Roman" w:hAnsi="Times New Roman" w:cs="Times New Roman"/>
          <w:b/>
          <w:bCs/>
          <w:sz w:val="28"/>
          <w:szCs w:val="28"/>
        </w:rPr>
        <w:t xml:space="preserve"> </w:t>
      </w:r>
      <w:r w:rsidRPr="00991889">
        <w:rPr>
          <w:rFonts w:ascii="Times New Roman" w:hAnsi="Times New Roman" w:cs="Times New Roman"/>
          <w:sz w:val="28"/>
          <w:szCs w:val="28"/>
        </w:rPr>
        <w:t xml:space="preserve">В проценти, намалението </w:t>
      </w:r>
      <w:r w:rsidRPr="00991889">
        <w:rPr>
          <w:rFonts w:ascii="Times New Roman" w:hAnsi="Times New Roman" w:cs="Times New Roman"/>
          <w:b/>
          <w:sz w:val="28"/>
          <w:szCs w:val="28"/>
        </w:rPr>
        <w:t>на броя на касационните дела</w:t>
      </w:r>
      <w:r w:rsidRPr="00991889">
        <w:rPr>
          <w:rFonts w:ascii="Times New Roman" w:hAnsi="Times New Roman" w:cs="Times New Roman"/>
          <w:sz w:val="28"/>
          <w:szCs w:val="28"/>
        </w:rPr>
        <w:t xml:space="preserve"> през 2020г. спрямо 2019г. е </w:t>
      </w:r>
      <w:r w:rsidRPr="00991889">
        <w:rPr>
          <w:rFonts w:ascii="Times New Roman" w:hAnsi="Times New Roman" w:cs="Times New Roman"/>
          <w:b/>
          <w:sz w:val="28"/>
          <w:szCs w:val="28"/>
        </w:rPr>
        <w:t>22,50</w:t>
      </w:r>
      <w:r w:rsidRPr="00991889">
        <w:rPr>
          <w:rFonts w:ascii="Times New Roman" w:hAnsi="Times New Roman" w:cs="Times New Roman"/>
          <w:b/>
          <w:bCs/>
          <w:sz w:val="28"/>
          <w:szCs w:val="28"/>
        </w:rPr>
        <w:t>%</w:t>
      </w:r>
      <w:r w:rsidRPr="00991889">
        <w:rPr>
          <w:rFonts w:ascii="Times New Roman" w:hAnsi="Times New Roman" w:cs="Times New Roman"/>
          <w:b/>
          <w:sz w:val="28"/>
          <w:szCs w:val="28"/>
        </w:rPr>
        <w:t>,</w:t>
      </w:r>
      <w:r w:rsidRPr="00991889">
        <w:rPr>
          <w:rFonts w:ascii="Times New Roman" w:hAnsi="Times New Roman" w:cs="Times New Roman"/>
          <w:sz w:val="28"/>
          <w:szCs w:val="28"/>
        </w:rPr>
        <w:t xml:space="preserve"> а спрямо 2018г. е </w:t>
      </w:r>
      <w:r w:rsidRPr="00991889">
        <w:rPr>
          <w:rFonts w:ascii="Times New Roman" w:hAnsi="Times New Roman" w:cs="Times New Roman"/>
          <w:b/>
          <w:sz w:val="28"/>
          <w:szCs w:val="28"/>
        </w:rPr>
        <w:t>22,21</w:t>
      </w:r>
      <w:r w:rsidRPr="00991889">
        <w:rPr>
          <w:rFonts w:ascii="Times New Roman" w:hAnsi="Times New Roman" w:cs="Times New Roman"/>
          <w:b/>
          <w:bCs/>
          <w:sz w:val="28"/>
          <w:szCs w:val="28"/>
        </w:rPr>
        <w:t>%., т.е. запазва се относително високият брой на касационните дела, разглеждани в административен съд.</w:t>
      </w:r>
    </w:p>
    <w:p w:rsidR="00991889" w:rsidRPr="00991889" w:rsidRDefault="00991889" w:rsidP="00991889">
      <w:pPr>
        <w:pStyle w:val="a3"/>
        <w:spacing w:after="0" w:line="240" w:lineRule="auto"/>
        <w:ind w:left="0" w:firstLine="426"/>
        <w:jc w:val="both"/>
        <w:rPr>
          <w:rFonts w:ascii="Times New Roman" w:hAnsi="Times New Roman" w:cs="Times New Roman"/>
          <w:sz w:val="28"/>
          <w:szCs w:val="28"/>
        </w:rPr>
      </w:pPr>
      <w:r w:rsidRPr="00991889">
        <w:rPr>
          <w:rFonts w:ascii="Times New Roman" w:hAnsi="Times New Roman" w:cs="Times New Roman"/>
          <w:b/>
          <w:i/>
          <w:iCs/>
          <w:sz w:val="28"/>
          <w:szCs w:val="28"/>
        </w:rPr>
        <w:t xml:space="preserve">- Участие по административни </w:t>
      </w:r>
      <w:proofErr w:type="spellStart"/>
      <w:r w:rsidRPr="00991889">
        <w:rPr>
          <w:rFonts w:ascii="Times New Roman" w:hAnsi="Times New Roman" w:cs="Times New Roman"/>
          <w:b/>
          <w:i/>
          <w:iCs/>
          <w:sz w:val="28"/>
          <w:szCs w:val="28"/>
        </w:rPr>
        <w:t>първоинстанционни</w:t>
      </w:r>
      <w:proofErr w:type="spellEnd"/>
      <w:r w:rsidRPr="00991889">
        <w:rPr>
          <w:rFonts w:ascii="Times New Roman" w:hAnsi="Times New Roman" w:cs="Times New Roman"/>
          <w:b/>
          <w:i/>
          <w:iCs/>
          <w:sz w:val="28"/>
          <w:szCs w:val="28"/>
        </w:rPr>
        <w:t xml:space="preserve"> дела</w:t>
      </w:r>
      <w:r w:rsidRPr="00991889">
        <w:rPr>
          <w:rFonts w:ascii="Times New Roman" w:hAnsi="Times New Roman" w:cs="Times New Roman"/>
          <w:i/>
          <w:iCs/>
          <w:sz w:val="28"/>
          <w:szCs w:val="28"/>
        </w:rPr>
        <w:t xml:space="preserve"> </w:t>
      </w:r>
      <w:r w:rsidRPr="00991889">
        <w:rPr>
          <w:rFonts w:ascii="Times New Roman" w:hAnsi="Times New Roman" w:cs="Times New Roman"/>
          <w:sz w:val="28"/>
          <w:szCs w:val="28"/>
        </w:rPr>
        <w:t xml:space="preserve">в Административен съд – Варна </w:t>
      </w:r>
    </w:p>
    <w:p w:rsidR="00991889" w:rsidRPr="00991889" w:rsidRDefault="00991889" w:rsidP="00991889">
      <w:pPr>
        <w:pStyle w:val="a3"/>
        <w:spacing w:after="0" w:line="240" w:lineRule="auto"/>
        <w:ind w:left="0"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През отчетната 2020г. са били образувани </w:t>
      </w:r>
      <w:r w:rsidRPr="00991889">
        <w:rPr>
          <w:rFonts w:ascii="Times New Roman" w:hAnsi="Times New Roman" w:cs="Times New Roman"/>
          <w:b/>
          <w:sz w:val="28"/>
          <w:szCs w:val="28"/>
        </w:rPr>
        <w:t>34</w:t>
      </w:r>
      <w:r w:rsidRPr="00991889">
        <w:rPr>
          <w:rFonts w:ascii="Times New Roman" w:hAnsi="Times New Roman" w:cs="Times New Roman"/>
          <w:b/>
          <w:bCs/>
          <w:sz w:val="28"/>
          <w:szCs w:val="28"/>
        </w:rPr>
        <w:t xml:space="preserve"> </w:t>
      </w:r>
      <w:r w:rsidRPr="00991889">
        <w:rPr>
          <w:rFonts w:ascii="Times New Roman" w:hAnsi="Times New Roman" w:cs="Times New Roman"/>
          <w:b/>
          <w:sz w:val="28"/>
          <w:szCs w:val="28"/>
        </w:rPr>
        <w:t>броя дела по подзаконови актове на общинските съвети</w:t>
      </w:r>
      <w:r w:rsidRPr="00991889">
        <w:rPr>
          <w:rFonts w:ascii="Times New Roman" w:hAnsi="Times New Roman" w:cs="Times New Roman"/>
          <w:sz w:val="28"/>
          <w:szCs w:val="28"/>
        </w:rPr>
        <w:t xml:space="preserve">, от които </w:t>
      </w:r>
      <w:r w:rsidRPr="00991889">
        <w:rPr>
          <w:rFonts w:ascii="Times New Roman" w:hAnsi="Times New Roman" w:cs="Times New Roman"/>
          <w:b/>
          <w:sz w:val="28"/>
          <w:szCs w:val="28"/>
        </w:rPr>
        <w:t>30</w:t>
      </w:r>
      <w:r w:rsidRPr="00991889">
        <w:rPr>
          <w:rFonts w:ascii="Times New Roman" w:hAnsi="Times New Roman" w:cs="Times New Roman"/>
          <w:sz w:val="28"/>
          <w:szCs w:val="28"/>
        </w:rPr>
        <w:t xml:space="preserve"> дела са били разгледани в </w:t>
      </w:r>
      <w:r w:rsidRPr="00991889">
        <w:rPr>
          <w:rFonts w:ascii="Times New Roman" w:hAnsi="Times New Roman" w:cs="Times New Roman"/>
          <w:b/>
          <w:sz w:val="28"/>
          <w:szCs w:val="28"/>
        </w:rPr>
        <w:t>46</w:t>
      </w:r>
      <w:r w:rsidRPr="00991889">
        <w:rPr>
          <w:rFonts w:ascii="Times New Roman" w:hAnsi="Times New Roman" w:cs="Times New Roman"/>
          <w:color w:val="FF0000"/>
          <w:sz w:val="28"/>
          <w:szCs w:val="28"/>
        </w:rPr>
        <w:t xml:space="preserve"> </w:t>
      </w:r>
      <w:r w:rsidRPr="00991889">
        <w:rPr>
          <w:rFonts w:ascii="Times New Roman" w:hAnsi="Times New Roman" w:cs="Times New Roman"/>
          <w:sz w:val="28"/>
          <w:szCs w:val="28"/>
        </w:rPr>
        <w:t xml:space="preserve">съдебни заседания, а </w:t>
      </w:r>
      <w:r w:rsidRPr="00991889">
        <w:rPr>
          <w:rFonts w:ascii="Times New Roman" w:hAnsi="Times New Roman" w:cs="Times New Roman"/>
          <w:b/>
          <w:sz w:val="28"/>
          <w:szCs w:val="28"/>
        </w:rPr>
        <w:t xml:space="preserve">4 </w:t>
      </w:r>
      <w:r w:rsidRPr="00991889">
        <w:rPr>
          <w:rFonts w:ascii="Times New Roman" w:hAnsi="Times New Roman" w:cs="Times New Roman"/>
          <w:sz w:val="28"/>
          <w:szCs w:val="28"/>
        </w:rPr>
        <w:t xml:space="preserve">дела са насрочени за 2021г и </w:t>
      </w:r>
      <w:r w:rsidRPr="00991889">
        <w:rPr>
          <w:rFonts w:ascii="Times New Roman" w:hAnsi="Times New Roman" w:cs="Times New Roman"/>
          <w:b/>
          <w:bCs/>
          <w:sz w:val="28"/>
          <w:szCs w:val="28"/>
        </w:rPr>
        <w:t>180</w:t>
      </w:r>
      <w:r w:rsidRPr="00991889">
        <w:rPr>
          <w:rFonts w:ascii="Times New Roman" w:hAnsi="Times New Roman" w:cs="Times New Roman"/>
          <w:b/>
          <w:sz w:val="28"/>
          <w:szCs w:val="28"/>
        </w:rPr>
        <w:t xml:space="preserve"> броя  дела по предявени искове за обезщетение</w:t>
      </w:r>
      <w:r w:rsidRPr="00991889">
        <w:rPr>
          <w:rFonts w:ascii="Times New Roman" w:hAnsi="Times New Roman" w:cs="Times New Roman"/>
          <w:sz w:val="28"/>
          <w:szCs w:val="28"/>
        </w:rPr>
        <w:t xml:space="preserve">, от които са били разгледани </w:t>
      </w:r>
      <w:r w:rsidRPr="00991889">
        <w:rPr>
          <w:rFonts w:ascii="Times New Roman" w:hAnsi="Times New Roman" w:cs="Times New Roman"/>
          <w:b/>
          <w:sz w:val="28"/>
          <w:szCs w:val="28"/>
        </w:rPr>
        <w:t>148</w:t>
      </w:r>
      <w:r w:rsidRPr="00991889">
        <w:rPr>
          <w:rFonts w:ascii="Times New Roman" w:hAnsi="Times New Roman" w:cs="Times New Roman"/>
          <w:sz w:val="28"/>
          <w:szCs w:val="28"/>
        </w:rPr>
        <w:t xml:space="preserve"> дела във </w:t>
      </w:r>
      <w:r w:rsidRPr="00991889">
        <w:rPr>
          <w:rFonts w:ascii="Times New Roman" w:hAnsi="Times New Roman" w:cs="Times New Roman"/>
          <w:b/>
          <w:sz w:val="28"/>
          <w:szCs w:val="28"/>
        </w:rPr>
        <w:t>261 съдебни заседания</w:t>
      </w:r>
      <w:r w:rsidRPr="00991889">
        <w:rPr>
          <w:rFonts w:ascii="Times New Roman" w:hAnsi="Times New Roman" w:cs="Times New Roman"/>
          <w:sz w:val="28"/>
          <w:szCs w:val="28"/>
        </w:rPr>
        <w:t xml:space="preserve">, а </w:t>
      </w:r>
      <w:r w:rsidRPr="00991889">
        <w:rPr>
          <w:rFonts w:ascii="Times New Roman" w:hAnsi="Times New Roman" w:cs="Times New Roman"/>
          <w:b/>
          <w:sz w:val="28"/>
          <w:szCs w:val="28"/>
        </w:rPr>
        <w:t>32</w:t>
      </w:r>
      <w:r w:rsidRPr="00991889">
        <w:rPr>
          <w:rFonts w:ascii="Times New Roman" w:hAnsi="Times New Roman" w:cs="Times New Roman"/>
          <w:sz w:val="28"/>
          <w:szCs w:val="28"/>
        </w:rPr>
        <w:t xml:space="preserve"> са насрочени за 2021г.</w:t>
      </w:r>
    </w:p>
    <w:p w:rsidR="00991889" w:rsidRPr="00991889" w:rsidRDefault="00991889" w:rsidP="00991889">
      <w:pPr>
        <w:overflowPunct w:val="0"/>
        <w:autoSpaceDE w:val="0"/>
        <w:autoSpaceDN w:val="0"/>
        <w:adjustRightInd w:val="0"/>
        <w:spacing w:after="0" w:line="240" w:lineRule="auto"/>
        <w:ind w:firstLine="426"/>
        <w:jc w:val="both"/>
        <w:textAlignment w:val="baseline"/>
        <w:rPr>
          <w:rFonts w:ascii="Times New Roman" w:hAnsi="Times New Roman" w:cs="Times New Roman"/>
          <w:b/>
          <w:bCs/>
          <w:sz w:val="28"/>
          <w:szCs w:val="28"/>
        </w:rPr>
      </w:pPr>
      <w:r w:rsidRPr="00991889">
        <w:rPr>
          <w:rFonts w:ascii="Times New Roman" w:hAnsi="Times New Roman" w:cs="Times New Roman"/>
          <w:sz w:val="28"/>
          <w:szCs w:val="28"/>
        </w:rPr>
        <w:lastRenderedPageBreak/>
        <w:t>В проценти, наблюдава се незначително намаление</w:t>
      </w:r>
      <w:r w:rsidRPr="00991889">
        <w:rPr>
          <w:rFonts w:ascii="Times New Roman" w:hAnsi="Times New Roman" w:cs="Times New Roman"/>
          <w:b/>
          <w:sz w:val="28"/>
          <w:szCs w:val="28"/>
        </w:rPr>
        <w:t xml:space="preserve"> </w:t>
      </w:r>
      <w:r w:rsidRPr="00991889">
        <w:rPr>
          <w:rFonts w:ascii="Times New Roman" w:hAnsi="Times New Roman" w:cs="Times New Roman"/>
          <w:sz w:val="28"/>
          <w:szCs w:val="28"/>
        </w:rPr>
        <w:t xml:space="preserve">на броя на делата </w:t>
      </w:r>
      <w:r w:rsidRPr="00991889">
        <w:rPr>
          <w:rFonts w:ascii="Times New Roman" w:hAnsi="Times New Roman" w:cs="Times New Roman"/>
          <w:b/>
          <w:sz w:val="28"/>
          <w:szCs w:val="28"/>
        </w:rPr>
        <w:t>по предявени искове за обезщетение</w:t>
      </w:r>
      <w:r w:rsidRPr="00991889">
        <w:rPr>
          <w:rFonts w:ascii="Times New Roman" w:hAnsi="Times New Roman" w:cs="Times New Roman"/>
          <w:sz w:val="28"/>
          <w:szCs w:val="28"/>
        </w:rPr>
        <w:t xml:space="preserve"> през 2020 г. спрямо 2019г.  </w:t>
      </w:r>
      <w:r w:rsidRPr="00991889">
        <w:rPr>
          <w:rFonts w:ascii="Times New Roman" w:hAnsi="Times New Roman" w:cs="Times New Roman"/>
          <w:b/>
          <w:sz w:val="28"/>
          <w:szCs w:val="28"/>
        </w:rPr>
        <w:t>с 2,17</w:t>
      </w:r>
      <w:r w:rsidRPr="00991889">
        <w:rPr>
          <w:rFonts w:ascii="Times New Roman" w:hAnsi="Times New Roman" w:cs="Times New Roman"/>
          <w:b/>
          <w:bCs/>
          <w:sz w:val="28"/>
          <w:szCs w:val="28"/>
        </w:rPr>
        <w:t>%</w:t>
      </w:r>
      <w:r w:rsidRPr="00991889">
        <w:rPr>
          <w:rFonts w:ascii="Times New Roman" w:hAnsi="Times New Roman" w:cs="Times New Roman"/>
          <w:b/>
          <w:sz w:val="28"/>
          <w:szCs w:val="28"/>
        </w:rPr>
        <w:t>,</w:t>
      </w:r>
      <w:r w:rsidRPr="00991889">
        <w:rPr>
          <w:rFonts w:ascii="Times New Roman" w:hAnsi="Times New Roman" w:cs="Times New Roman"/>
          <w:sz w:val="28"/>
          <w:szCs w:val="28"/>
        </w:rPr>
        <w:t xml:space="preserve"> и  </w:t>
      </w:r>
      <w:r w:rsidRPr="00991889">
        <w:rPr>
          <w:rFonts w:ascii="Times New Roman" w:hAnsi="Times New Roman" w:cs="Times New Roman"/>
          <w:b/>
          <w:sz w:val="28"/>
          <w:szCs w:val="28"/>
        </w:rPr>
        <w:t xml:space="preserve">запазване на стойността </w:t>
      </w:r>
      <w:r w:rsidRPr="00991889">
        <w:rPr>
          <w:rFonts w:ascii="Times New Roman" w:hAnsi="Times New Roman" w:cs="Times New Roman"/>
          <w:sz w:val="28"/>
          <w:szCs w:val="28"/>
        </w:rPr>
        <w:t>спрямо2018г.</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b/>
          <w:bCs/>
          <w:sz w:val="28"/>
          <w:szCs w:val="28"/>
        </w:rPr>
        <w:t>2.</w:t>
      </w:r>
      <w:proofErr w:type="spellStart"/>
      <w:r w:rsidRPr="00991889">
        <w:rPr>
          <w:rFonts w:ascii="Times New Roman" w:hAnsi="Times New Roman" w:cs="Times New Roman"/>
          <w:b/>
          <w:bCs/>
          <w:sz w:val="28"/>
          <w:szCs w:val="28"/>
        </w:rPr>
        <w:t>2</w:t>
      </w:r>
      <w:proofErr w:type="spellEnd"/>
      <w:r w:rsidRPr="00991889">
        <w:rPr>
          <w:rFonts w:ascii="Times New Roman" w:hAnsi="Times New Roman" w:cs="Times New Roman"/>
          <w:b/>
          <w:bCs/>
          <w:sz w:val="28"/>
          <w:szCs w:val="28"/>
        </w:rPr>
        <w:t>.</w:t>
      </w:r>
      <w:r w:rsidRPr="00991889">
        <w:rPr>
          <w:rFonts w:ascii="Times New Roman" w:hAnsi="Times New Roman" w:cs="Times New Roman"/>
          <w:sz w:val="28"/>
          <w:szCs w:val="28"/>
        </w:rPr>
        <w:t xml:space="preserve"> </w:t>
      </w:r>
      <w:r w:rsidRPr="00991889">
        <w:rPr>
          <w:rFonts w:ascii="Times New Roman" w:hAnsi="Times New Roman" w:cs="Times New Roman"/>
          <w:i/>
          <w:iCs/>
          <w:sz w:val="28"/>
          <w:szCs w:val="28"/>
        </w:rPr>
        <w:t xml:space="preserve">Участие по преценка в дела, представляващи важен държавен или обществен интерес, </w:t>
      </w:r>
      <w:r w:rsidRPr="00991889">
        <w:rPr>
          <w:rFonts w:ascii="Times New Roman" w:hAnsi="Times New Roman" w:cs="Times New Roman"/>
          <w:b/>
          <w:i/>
          <w:iCs/>
          <w:sz w:val="28"/>
          <w:szCs w:val="28"/>
        </w:rPr>
        <w:t xml:space="preserve">съгласно Указание  изх.№ 196/08.06.2011г., изменено </w:t>
      </w:r>
      <w:r w:rsidRPr="00991889">
        <w:rPr>
          <w:rFonts w:ascii="Times New Roman" w:hAnsi="Times New Roman" w:cs="Times New Roman"/>
          <w:sz w:val="28"/>
          <w:szCs w:val="28"/>
        </w:rPr>
        <w:t xml:space="preserve">със Заповед № ЛС – 3423 от 15.11.2013г. </w:t>
      </w:r>
      <w:r w:rsidRPr="00991889">
        <w:rPr>
          <w:rFonts w:ascii="Times New Roman" w:hAnsi="Times New Roman" w:cs="Times New Roman"/>
          <w:b/>
          <w:i/>
          <w:iCs/>
          <w:sz w:val="28"/>
          <w:szCs w:val="28"/>
        </w:rPr>
        <w:t xml:space="preserve"> и </w:t>
      </w:r>
      <w:r w:rsidRPr="00991889">
        <w:rPr>
          <w:rFonts w:ascii="Times New Roman" w:hAnsi="Times New Roman" w:cs="Times New Roman"/>
          <w:i/>
          <w:iCs/>
          <w:sz w:val="28"/>
          <w:szCs w:val="28"/>
        </w:rPr>
        <w:t xml:space="preserve"> </w:t>
      </w:r>
      <w:r w:rsidRPr="00991889">
        <w:rPr>
          <w:rFonts w:ascii="Times New Roman" w:hAnsi="Times New Roman" w:cs="Times New Roman"/>
          <w:b/>
          <w:i/>
          <w:iCs/>
          <w:sz w:val="28"/>
          <w:szCs w:val="28"/>
        </w:rPr>
        <w:t xml:space="preserve">Указание  за участието на прокурорите в административни дела по преценка, когато това се налага от важен държавен или обществен интерес, прието със Заповед № ЛС – 4496/13.10.2014г. </w:t>
      </w:r>
      <w:r w:rsidRPr="00991889">
        <w:rPr>
          <w:rFonts w:ascii="Times New Roman" w:hAnsi="Times New Roman" w:cs="Times New Roman"/>
          <w:i/>
          <w:iCs/>
          <w:sz w:val="28"/>
          <w:szCs w:val="28"/>
        </w:rPr>
        <w:t>на Главния прокурор на РБ</w:t>
      </w:r>
      <w:r w:rsidRPr="00991889">
        <w:rPr>
          <w:rFonts w:ascii="Times New Roman" w:hAnsi="Times New Roman" w:cs="Times New Roman"/>
          <w:sz w:val="28"/>
          <w:szCs w:val="28"/>
        </w:rPr>
        <w:t>.</w:t>
      </w:r>
    </w:p>
    <w:p w:rsidR="00991889" w:rsidRPr="00991889" w:rsidRDefault="00991889" w:rsidP="00991889">
      <w:pPr>
        <w:spacing w:after="0" w:line="240" w:lineRule="auto"/>
        <w:ind w:firstLine="426"/>
        <w:jc w:val="both"/>
        <w:rPr>
          <w:rFonts w:ascii="Times New Roman" w:hAnsi="Times New Roman" w:cs="Times New Roman"/>
          <w:b/>
          <w:bCs/>
          <w:sz w:val="28"/>
          <w:szCs w:val="28"/>
        </w:rPr>
      </w:pPr>
      <w:r w:rsidRPr="00991889">
        <w:rPr>
          <w:rFonts w:ascii="Times New Roman" w:hAnsi="Times New Roman" w:cs="Times New Roman"/>
          <w:sz w:val="28"/>
          <w:szCs w:val="28"/>
        </w:rPr>
        <w:t xml:space="preserve">През отчетната  2020 г. прокурорите в ОП – Варна са образувани </w:t>
      </w:r>
      <w:r w:rsidRPr="00991889">
        <w:rPr>
          <w:rFonts w:ascii="Times New Roman" w:hAnsi="Times New Roman" w:cs="Times New Roman"/>
          <w:b/>
          <w:sz w:val="28"/>
          <w:szCs w:val="28"/>
        </w:rPr>
        <w:t>4</w:t>
      </w:r>
      <w:r w:rsidRPr="00991889">
        <w:rPr>
          <w:rFonts w:ascii="Times New Roman" w:hAnsi="Times New Roman" w:cs="Times New Roman"/>
          <w:b/>
          <w:bCs/>
          <w:sz w:val="28"/>
          <w:szCs w:val="28"/>
        </w:rPr>
        <w:t xml:space="preserve"> дела </w:t>
      </w:r>
      <w:r w:rsidRPr="00991889">
        <w:rPr>
          <w:rFonts w:ascii="Times New Roman" w:hAnsi="Times New Roman" w:cs="Times New Roman"/>
          <w:sz w:val="28"/>
          <w:szCs w:val="28"/>
        </w:rPr>
        <w:t xml:space="preserve">по  </w:t>
      </w:r>
      <w:r w:rsidRPr="00991889">
        <w:rPr>
          <w:rFonts w:ascii="Times New Roman" w:hAnsi="Times New Roman" w:cs="Times New Roman"/>
          <w:b/>
          <w:sz w:val="28"/>
          <w:szCs w:val="28"/>
        </w:rPr>
        <w:t xml:space="preserve">Указание  на Главния прокурор, </w:t>
      </w:r>
      <w:r w:rsidRPr="00991889">
        <w:rPr>
          <w:rFonts w:ascii="Times New Roman" w:hAnsi="Times New Roman" w:cs="Times New Roman"/>
          <w:sz w:val="28"/>
          <w:szCs w:val="28"/>
        </w:rPr>
        <w:t>разгледани</w:t>
      </w:r>
      <w:r w:rsidRPr="00991889">
        <w:rPr>
          <w:rFonts w:ascii="Times New Roman" w:hAnsi="Times New Roman" w:cs="Times New Roman"/>
          <w:b/>
          <w:sz w:val="28"/>
          <w:szCs w:val="28"/>
        </w:rPr>
        <w:t xml:space="preserve"> в 4 съдебни заседания и са решени 4</w:t>
      </w:r>
      <w:r w:rsidRPr="00991889">
        <w:rPr>
          <w:rFonts w:ascii="Times New Roman" w:hAnsi="Times New Roman" w:cs="Times New Roman"/>
          <w:b/>
          <w:color w:val="FF0000"/>
          <w:sz w:val="28"/>
          <w:szCs w:val="28"/>
        </w:rPr>
        <w:t xml:space="preserve"> </w:t>
      </w:r>
      <w:r w:rsidRPr="00991889">
        <w:rPr>
          <w:rFonts w:ascii="Times New Roman" w:hAnsi="Times New Roman" w:cs="Times New Roman"/>
          <w:b/>
          <w:sz w:val="28"/>
          <w:szCs w:val="28"/>
        </w:rPr>
        <w:t>дела</w:t>
      </w:r>
      <w:r w:rsidRPr="00991889">
        <w:rPr>
          <w:rFonts w:ascii="Times New Roman" w:hAnsi="Times New Roman" w:cs="Times New Roman"/>
          <w:b/>
          <w:bCs/>
          <w:sz w:val="28"/>
          <w:szCs w:val="28"/>
        </w:rPr>
        <w:t>.</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Изразено в проценти, се отчита запазване на стойността за 2020г. и намаление с 50</w:t>
      </w:r>
      <w:r w:rsidRPr="00991889">
        <w:rPr>
          <w:rFonts w:ascii="Times New Roman" w:hAnsi="Times New Roman" w:cs="Times New Roman"/>
          <w:bCs/>
          <w:sz w:val="28"/>
          <w:szCs w:val="28"/>
        </w:rPr>
        <w:t>%</w:t>
      </w:r>
      <w:r w:rsidRPr="00991889">
        <w:rPr>
          <w:rFonts w:ascii="Times New Roman" w:hAnsi="Times New Roman" w:cs="Times New Roman"/>
          <w:sz w:val="28"/>
          <w:szCs w:val="28"/>
        </w:rPr>
        <w:t xml:space="preserve"> спрямо 2019г.</w:t>
      </w:r>
    </w:p>
    <w:p w:rsidR="00991889" w:rsidRPr="00991889" w:rsidRDefault="00991889" w:rsidP="00991889">
      <w:pPr>
        <w:spacing w:after="0" w:line="240" w:lineRule="auto"/>
        <w:ind w:firstLine="426"/>
        <w:jc w:val="both"/>
        <w:rPr>
          <w:rFonts w:ascii="Times New Roman" w:hAnsi="Times New Roman" w:cs="Times New Roman"/>
          <w:sz w:val="28"/>
          <w:szCs w:val="28"/>
        </w:rPr>
      </w:pPr>
    </w:p>
    <w:p w:rsidR="00991889" w:rsidRPr="00991889" w:rsidRDefault="00991889" w:rsidP="00991889">
      <w:pPr>
        <w:spacing w:after="0" w:line="240" w:lineRule="auto"/>
        <w:ind w:firstLine="426"/>
        <w:jc w:val="both"/>
        <w:rPr>
          <w:rFonts w:ascii="Times New Roman" w:hAnsi="Times New Roman" w:cs="Times New Roman"/>
          <w:i/>
          <w:iCs/>
          <w:sz w:val="28"/>
          <w:szCs w:val="28"/>
        </w:rPr>
      </w:pPr>
      <w:r w:rsidRPr="00991889">
        <w:rPr>
          <w:rFonts w:ascii="Times New Roman" w:hAnsi="Times New Roman" w:cs="Times New Roman"/>
          <w:b/>
          <w:bCs/>
          <w:sz w:val="28"/>
          <w:szCs w:val="28"/>
        </w:rPr>
        <w:t>2.3.</w:t>
      </w:r>
      <w:r w:rsidRPr="00991889">
        <w:rPr>
          <w:rFonts w:ascii="Times New Roman" w:hAnsi="Times New Roman" w:cs="Times New Roman"/>
          <w:i/>
          <w:iCs/>
          <w:sz w:val="28"/>
          <w:szCs w:val="28"/>
        </w:rPr>
        <w:t xml:space="preserve"> Подадени прокурорски актове до съда и резултати по тях.</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През отчетната 2020г. са били подадени до съда </w:t>
      </w:r>
      <w:r w:rsidRPr="00991889">
        <w:rPr>
          <w:rFonts w:ascii="Times New Roman" w:hAnsi="Times New Roman" w:cs="Times New Roman"/>
          <w:b/>
          <w:sz w:val="28"/>
          <w:szCs w:val="28"/>
        </w:rPr>
        <w:t>40 предложения за възобновяване на производство по ЗАНН</w:t>
      </w:r>
      <w:r w:rsidRPr="00991889">
        <w:rPr>
          <w:rFonts w:ascii="Times New Roman" w:hAnsi="Times New Roman" w:cs="Times New Roman"/>
          <w:sz w:val="28"/>
          <w:szCs w:val="28"/>
        </w:rPr>
        <w:t xml:space="preserve">, а са били образувани </w:t>
      </w:r>
      <w:r w:rsidRPr="00991889">
        <w:rPr>
          <w:rFonts w:ascii="Times New Roman" w:hAnsi="Times New Roman" w:cs="Times New Roman"/>
          <w:b/>
          <w:sz w:val="28"/>
          <w:szCs w:val="28"/>
        </w:rPr>
        <w:t>38 дела</w:t>
      </w:r>
      <w:r w:rsidRPr="00991889">
        <w:rPr>
          <w:rFonts w:ascii="Times New Roman" w:hAnsi="Times New Roman" w:cs="Times New Roman"/>
          <w:sz w:val="28"/>
          <w:szCs w:val="28"/>
        </w:rPr>
        <w:t xml:space="preserve">, тъй като 2 от предложенията са били подадени в края на 2020г. От подадените до АС - Варна предложения  26 са били уважени, 6 са неуважени, а по останалите 6 дела няма решение към отчетния период.  </w:t>
      </w:r>
    </w:p>
    <w:p w:rsidR="00991889" w:rsidRPr="00991889" w:rsidRDefault="00991889" w:rsidP="00991889">
      <w:pPr>
        <w:spacing w:after="0" w:line="240" w:lineRule="auto"/>
        <w:ind w:firstLine="426"/>
        <w:jc w:val="both"/>
        <w:rPr>
          <w:rFonts w:ascii="Times New Roman" w:hAnsi="Times New Roman" w:cs="Times New Roman"/>
          <w:i/>
          <w:iCs/>
          <w:sz w:val="28"/>
          <w:szCs w:val="28"/>
        </w:rPr>
      </w:pPr>
      <w:r w:rsidRPr="00991889">
        <w:rPr>
          <w:rFonts w:ascii="Times New Roman" w:hAnsi="Times New Roman" w:cs="Times New Roman"/>
          <w:sz w:val="28"/>
          <w:szCs w:val="28"/>
        </w:rPr>
        <w:t>През отчетната 2020г. са били изготвени  20</w:t>
      </w:r>
      <w:r w:rsidRPr="00991889">
        <w:rPr>
          <w:rFonts w:ascii="Times New Roman" w:hAnsi="Times New Roman" w:cs="Times New Roman"/>
          <w:b/>
          <w:sz w:val="28"/>
          <w:szCs w:val="28"/>
        </w:rPr>
        <w:t xml:space="preserve"> броя откази за възобновяване по ЗАНН</w:t>
      </w:r>
      <w:r w:rsidRPr="00991889">
        <w:rPr>
          <w:rFonts w:ascii="Times New Roman" w:hAnsi="Times New Roman" w:cs="Times New Roman"/>
          <w:sz w:val="28"/>
          <w:szCs w:val="28"/>
        </w:rPr>
        <w:t>, 6 от които са били обжалван пред АП – Варна, 5 са били потвърдено, Един от потвърдените от АП - Варна  откази  е бил обжалвани пред ВАП и той също е бил потвърден.</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В проценти този показател бележи </w:t>
      </w:r>
      <w:r w:rsidRPr="00991889">
        <w:rPr>
          <w:rFonts w:ascii="Times New Roman" w:hAnsi="Times New Roman" w:cs="Times New Roman"/>
          <w:b/>
          <w:sz w:val="28"/>
          <w:szCs w:val="28"/>
        </w:rPr>
        <w:t>увеличение с 1900% през 2020г</w:t>
      </w:r>
      <w:r w:rsidRPr="00991889">
        <w:rPr>
          <w:rFonts w:ascii="Times New Roman" w:hAnsi="Times New Roman" w:cs="Times New Roman"/>
          <w:sz w:val="28"/>
          <w:szCs w:val="28"/>
        </w:rPr>
        <w:t xml:space="preserve"> спрямо 2019г. и увеличение</w:t>
      </w:r>
      <w:r w:rsidRPr="00991889">
        <w:rPr>
          <w:rFonts w:ascii="Times New Roman" w:hAnsi="Times New Roman" w:cs="Times New Roman"/>
          <w:b/>
          <w:sz w:val="28"/>
          <w:szCs w:val="28"/>
        </w:rPr>
        <w:t xml:space="preserve"> 1233,33% спрямо 2018г</w:t>
      </w:r>
      <w:r w:rsidRPr="00991889">
        <w:rPr>
          <w:rFonts w:ascii="Times New Roman" w:hAnsi="Times New Roman" w:cs="Times New Roman"/>
          <w:sz w:val="28"/>
          <w:szCs w:val="28"/>
        </w:rPr>
        <w:t>.</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През отчетната 2020г. е бил под</w:t>
      </w:r>
      <w:r w:rsidR="00F75697">
        <w:rPr>
          <w:rFonts w:ascii="Times New Roman" w:hAnsi="Times New Roman" w:cs="Times New Roman"/>
          <w:sz w:val="28"/>
          <w:szCs w:val="28"/>
        </w:rPr>
        <w:t>аден 1 брой касационен протест ,</w:t>
      </w:r>
      <w:r w:rsidRPr="00991889">
        <w:rPr>
          <w:rFonts w:ascii="Times New Roman" w:hAnsi="Times New Roman" w:cs="Times New Roman"/>
          <w:sz w:val="28"/>
          <w:szCs w:val="28"/>
        </w:rPr>
        <w:t xml:space="preserve"> като към момента на изготвяне на настоящия отчет няма решение на ВАС.</w:t>
      </w:r>
    </w:p>
    <w:p w:rsidR="00F75697"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През отчетната 2020г. от прокурорите от ОП – Варна са били подадени до АС – Варна </w:t>
      </w:r>
      <w:r w:rsidRPr="00991889">
        <w:rPr>
          <w:rFonts w:ascii="Times New Roman" w:hAnsi="Times New Roman" w:cs="Times New Roman"/>
          <w:b/>
          <w:sz w:val="28"/>
          <w:szCs w:val="28"/>
        </w:rPr>
        <w:t>16 броя протести срещу незаконни актове на общинските съвети,</w:t>
      </w:r>
      <w:r w:rsidRPr="00991889">
        <w:rPr>
          <w:rFonts w:ascii="Times New Roman" w:hAnsi="Times New Roman" w:cs="Times New Roman"/>
          <w:sz w:val="28"/>
          <w:szCs w:val="28"/>
        </w:rPr>
        <w:t xml:space="preserve"> от които 1</w:t>
      </w:r>
      <w:r w:rsidRPr="00991889">
        <w:rPr>
          <w:rFonts w:ascii="Times New Roman" w:hAnsi="Times New Roman" w:cs="Times New Roman"/>
          <w:b/>
          <w:sz w:val="28"/>
          <w:szCs w:val="28"/>
        </w:rPr>
        <w:t>5</w:t>
      </w:r>
      <w:r w:rsidRPr="00991889">
        <w:rPr>
          <w:rFonts w:ascii="Times New Roman" w:hAnsi="Times New Roman" w:cs="Times New Roman"/>
          <w:sz w:val="28"/>
          <w:szCs w:val="28"/>
        </w:rPr>
        <w:t xml:space="preserve"> са били разгледани и 14 са били уважени, а по 1 съдът не се е произнесъл в отчетния период. Срещу решението на АС – Варна, с което не е бил уважен един от протестите е бил подаден касационен протест </w:t>
      </w:r>
    </w:p>
    <w:p w:rsidR="00991889" w:rsidRPr="00991889" w:rsidRDefault="00991889" w:rsidP="00991889">
      <w:pPr>
        <w:spacing w:after="0" w:line="240" w:lineRule="auto"/>
        <w:ind w:firstLine="426"/>
        <w:jc w:val="both"/>
        <w:rPr>
          <w:rFonts w:ascii="Times New Roman" w:hAnsi="Times New Roman" w:cs="Times New Roman"/>
          <w:b/>
          <w:bCs/>
          <w:sz w:val="28"/>
          <w:szCs w:val="28"/>
        </w:rPr>
      </w:pPr>
      <w:r w:rsidRPr="00991889">
        <w:rPr>
          <w:rFonts w:ascii="Times New Roman" w:hAnsi="Times New Roman" w:cs="Times New Roman"/>
          <w:b/>
          <w:bCs/>
          <w:sz w:val="28"/>
          <w:szCs w:val="28"/>
        </w:rPr>
        <w:t xml:space="preserve">По този показател в отчетния период се бележи намаление с 65,96 % в сравнение с 2019г. и намаление с 67,35% спрямо 2018г. </w:t>
      </w:r>
    </w:p>
    <w:p w:rsidR="00991889" w:rsidRPr="00991889" w:rsidRDefault="00991889" w:rsidP="00991889">
      <w:pPr>
        <w:spacing w:after="0" w:line="240" w:lineRule="auto"/>
        <w:ind w:firstLine="426"/>
        <w:jc w:val="both"/>
        <w:rPr>
          <w:rFonts w:ascii="Times New Roman" w:hAnsi="Times New Roman" w:cs="Times New Roman"/>
          <w:b/>
          <w:bCs/>
          <w:sz w:val="28"/>
          <w:szCs w:val="28"/>
        </w:rPr>
      </w:pP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b/>
          <w:bCs/>
          <w:sz w:val="28"/>
          <w:szCs w:val="28"/>
        </w:rPr>
        <w:t>2.4. Проблеми и предложения за преодоляването им</w:t>
      </w:r>
      <w:r w:rsidRPr="00991889">
        <w:rPr>
          <w:rFonts w:ascii="Times New Roman" w:hAnsi="Times New Roman" w:cs="Times New Roman"/>
          <w:sz w:val="28"/>
          <w:szCs w:val="28"/>
        </w:rPr>
        <w:t xml:space="preserve"> </w:t>
      </w:r>
    </w:p>
    <w:p w:rsidR="00991889" w:rsidRPr="00991889" w:rsidRDefault="00991889" w:rsidP="00991889">
      <w:pPr>
        <w:pStyle w:val="a3"/>
        <w:spacing w:after="0" w:line="240" w:lineRule="auto"/>
        <w:ind w:left="0" w:firstLine="426"/>
        <w:jc w:val="both"/>
        <w:rPr>
          <w:rFonts w:ascii="Times New Roman" w:hAnsi="Times New Roman" w:cs="Times New Roman"/>
          <w:bCs/>
          <w:sz w:val="28"/>
          <w:szCs w:val="28"/>
        </w:rPr>
      </w:pPr>
      <w:r w:rsidRPr="00991889">
        <w:rPr>
          <w:rFonts w:ascii="Times New Roman" w:hAnsi="Times New Roman" w:cs="Times New Roman"/>
          <w:sz w:val="28"/>
          <w:szCs w:val="28"/>
        </w:rPr>
        <w:t>За поредна година се отчита участие в значителен брой съдебни заседания в Административен съд, което води до висока натовареност на работещите в надзора. З</w:t>
      </w:r>
      <w:r w:rsidRPr="00991889">
        <w:rPr>
          <w:rFonts w:ascii="Times New Roman" w:hAnsi="Times New Roman" w:cs="Times New Roman"/>
          <w:bCs/>
          <w:sz w:val="28"/>
          <w:szCs w:val="28"/>
        </w:rPr>
        <w:t xml:space="preserve">апазва се относително високият брой на касационните дела, разглеждани в административен съд. Броят им, изразен в проценти спрямо предходната 2018 е увеличен с 0,38% като продължава високата натовареност на прокурорите от надзора с оглед броя на проведените </w:t>
      </w:r>
      <w:r w:rsidRPr="00991889">
        <w:rPr>
          <w:rFonts w:ascii="Times New Roman" w:hAnsi="Times New Roman" w:cs="Times New Roman"/>
          <w:b/>
          <w:bCs/>
          <w:sz w:val="28"/>
          <w:szCs w:val="28"/>
        </w:rPr>
        <w:t>1365 съдебни заседания</w:t>
      </w:r>
      <w:r w:rsidRPr="00991889">
        <w:rPr>
          <w:rFonts w:ascii="Times New Roman" w:hAnsi="Times New Roman" w:cs="Times New Roman"/>
          <w:bCs/>
          <w:sz w:val="28"/>
          <w:szCs w:val="28"/>
        </w:rPr>
        <w:t xml:space="preserve"> за разглеждането им през годината.</w:t>
      </w:r>
    </w:p>
    <w:p w:rsidR="00991889" w:rsidRPr="00991889" w:rsidRDefault="00991889" w:rsidP="00991889">
      <w:pPr>
        <w:overflowPunct w:val="0"/>
        <w:autoSpaceDE w:val="0"/>
        <w:autoSpaceDN w:val="0"/>
        <w:adjustRightInd w:val="0"/>
        <w:spacing w:after="0" w:line="240" w:lineRule="auto"/>
        <w:ind w:firstLine="426"/>
        <w:jc w:val="both"/>
        <w:textAlignment w:val="baseline"/>
        <w:rPr>
          <w:rFonts w:ascii="Times New Roman" w:hAnsi="Times New Roman" w:cs="Times New Roman"/>
          <w:b/>
          <w:bCs/>
          <w:sz w:val="28"/>
          <w:szCs w:val="28"/>
        </w:rPr>
      </w:pPr>
      <w:r w:rsidRPr="00991889">
        <w:rPr>
          <w:rFonts w:ascii="Times New Roman" w:hAnsi="Times New Roman" w:cs="Times New Roman"/>
          <w:sz w:val="28"/>
          <w:szCs w:val="28"/>
        </w:rPr>
        <w:lastRenderedPageBreak/>
        <w:t xml:space="preserve">Запазва се и високият брой на делата </w:t>
      </w:r>
      <w:r w:rsidRPr="00991889">
        <w:rPr>
          <w:rFonts w:ascii="Times New Roman" w:hAnsi="Times New Roman" w:cs="Times New Roman"/>
          <w:b/>
          <w:sz w:val="28"/>
          <w:szCs w:val="28"/>
        </w:rPr>
        <w:t>по предявени искове за обезщетение</w:t>
      </w:r>
      <w:r w:rsidRPr="00991889">
        <w:rPr>
          <w:rFonts w:ascii="Times New Roman" w:hAnsi="Times New Roman" w:cs="Times New Roman"/>
          <w:sz w:val="28"/>
          <w:szCs w:val="28"/>
        </w:rPr>
        <w:t xml:space="preserve"> през 2019 г. спрямо 2018г., те са увеличени с 2,22%  спрямо 2018г. и с 54,62 </w:t>
      </w:r>
      <w:r w:rsidRPr="00991889">
        <w:rPr>
          <w:rFonts w:ascii="Times New Roman" w:hAnsi="Times New Roman" w:cs="Times New Roman"/>
          <w:b/>
          <w:sz w:val="28"/>
          <w:szCs w:val="28"/>
        </w:rPr>
        <w:t>%</w:t>
      </w:r>
      <w:r w:rsidRPr="00991889">
        <w:rPr>
          <w:rFonts w:ascii="Times New Roman" w:hAnsi="Times New Roman" w:cs="Times New Roman"/>
          <w:sz w:val="28"/>
          <w:szCs w:val="28"/>
        </w:rPr>
        <w:t xml:space="preserve"> спрямо2017г.</w:t>
      </w:r>
    </w:p>
    <w:p w:rsidR="00991889" w:rsidRPr="001628DF" w:rsidRDefault="00991889" w:rsidP="00991889">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991889">
        <w:rPr>
          <w:rFonts w:ascii="Times New Roman" w:hAnsi="Times New Roman" w:cs="Times New Roman"/>
          <w:sz w:val="28"/>
          <w:szCs w:val="28"/>
        </w:rPr>
        <w:t xml:space="preserve">В горепосочените видове дела участието на прокурора е по закон, т.е промяна в </w:t>
      </w:r>
      <w:r w:rsidRPr="001628DF">
        <w:rPr>
          <w:rFonts w:ascii="Times New Roman" w:hAnsi="Times New Roman" w:cs="Times New Roman"/>
          <w:sz w:val="28"/>
          <w:szCs w:val="28"/>
        </w:rPr>
        <w:t>натовареността тук може да бъде постигната само при промяна в законодателството.</w:t>
      </w:r>
    </w:p>
    <w:p w:rsidR="00991889" w:rsidRPr="001628DF" w:rsidRDefault="00991889" w:rsidP="00991889">
      <w:pPr>
        <w:pStyle w:val="a7"/>
        <w:ind w:firstLine="426"/>
        <w:jc w:val="both"/>
        <w:rPr>
          <w:rFonts w:ascii="Times New Roman" w:hAnsi="Times New Roman" w:cs="Times New Roman"/>
          <w:b/>
          <w:sz w:val="28"/>
          <w:szCs w:val="28"/>
        </w:rPr>
      </w:pPr>
      <w:r w:rsidRPr="001628DF">
        <w:rPr>
          <w:rFonts w:ascii="Times New Roman" w:hAnsi="Times New Roman" w:cs="Times New Roman"/>
          <w:b/>
          <w:sz w:val="28"/>
          <w:szCs w:val="28"/>
        </w:rPr>
        <w:t>3.Дейност на ОП – Варна и районна прокуратура Варна по надзора за законност.</w:t>
      </w:r>
    </w:p>
    <w:p w:rsidR="00991889" w:rsidRPr="001628DF" w:rsidRDefault="00991889" w:rsidP="00991889">
      <w:pPr>
        <w:pStyle w:val="a7"/>
        <w:ind w:firstLine="426"/>
        <w:jc w:val="both"/>
        <w:rPr>
          <w:rFonts w:ascii="Times New Roman" w:hAnsi="Times New Roman" w:cs="Times New Roman"/>
          <w:b/>
          <w:sz w:val="28"/>
          <w:szCs w:val="28"/>
        </w:rPr>
      </w:pPr>
      <w:r w:rsidRPr="001628DF">
        <w:rPr>
          <w:rFonts w:ascii="Times New Roman" w:hAnsi="Times New Roman" w:cs="Times New Roman"/>
          <w:sz w:val="28"/>
          <w:szCs w:val="28"/>
        </w:rPr>
        <w:t xml:space="preserve">През отчетната 2020г. общо за района на ОП – Варна </w:t>
      </w:r>
      <w:r w:rsidRPr="001628DF">
        <w:rPr>
          <w:rFonts w:ascii="Times New Roman" w:hAnsi="Times New Roman" w:cs="Times New Roman"/>
          <w:b/>
          <w:sz w:val="28"/>
          <w:szCs w:val="28"/>
        </w:rPr>
        <w:t>получените и образувани преписки по надзора за законност  са общо 461, от които 157 за ОП  Варна</w:t>
      </w:r>
      <w:r w:rsidRPr="001628DF">
        <w:rPr>
          <w:rFonts w:ascii="Times New Roman" w:hAnsi="Times New Roman" w:cs="Times New Roman"/>
          <w:sz w:val="28"/>
          <w:szCs w:val="28"/>
        </w:rPr>
        <w:t>, 304</w:t>
      </w:r>
      <w:r w:rsidRPr="001628DF">
        <w:rPr>
          <w:rFonts w:ascii="Times New Roman" w:hAnsi="Times New Roman" w:cs="Times New Roman"/>
          <w:b/>
          <w:sz w:val="28"/>
          <w:szCs w:val="28"/>
        </w:rPr>
        <w:t xml:space="preserve"> </w:t>
      </w:r>
      <w:r w:rsidRPr="001628DF">
        <w:rPr>
          <w:rFonts w:ascii="Times New Roman" w:hAnsi="Times New Roman" w:cs="Times New Roman"/>
          <w:sz w:val="28"/>
          <w:szCs w:val="28"/>
        </w:rPr>
        <w:t>– за РП – Варна.</w:t>
      </w:r>
    </w:p>
    <w:p w:rsidR="00991889" w:rsidRPr="001628DF" w:rsidRDefault="00991889" w:rsidP="00991889">
      <w:pPr>
        <w:spacing w:after="0" w:line="240" w:lineRule="auto"/>
        <w:ind w:firstLine="426"/>
        <w:jc w:val="both"/>
        <w:rPr>
          <w:rFonts w:ascii="Times New Roman" w:hAnsi="Times New Roman" w:cs="Times New Roman"/>
          <w:b/>
          <w:sz w:val="28"/>
          <w:szCs w:val="28"/>
        </w:rPr>
      </w:pPr>
      <w:r w:rsidRPr="001628DF">
        <w:rPr>
          <w:rFonts w:ascii="Times New Roman" w:hAnsi="Times New Roman" w:cs="Times New Roman"/>
          <w:sz w:val="28"/>
          <w:szCs w:val="28"/>
        </w:rPr>
        <w:t xml:space="preserve">Изразени в проценти, тези показатели са както следва: образуваните преписки по надзора за законност </w:t>
      </w:r>
      <w:r w:rsidRPr="001628DF">
        <w:rPr>
          <w:rFonts w:ascii="Times New Roman" w:hAnsi="Times New Roman" w:cs="Times New Roman"/>
          <w:b/>
          <w:bCs/>
          <w:sz w:val="28"/>
          <w:szCs w:val="28"/>
        </w:rPr>
        <w:t>общо за района на ОП – Варна</w:t>
      </w:r>
      <w:r w:rsidRPr="001628DF">
        <w:rPr>
          <w:rFonts w:ascii="Times New Roman" w:hAnsi="Times New Roman" w:cs="Times New Roman"/>
          <w:sz w:val="28"/>
          <w:szCs w:val="28"/>
        </w:rPr>
        <w:t xml:space="preserve"> </w:t>
      </w:r>
      <w:r w:rsidRPr="001628DF">
        <w:rPr>
          <w:rFonts w:ascii="Times New Roman" w:hAnsi="Times New Roman" w:cs="Times New Roman"/>
          <w:b/>
          <w:sz w:val="28"/>
          <w:szCs w:val="28"/>
        </w:rPr>
        <w:t>през 2020г</w:t>
      </w:r>
      <w:r w:rsidRPr="001628DF">
        <w:rPr>
          <w:rFonts w:ascii="Times New Roman" w:hAnsi="Times New Roman" w:cs="Times New Roman"/>
          <w:sz w:val="28"/>
          <w:szCs w:val="28"/>
        </w:rPr>
        <w:t xml:space="preserve">. </w:t>
      </w:r>
      <w:r w:rsidRPr="001628DF">
        <w:rPr>
          <w:rFonts w:ascii="Times New Roman" w:hAnsi="Times New Roman" w:cs="Times New Roman"/>
          <w:b/>
          <w:sz w:val="28"/>
          <w:szCs w:val="28"/>
        </w:rPr>
        <w:t>са увеличени с 55,74%</w:t>
      </w:r>
      <w:r w:rsidRPr="001628DF">
        <w:rPr>
          <w:rFonts w:ascii="Times New Roman" w:hAnsi="Times New Roman" w:cs="Times New Roman"/>
          <w:sz w:val="28"/>
          <w:szCs w:val="28"/>
        </w:rPr>
        <w:t xml:space="preserve"> спрямо 2019г., а спрямо 2018г. </w:t>
      </w:r>
      <w:r w:rsidRPr="001628DF">
        <w:rPr>
          <w:rFonts w:ascii="Times New Roman" w:hAnsi="Times New Roman" w:cs="Times New Roman"/>
          <w:b/>
          <w:sz w:val="28"/>
          <w:szCs w:val="28"/>
        </w:rPr>
        <w:t>са увеличени със 107,66 %.</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1628DF">
        <w:rPr>
          <w:rFonts w:ascii="Times New Roman" w:hAnsi="Times New Roman" w:cs="Times New Roman"/>
          <w:sz w:val="28"/>
          <w:szCs w:val="28"/>
        </w:rPr>
        <w:t xml:space="preserve">През 2020 г. се наблюдава увеличение на преписките на ОП –Варна с 33,05% спрямо 2019г. и </w:t>
      </w:r>
      <w:r w:rsidRPr="001628DF">
        <w:rPr>
          <w:rFonts w:ascii="Times New Roman" w:hAnsi="Times New Roman" w:cs="Times New Roman"/>
          <w:b/>
          <w:sz w:val="28"/>
          <w:szCs w:val="28"/>
        </w:rPr>
        <w:t>увеличение</w:t>
      </w:r>
      <w:r w:rsidRPr="001628DF">
        <w:rPr>
          <w:rFonts w:ascii="Times New Roman" w:hAnsi="Times New Roman" w:cs="Times New Roman"/>
          <w:sz w:val="28"/>
          <w:szCs w:val="28"/>
        </w:rPr>
        <w:t xml:space="preserve"> с 50,96 % спрямо 2018г.</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През отчетната 2020г. броят на проверените </w:t>
      </w:r>
      <w:r w:rsidRPr="00991889">
        <w:rPr>
          <w:rFonts w:ascii="Times New Roman" w:hAnsi="Times New Roman" w:cs="Times New Roman"/>
          <w:b/>
          <w:sz w:val="28"/>
          <w:szCs w:val="28"/>
        </w:rPr>
        <w:t>административни актове</w:t>
      </w:r>
      <w:r w:rsidRPr="00991889">
        <w:rPr>
          <w:rFonts w:ascii="Times New Roman" w:hAnsi="Times New Roman" w:cs="Times New Roman"/>
          <w:sz w:val="28"/>
          <w:szCs w:val="28"/>
        </w:rPr>
        <w:t xml:space="preserve"> общо за </w:t>
      </w:r>
      <w:r w:rsidRPr="00991889">
        <w:rPr>
          <w:rFonts w:ascii="Times New Roman" w:hAnsi="Times New Roman" w:cs="Times New Roman"/>
          <w:b/>
          <w:sz w:val="28"/>
          <w:szCs w:val="28"/>
        </w:rPr>
        <w:t>района на ОП – Варна е 2480, от които – 89 за ОП – Варна</w:t>
      </w:r>
      <w:r w:rsidRPr="00991889">
        <w:rPr>
          <w:rFonts w:ascii="Times New Roman" w:hAnsi="Times New Roman" w:cs="Times New Roman"/>
          <w:sz w:val="28"/>
          <w:szCs w:val="28"/>
        </w:rPr>
        <w:t>, 2391</w:t>
      </w:r>
      <w:r w:rsidRPr="00991889">
        <w:rPr>
          <w:rFonts w:ascii="Times New Roman" w:hAnsi="Times New Roman" w:cs="Times New Roman"/>
          <w:b/>
          <w:sz w:val="28"/>
          <w:szCs w:val="28"/>
        </w:rPr>
        <w:t xml:space="preserve"> </w:t>
      </w:r>
      <w:r w:rsidRPr="00991889">
        <w:rPr>
          <w:rFonts w:ascii="Times New Roman" w:hAnsi="Times New Roman" w:cs="Times New Roman"/>
          <w:sz w:val="28"/>
          <w:szCs w:val="28"/>
        </w:rPr>
        <w:t>– за РП – Варна.</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Изразени в проценти, тези показатели са както следва:</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Броят на проверените административни актове </w:t>
      </w:r>
      <w:r w:rsidRPr="00991889">
        <w:rPr>
          <w:rFonts w:ascii="Times New Roman" w:hAnsi="Times New Roman" w:cs="Times New Roman"/>
          <w:b/>
          <w:bCs/>
          <w:sz w:val="28"/>
          <w:szCs w:val="28"/>
        </w:rPr>
        <w:t>общо за района на ОП – Варн</w:t>
      </w:r>
      <w:r w:rsidRPr="00991889">
        <w:rPr>
          <w:rFonts w:ascii="Times New Roman" w:hAnsi="Times New Roman" w:cs="Times New Roman"/>
          <w:sz w:val="28"/>
          <w:szCs w:val="28"/>
        </w:rPr>
        <w:t xml:space="preserve">а </w:t>
      </w:r>
      <w:r w:rsidRPr="00991889">
        <w:rPr>
          <w:rFonts w:ascii="Times New Roman" w:hAnsi="Times New Roman" w:cs="Times New Roman"/>
          <w:b/>
          <w:sz w:val="28"/>
          <w:szCs w:val="28"/>
        </w:rPr>
        <w:t>през 2020г</w:t>
      </w:r>
      <w:r w:rsidRPr="00991889">
        <w:rPr>
          <w:rFonts w:ascii="Times New Roman" w:hAnsi="Times New Roman" w:cs="Times New Roman"/>
          <w:sz w:val="28"/>
          <w:szCs w:val="28"/>
        </w:rPr>
        <w:t>. бележи увеличение</w:t>
      </w:r>
      <w:r w:rsidRPr="00991889">
        <w:rPr>
          <w:rFonts w:ascii="Times New Roman" w:hAnsi="Times New Roman" w:cs="Times New Roman"/>
          <w:b/>
          <w:sz w:val="28"/>
          <w:szCs w:val="28"/>
        </w:rPr>
        <w:t xml:space="preserve"> с 2,82 %</w:t>
      </w:r>
      <w:r w:rsidRPr="00991889">
        <w:rPr>
          <w:rFonts w:ascii="Times New Roman" w:hAnsi="Times New Roman" w:cs="Times New Roman"/>
          <w:sz w:val="28"/>
          <w:szCs w:val="28"/>
        </w:rPr>
        <w:t xml:space="preserve"> спрямо 2019г. и намаление с 2,52</w:t>
      </w:r>
      <w:r w:rsidRPr="00991889">
        <w:rPr>
          <w:rFonts w:ascii="Times New Roman" w:hAnsi="Times New Roman" w:cs="Times New Roman"/>
          <w:b/>
          <w:bCs/>
          <w:sz w:val="28"/>
          <w:szCs w:val="28"/>
        </w:rPr>
        <w:t>%</w:t>
      </w:r>
      <w:r w:rsidRPr="00991889">
        <w:rPr>
          <w:rFonts w:ascii="Times New Roman" w:hAnsi="Times New Roman" w:cs="Times New Roman"/>
          <w:sz w:val="28"/>
          <w:szCs w:val="28"/>
        </w:rPr>
        <w:t xml:space="preserve"> спрямо 2018г. </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За ОП – Варна по този показател се наблюдава </w:t>
      </w:r>
      <w:r w:rsidRPr="00991889">
        <w:rPr>
          <w:rFonts w:ascii="Times New Roman" w:hAnsi="Times New Roman" w:cs="Times New Roman"/>
          <w:b/>
          <w:sz w:val="28"/>
          <w:szCs w:val="28"/>
        </w:rPr>
        <w:t>намаление от 21,24%</w:t>
      </w:r>
      <w:r w:rsidRPr="00991889">
        <w:rPr>
          <w:rFonts w:ascii="Times New Roman" w:hAnsi="Times New Roman" w:cs="Times New Roman"/>
          <w:sz w:val="28"/>
          <w:szCs w:val="28"/>
        </w:rPr>
        <w:t xml:space="preserve"> спрямо 2019г </w:t>
      </w:r>
      <w:r w:rsidRPr="00991889">
        <w:rPr>
          <w:rFonts w:ascii="Times New Roman" w:hAnsi="Times New Roman" w:cs="Times New Roman"/>
          <w:b/>
          <w:sz w:val="28"/>
          <w:szCs w:val="28"/>
        </w:rPr>
        <w:t>и намаление с 45,06%</w:t>
      </w:r>
      <w:r w:rsidRPr="00991889">
        <w:rPr>
          <w:rFonts w:ascii="Times New Roman" w:hAnsi="Times New Roman" w:cs="Times New Roman"/>
          <w:sz w:val="28"/>
          <w:szCs w:val="28"/>
        </w:rPr>
        <w:t xml:space="preserve"> спрямо 2018г.</w:t>
      </w:r>
    </w:p>
    <w:p w:rsidR="00991889" w:rsidRPr="00991889" w:rsidRDefault="00991889" w:rsidP="00991889">
      <w:pPr>
        <w:spacing w:after="0" w:line="240" w:lineRule="auto"/>
        <w:ind w:firstLine="426"/>
        <w:jc w:val="both"/>
        <w:rPr>
          <w:rFonts w:ascii="Times New Roman" w:hAnsi="Times New Roman" w:cs="Times New Roman"/>
          <w:b/>
          <w:bCs/>
          <w:sz w:val="28"/>
          <w:szCs w:val="28"/>
        </w:rPr>
      </w:pPr>
      <w:r w:rsidRPr="00991889">
        <w:rPr>
          <w:rFonts w:ascii="Times New Roman" w:hAnsi="Times New Roman" w:cs="Times New Roman"/>
          <w:b/>
          <w:bCs/>
          <w:sz w:val="28"/>
          <w:szCs w:val="28"/>
        </w:rPr>
        <w:t>Предложения по чл.145 ал.1 т.6 от ЗСВ.</w:t>
      </w:r>
    </w:p>
    <w:p w:rsidR="00991889" w:rsidRPr="00991889" w:rsidRDefault="00991889" w:rsidP="00991889">
      <w:pPr>
        <w:spacing w:after="0" w:line="240" w:lineRule="auto"/>
        <w:ind w:firstLine="426"/>
        <w:jc w:val="both"/>
        <w:rPr>
          <w:rFonts w:ascii="Times New Roman" w:hAnsi="Times New Roman" w:cs="Times New Roman"/>
          <w:bCs/>
          <w:sz w:val="28"/>
          <w:szCs w:val="28"/>
        </w:rPr>
      </w:pPr>
      <w:r w:rsidRPr="00991889">
        <w:rPr>
          <w:rFonts w:ascii="Times New Roman" w:hAnsi="Times New Roman" w:cs="Times New Roman"/>
          <w:sz w:val="28"/>
          <w:szCs w:val="28"/>
        </w:rPr>
        <w:t xml:space="preserve">През отчетната 2020г. броят на подадените и разгледани </w:t>
      </w:r>
      <w:r w:rsidRPr="00991889">
        <w:rPr>
          <w:rFonts w:ascii="Times New Roman" w:hAnsi="Times New Roman" w:cs="Times New Roman"/>
          <w:b/>
          <w:bCs/>
          <w:sz w:val="28"/>
          <w:szCs w:val="28"/>
        </w:rPr>
        <w:t>Предложения по чл.145 ал.1 т.6 от ЗСВ</w:t>
      </w:r>
      <w:r w:rsidRPr="00991889">
        <w:rPr>
          <w:rFonts w:ascii="Times New Roman" w:hAnsi="Times New Roman" w:cs="Times New Roman"/>
          <w:sz w:val="28"/>
          <w:szCs w:val="28"/>
        </w:rPr>
        <w:t xml:space="preserve"> общо за района на ОП – Варна са </w:t>
      </w:r>
      <w:r w:rsidRPr="00991889">
        <w:rPr>
          <w:rFonts w:ascii="Times New Roman" w:hAnsi="Times New Roman" w:cs="Times New Roman"/>
          <w:b/>
          <w:sz w:val="28"/>
          <w:szCs w:val="28"/>
        </w:rPr>
        <w:t>15</w:t>
      </w:r>
      <w:r w:rsidRPr="00991889">
        <w:rPr>
          <w:rFonts w:ascii="Times New Roman" w:hAnsi="Times New Roman" w:cs="Times New Roman"/>
          <w:b/>
          <w:bCs/>
          <w:sz w:val="28"/>
          <w:szCs w:val="28"/>
        </w:rPr>
        <w:t>,</w:t>
      </w:r>
      <w:r w:rsidRPr="00991889">
        <w:rPr>
          <w:rFonts w:ascii="Times New Roman" w:hAnsi="Times New Roman" w:cs="Times New Roman"/>
          <w:sz w:val="28"/>
          <w:szCs w:val="28"/>
        </w:rPr>
        <w:t xml:space="preserve"> подадени от</w:t>
      </w:r>
      <w:r w:rsidRPr="00991889">
        <w:rPr>
          <w:rFonts w:ascii="Times New Roman" w:hAnsi="Times New Roman" w:cs="Times New Roman"/>
          <w:b/>
          <w:sz w:val="28"/>
          <w:szCs w:val="28"/>
        </w:rPr>
        <w:t xml:space="preserve"> ОП – Варна</w:t>
      </w:r>
      <w:r w:rsidRPr="00991889">
        <w:rPr>
          <w:rFonts w:ascii="Times New Roman" w:hAnsi="Times New Roman" w:cs="Times New Roman"/>
          <w:sz w:val="28"/>
          <w:szCs w:val="28"/>
        </w:rPr>
        <w:t xml:space="preserve">,  РП – Варна не е изготвяла такива. </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За ОП – Варна по този показател се наблюдава </w:t>
      </w:r>
      <w:r w:rsidRPr="00991889">
        <w:rPr>
          <w:rFonts w:ascii="Times New Roman" w:hAnsi="Times New Roman" w:cs="Times New Roman"/>
          <w:b/>
          <w:sz w:val="28"/>
          <w:szCs w:val="28"/>
        </w:rPr>
        <w:t>увеличение от 650%</w:t>
      </w:r>
      <w:r w:rsidRPr="00991889">
        <w:rPr>
          <w:rFonts w:ascii="Times New Roman" w:hAnsi="Times New Roman" w:cs="Times New Roman"/>
          <w:sz w:val="28"/>
          <w:szCs w:val="28"/>
        </w:rPr>
        <w:t xml:space="preserve"> спрямо 2019г </w:t>
      </w:r>
      <w:r w:rsidRPr="00991889">
        <w:rPr>
          <w:rFonts w:ascii="Times New Roman" w:hAnsi="Times New Roman" w:cs="Times New Roman"/>
          <w:b/>
          <w:sz w:val="28"/>
          <w:szCs w:val="28"/>
        </w:rPr>
        <w:t>и увеличение с 400%</w:t>
      </w:r>
      <w:r w:rsidRPr="00991889">
        <w:rPr>
          <w:rFonts w:ascii="Times New Roman" w:hAnsi="Times New Roman" w:cs="Times New Roman"/>
          <w:sz w:val="28"/>
          <w:szCs w:val="28"/>
        </w:rPr>
        <w:t xml:space="preserve"> спрямо 2018г.</w:t>
      </w:r>
    </w:p>
    <w:p w:rsidR="00991889" w:rsidRPr="00991889" w:rsidRDefault="00991889" w:rsidP="00991889">
      <w:pPr>
        <w:spacing w:after="0" w:line="240" w:lineRule="auto"/>
        <w:ind w:firstLine="426"/>
        <w:jc w:val="both"/>
        <w:rPr>
          <w:rFonts w:ascii="Times New Roman" w:hAnsi="Times New Roman" w:cs="Times New Roman"/>
          <w:bCs/>
          <w:sz w:val="28"/>
          <w:szCs w:val="28"/>
        </w:rPr>
      </w:pPr>
      <w:r w:rsidRPr="00991889">
        <w:rPr>
          <w:rFonts w:ascii="Times New Roman" w:hAnsi="Times New Roman" w:cs="Times New Roman"/>
          <w:bCs/>
          <w:sz w:val="28"/>
          <w:szCs w:val="28"/>
        </w:rPr>
        <w:t xml:space="preserve">Изразено в проценти, по този показател </w:t>
      </w:r>
      <w:r w:rsidRPr="00991889">
        <w:rPr>
          <w:rFonts w:ascii="Times New Roman" w:hAnsi="Times New Roman" w:cs="Times New Roman"/>
          <w:b/>
          <w:bCs/>
          <w:sz w:val="28"/>
          <w:szCs w:val="28"/>
        </w:rPr>
        <w:t>общо за района на ОП</w:t>
      </w:r>
      <w:r w:rsidRPr="00991889">
        <w:rPr>
          <w:rFonts w:ascii="Times New Roman" w:hAnsi="Times New Roman" w:cs="Times New Roman"/>
          <w:bCs/>
          <w:sz w:val="28"/>
          <w:szCs w:val="28"/>
        </w:rPr>
        <w:t xml:space="preserve"> – Варна се наблюдава увеличение с 36,36% спрямо 2019г. и запазване на стойността спрямо 2018г. </w:t>
      </w:r>
    </w:p>
    <w:p w:rsidR="00991889" w:rsidRPr="00991889" w:rsidRDefault="00991889" w:rsidP="00991889">
      <w:pPr>
        <w:spacing w:after="0" w:line="240" w:lineRule="auto"/>
        <w:ind w:firstLine="426"/>
        <w:jc w:val="both"/>
        <w:rPr>
          <w:rFonts w:ascii="Times New Roman" w:hAnsi="Times New Roman" w:cs="Times New Roman"/>
          <w:b/>
          <w:bCs/>
          <w:sz w:val="28"/>
          <w:szCs w:val="28"/>
        </w:rPr>
      </w:pPr>
      <w:r w:rsidRPr="00991889">
        <w:rPr>
          <w:rFonts w:ascii="Times New Roman" w:hAnsi="Times New Roman" w:cs="Times New Roman"/>
          <w:b/>
          <w:bCs/>
          <w:sz w:val="28"/>
          <w:szCs w:val="28"/>
        </w:rPr>
        <w:t xml:space="preserve">Предложения за възобновяване на административни производства по реда на чл. 102 във </w:t>
      </w:r>
      <w:proofErr w:type="spellStart"/>
      <w:r w:rsidRPr="00991889">
        <w:rPr>
          <w:rFonts w:ascii="Times New Roman" w:hAnsi="Times New Roman" w:cs="Times New Roman"/>
          <w:b/>
          <w:bCs/>
          <w:sz w:val="28"/>
          <w:szCs w:val="28"/>
        </w:rPr>
        <w:t>вр</w:t>
      </w:r>
      <w:proofErr w:type="spellEnd"/>
      <w:r w:rsidRPr="00991889">
        <w:rPr>
          <w:rFonts w:ascii="Times New Roman" w:hAnsi="Times New Roman" w:cs="Times New Roman"/>
          <w:b/>
          <w:bCs/>
          <w:sz w:val="28"/>
          <w:szCs w:val="28"/>
        </w:rPr>
        <w:t>. с чл. 99, т.1 от АПК.</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b/>
          <w:bCs/>
          <w:sz w:val="28"/>
          <w:szCs w:val="28"/>
        </w:rPr>
        <w:t xml:space="preserve">ОП – Варна </w:t>
      </w:r>
      <w:r w:rsidRPr="00991889">
        <w:rPr>
          <w:rFonts w:ascii="Times New Roman" w:hAnsi="Times New Roman" w:cs="Times New Roman"/>
          <w:sz w:val="28"/>
          <w:szCs w:val="28"/>
        </w:rPr>
        <w:t xml:space="preserve">не е изготвяла предложения за възобновяване на административни производства по реда на чл. 102 във </w:t>
      </w:r>
      <w:proofErr w:type="spellStart"/>
      <w:r w:rsidRPr="00991889">
        <w:rPr>
          <w:rFonts w:ascii="Times New Roman" w:hAnsi="Times New Roman" w:cs="Times New Roman"/>
          <w:sz w:val="28"/>
          <w:szCs w:val="28"/>
        </w:rPr>
        <w:t>вр</w:t>
      </w:r>
      <w:proofErr w:type="spellEnd"/>
      <w:r w:rsidRPr="00991889">
        <w:rPr>
          <w:rFonts w:ascii="Times New Roman" w:hAnsi="Times New Roman" w:cs="Times New Roman"/>
          <w:sz w:val="28"/>
          <w:szCs w:val="28"/>
        </w:rPr>
        <w:t>. с чл. 99, т.1 от АПК през 2020г., както и през предходните 5 години.</w:t>
      </w:r>
    </w:p>
    <w:p w:rsidR="00991889" w:rsidRPr="00991889" w:rsidRDefault="00991889" w:rsidP="00991889">
      <w:pPr>
        <w:spacing w:after="0" w:line="240" w:lineRule="auto"/>
        <w:ind w:firstLine="426"/>
        <w:jc w:val="both"/>
        <w:rPr>
          <w:rFonts w:ascii="Times New Roman" w:hAnsi="Times New Roman" w:cs="Times New Roman"/>
          <w:b/>
          <w:bCs/>
          <w:sz w:val="28"/>
          <w:szCs w:val="28"/>
        </w:rPr>
      </w:pPr>
      <w:r w:rsidRPr="00991889">
        <w:rPr>
          <w:rFonts w:ascii="Times New Roman" w:hAnsi="Times New Roman" w:cs="Times New Roman"/>
          <w:b/>
          <w:bCs/>
          <w:sz w:val="28"/>
          <w:szCs w:val="28"/>
        </w:rPr>
        <w:t xml:space="preserve">Взаимодействие със специализираните контролни органи и с други държавни и общински органи с контролни функции – </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Приоритетите в дейността на Надзора за законност са в насока на продължаване на осъществяването на надзор върху контролните органи.   </w:t>
      </w:r>
    </w:p>
    <w:p w:rsidR="00991889" w:rsidRPr="00991889" w:rsidRDefault="00991889" w:rsidP="00991889">
      <w:pPr>
        <w:spacing w:after="0" w:line="240" w:lineRule="auto"/>
        <w:ind w:firstLine="426"/>
        <w:jc w:val="both"/>
        <w:rPr>
          <w:rFonts w:ascii="Times New Roman" w:hAnsi="Times New Roman" w:cs="Times New Roman"/>
          <w:sz w:val="28"/>
          <w:szCs w:val="28"/>
        </w:rPr>
      </w:pPr>
      <w:r w:rsidRPr="00991889">
        <w:rPr>
          <w:rFonts w:ascii="Times New Roman" w:hAnsi="Times New Roman" w:cs="Times New Roman"/>
          <w:sz w:val="28"/>
          <w:szCs w:val="28"/>
        </w:rPr>
        <w:t xml:space="preserve">През отчетната година по надзора продължиха да се извършват проверки на редица наредби на общинските съвети като по всички констатирани несъответствия със законите се подадоха протести до административния съд. </w:t>
      </w:r>
    </w:p>
    <w:p w:rsidR="00991889" w:rsidRDefault="00991889" w:rsidP="00991889">
      <w:pPr>
        <w:shd w:val="clear" w:color="auto" w:fill="FFFFFF"/>
        <w:spacing w:after="0" w:line="240" w:lineRule="auto"/>
        <w:ind w:firstLine="426"/>
        <w:jc w:val="both"/>
        <w:rPr>
          <w:rFonts w:ascii="Times New Roman" w:hAnsi="Times New Roman" w:cs="Times New Roman"/>
          <w:sz w:val="28"/>
          <w:szCs w:val="28"/>
          <w:lang w:val="en-US"/>
        </w:rPr>
      </w:pPr>
      <w:r w:rsidRPr="00991889">
        <w:rPr>
          <w:rFonts w:ascii="Times New Roman" w:hAnsi="Times New Roman" w:cs="Times New Roman"/>
          <w:sz w:val="28"/>
          <w:szCs w:val="28"/>
        </w:rPr>
        <w:t>В тази връзка са и предвидените планови задачи на ОП – Варна и  районната прокуратура.</w:t>
      </w:r>
    </w:p>
    <w:p w:rsidR="009414EC" w:rsidRPr="002B1B5B" w:rsidRDefault="009414EC" w:rsidP="008E03D5">
      <w:pPr>
        <w:pStyle w:val="1"/>
        <w:spacing w:before="0" w:after="0"/>
        <w:ind w:firstLine="426"/>
        <w:contextualSpacing/>
        <w:rPr>
          <w:rFonts w:ascii="Times New Roman" w:hAnsi="Times New Roman" w:cs="Times New Roman"/>
          <w:color w:val="548DD4" w:themeColor="text2" w:themeTint="99"/>
          <w:sz w:val="28"/>
          <w:szCs w:val="28"/>
        </w:rPr>
      </w:pPr>
      <w:r w:rsidRPr="002B1B5B">
        <w:rPr>
          <w:rFonts w:ascii="Times New Roman" w:hAnsi="Times New Roman" w:cs="Times New Roman"/>
          <w:color w:val="548DD4" w:themeColor="text2" w:themeTint="99"/>
          <w:sz w:val="28"/>
          <w:szCs w:val="28"/>
          <w:lang w:val="en-US"/>
        </w:rPr>
        <w:lastRenderedPageBreak/>
        <w:t xml:space="preserve">VI. </w:t>
      </w:r>
      <w:r w:rsidRPr="002B1B5B">
        <w:rPr>
          <w:rFonts w:ascii="Times New Roman" w:hAnsi="Times New Roman" w:cs="Times New Roman"/>
          <w:color w:val="548DD4" w:themeColor="text2" w:themeTint="99"/>
          <w:sz w:val="28"/>
          <w:szCs w:val="28"/>
        </w:rPr>
        <w:t>НАТОВАРЕНОСТ НА ПРОКУРОРСКИТЕ И НА СЛЕДСТВЕНИТЕ ОРГАНИ.</w:t>
      </w:r>
    </w:p>
    <w:p w:rsidR="009414EC" w:rsidRPr="008E03D5" w:rsidRDefault="009414EC" w:rsidP="008E03D5">
      <w:pPr>
        <w:spacing w:after="0" w:line="240" w:lineRule="auto"/>
        <w:ind w:firstLine="426"/>
        <w:contextualSpacing/>
        <w:jc w:val="both"/>
        <w:rPr>
          <w:rFonts w:ascii="Times New Roman" w:hAnsi="Times New Roman" w:cs="Times New Roman"/>
          <w:color w:val="0070C0"/>
          <w:sz w:val="28"/>
          <w:szCs w:val="28"/>
        </w:rPr>
      </w:pPr>
    </w:p>
    <w:p w:rsidR="009414EC" w:rsidRPr="008E03D5" w:rsidRDefault="009414EC" w:rsidP="008E03D5">
      <w:pPr>
        <w:spacing w:after="0" w:line="240" w:lineRule="auto"/>
        <w:ind w:firstLine="426"/>
        <w:contextualSpacing/>
        <w:jc w:val="both"/>
        <w:rPr>
          <w:rFonts w:ascii="Times New Roman" w:hAnsi="Times New Roman" w:cs="Times New Roman"/>
          <w:sz w:val="28"/>
          <w:szCs w:val="28"/>
        </w:rPr>
      </w:pPr>
      <w:r w:rsidRPr="008E03D5">
        <w:rPr>
          <w:rFonts w:ascii="Times New Roman" w:hAnsi="Times New Roman" w:cs="Times New Roman"/>
          <w:sz w:val="28"/>
          <w:szCs w:val="28"/>
        </w:rPr>
        <w:t>При отчитане натовареността на прокурорите в настоящия раздел са използвани:</w:t>
      </w:r>
    </w:p>
    <w:p w:rsidR="009414EC" w:rsidRPr="008E03D5" w:rsidRDefault="009414EC" w:rsidP="008E03D5">
      <w:pPr>
        <w:spacing w:after="0" w:line="240" w:lineRule="auto"/>
        <w:ind w:firstLine="426"/>
        <w:contextualSpacing/>
        <w:jc w:val="both"/>
        <w:rPr>
          <w:rFonts w:ascii="Times New Roman" w:hAnsi="Times New Roman" w:cs="Times New Roman"/>
          <w:sz w:val="28"/>
          <w:szCs w:val="28"/>
        </w:rPr>
      </w:pPr>
      <w:r w:rsidRPr="008E03D5">
        <w:rPr>
          <w:rFonts w:ascii="Times New Roman" w:hAnsi="Times New Roman" w:cs="Times New Roman"/>
          <w:sz w:val="28"/>
          <w:szCs w:val="28"/>
        </w:rPr>
        <w:t xml:space="preserve">-  механизмът, регламентиран с Указание за организация на информационната дейност в ПРБ, утвърдено със заповед №ЛС-1985/30.05.2014г., изм. със </w:t>
      </w:r>
      <w:proofErr w:type="spellStart"/>
      <w:r w:rsidRPr="008E03D5">
        <w:rPr>
          <w:rFonts w:ascii="Times New Roman" w:hAnsi="Times New Roman" w:cs="Times New Roman"/>
          <w:sz w:val="28"/>
          <w:szCs w:val="28"/>
        </w:rPr>
        <w:t>зап</w:t>
      </w:r>
      <w:proofErr w:type="spellEnd"/>
      <w:r w:rsidRPr="008E03D5">
        <w:rPr>
          <w:rFonts w:ascii="Times New Roman" w:hAnsi="Times New Roman" w:cs="Times New Roman"/>
          <w:sz w:val="28"/>
          <w:szCs w:val="28"/>
        </w:rPr>
        <w:t>. №РД-02-27/21.11.2017 г. на Главния прокурор (Указанието) и</w:t>
      </w:r>
    </w:p>
    <w:p w:rsidR="009414EC" w:rsidRPr="008E03D5" w:rsidRDefault="009414EC" w:rsidP="008E03D5">
      <w:pPr>
        <w:spacing w:after="0" w:line="240" w:lineRule="auto"/>
        <w:ind w:firstLine="426"/>
        <w:contextualSpacing/>
        <w:jc w:val="both"/>
        <w:rPr>
          <w:rFonts w:ascii="Times New Roman" w:hAnsi="Times New Roman" w:cs="Times New Roman"/>
          <w:sz w:val="28"/>
          <w:szCs w:val="28"/>
        </w:rPr>
      </w:pPr>
      <w:r w:rsidRPr="008E03D5">
        <w:rPr>
          <w:rFonts w:ascii="Times New Roman" w:hAnsi="Times New Roman" w:cs="Times New Roman"/>
          <w:sz w:val="28"/>
          <w:szCs w:val="28"/>
        </w:rPr>
        <w:t xml:space="preserve">- данните от УИС-3 на ПРБ по критерии и показатели, съгласно приетите от ВСС Правила за измерване на натовареността на прокуратурите и на индивидуалната натовареност на всеки прокурор и следовател (Правилата), приети с решение ВСС по протокол № 60/11.12.2014г. </w:t>
      </w:r>
    </w:p>
    <w:p w:rsidR="009414EC" w:rsidRPr="008E03D5" w:rsidRDefault="009414EC" w:rsidP="008E03D5">
      <w:pPr>
        <w:pStyle w:val="1"/>
        <w:keepLines/>
        <w:numPr>
          <w:ilvl w:val="0"/>
          <w:numId w:val="11"/>
        </w:numPr>
        <w:shd w:val="clear" w:color="auto" w:fill="FFFFFF" w:themeFill="background1"/>
        <w:spacing w:before="0" w:after="0"/>
        <w:ind w:left="0" w:firstLine="426"/>
        <w:contextualSpacing/>
        <w:jc w:val="center"/>
        <w:rPr>
          <w:rFonts w:ascii="Times New Roman" w:hAnsi="Times New Roman" w:cs="Times New Roman"/>
          <w:sz w:val="28"/>
          <w:szCs w:val="28"/>
        </w:rPr>
      </w:pPr>
      <w:r w:rsidRPr="008E03D5">
        <w:rPr>
          <w:rFonts w:ascii="Times New Roman" w:hAnsi="Times New Roman" w:cs="Times New Roman"/>
          <w:sz w:val="28"/>
          <w:szCs w:val="28"/>
        </w:rPr>
        <w:t>ОБЕМ НА ПРОКУРОРСКАТА ДЕЙНОСТ</w:t>
      </w:r>
    </w:p>
    <w:p w:rsidR="009414EC" w:rsidRPr="008E03D5" w:rsidRDefault="009414EC" w:rsidP="008E03D5">
      <w:pPr>
        <w:spacing w:after="0" w:line="240" w:lineRule="auto"/>
        <w:ind w:firstLine="426"/>
        <w:contextualSpacing/>
        <w:rPr>
          <w:rFonts w:ascii="Times New Roman" w:hAnsi="Times New Roman" w:cs="Times New Roman"/>
          <w:sz w:val="28"/>
          <w:szCs w:val="28"/>
        </w:rPr>
      </w:pPr>
    </w:p>
    <w:p w:rsidR="009414EC" w:rsidRPr="008E03D5" w:rsidRDefault="009414EC" w:rsidP="008E03D5">
      <w:pPr>
        <w:spacing w:after="0" w:line="240" w:lineRule="auto"/>
        <w:ind w:firstLine="426"/>
        <w:contextualSpacing/>
        <w:jc w:val="both"/>
        <w:rPr>
          <w:rFonts w:ascii="Times New Roman" w:hAnsi="Times New Roman" w:cs="Times New Roman"/>
          <w:sz w:val="28"/>
          <w:szCs w:val="28"/>
        </w:rPr>
      </w:pPr>
      <w:r w:rsidRPr="008E03D5">
        <w:rPr>
          <w:rFonts w:ascii="Times New Roman" w:hAnsi="Times New Roman" w:cs="Times New Roman"/>
          <w:sz w:val="28"/>
          <w:szCs w:val="28"/>
        </w:rPr>
        <w:t xml:space="preserve">Към 31.12.2020 г. в Окръжна прокуратура – Варна има по щат 24 прокурора, 3 заместник административни ръководители и 1 административен ръководител- окръжен прокурор. От тях незаета е 1 щатна бройка за длъжността “прокурор”. </w:t>
      </w:r>
    </w:p>
    <w:p w:rsidR="009414EC" w:rsidRPr="008E03D5" w:rsidRDefault="009414EC" w:rsidP="008E03D5">
      <w:pPr>
        <w:spacing w:after="0" w:line="240" w:lineRule="auto"/>
        <w:ind w:firstLine="426"/>
        <w:contextualSpacing/>
        <w:jc w:val="both"/>
        <w:rPr>
          <w:rFonts w:ascii="Times New Roman" w:hAnsi="Times New Roman" w:cs="Times New Roman"/>
          <w:color w:val="FF0000"/>
          <w:sz w:val="28"/>
          <w:szCs w:val="28"/>
        </w:rPr>
      </w:pPr>
      <w:r w:rsidRPr="008E03D5">
        <w:rPr>
          <w:rFonts w:ascii="Times New Roman" w:hAnsi="Times New Roman" w:cs="Times New Roman"/>
          <w:sz w:val="28"/>
          <w:szCs w:val="28"/>
        </w:rPr>
        <w:t>През отчетния период реално са работили 27,9 прокурора, през 2019 г.-  26,9 прокурора, а през 2018г.-</w:t>
      </w:r>
      <w:r w:rsidRPr="008E03D5">
        <w:rPr>
          <w:rFonts w:ascii="Times New Roman" w:hAnsi="Times New Roman" w:cs="Times New Roman"/>
          <w:color w:val="FF0000"/>
          <w:sz w:val="28"/>
          <w:szCs w:val="28"/>
        </w:rPr>
        <w:t xml:space="preserve"> </w:t>
      </w:r>
      <w:r w:rsidRPr="008E03D5">
        <w:rPr>
          <w:rFonts w:ascii="Times New Roman" w:hAnsi="Times New Roman" w:cs="Times New Roman"/>
          <w:sz w:val="28"/>
          <w:szCs w:val="28"/>
        </w:rPr>
        <w:t>28 прокурора.</w:t>
      </w:r>
    </w:p>
    <w:p w:rsidR="009414EC" w:rsidRPr="008E03D5" w:rsidRDefault="00F75697" w:rsidP="008E03D5">
      <w:pPr>
        <w:spacing w:after="0" w:line="240" w:lineRule="auto"/>
        <w:ind w:firstLine="426"/>
        <w:contextualSpacing/>
        <w:jc w:val="both"/>
        <w:rPr>
          <w:rFonts w:ascii="Times New Roman" w:hAnsi="Times New Roman" w:cs="Times New Roman"/>
          <w:color w:val="FF0000"/>
          <w:sz w:val="28"/>
          <w:szCs w:val="28"/>
        </w:rPr>
      </w:pPr>
      <w:r>
        <w:rPr>
          <w:rFonts w:ascii="Times New Roman" w:hAnsi="Times New Roman" w:cs="Times New Roman"/>
          <w:sz w:val="28"/>
          <w:szCs w:val="28"/>
        </w:rPr>
        <w:t>О</w:t>
      </w:r>
      <w:r w:rsidR="009414EC" w:rsidRPr="008E03D5">
        <w:rPr>
          <w:rFonts w:ascii="Times New Roman" w:hAnsi="Times New Roman" w:cs="Times New Roman"/>
          <w:sz w:val="28"/>
          <w:szCs w:val="28"/>
        </w:rPr>
        <w:t>бщият обем на прокурорската дейност е 16101 в сравнение с 15655 за 2019 г. и 16063 за 2018г.</w:t>
      </w:r>
    </w:p>
    <w:p w:rsidR="009414EC" w:rsidRPr="008E03D5" w:rsidRDefault="009414EC" w:rsidP="008E03D5">
      <w:pPr>
        <w:spacing w:after="0" w:line="240" w:lineRule="auto"/>
        <w:ind w:firstLine="426"/>
        <w:contextualSpacing/>
        <w:jc w:val="both"/>
        <w:rPr>
          <w:rFonts w:ascii="Times New Roman" w:hAnsi="Times New Roman" w:cs="Times New Roman"/>
          <w:sz w:val="28"/>
          <w:szCs w:val="28"/>
        </w:rPr>
      </w:pPr>
      <w:r w:rsidRPr="008E03D5">
        <w:rPr>
          <w:rFonts w:ascii="Times New Roman" w:hAnsi="Times New Roman" w:cs="Times New Roman"/>
          <w:sz w:val="28"/>
          <w:szCs w:val="28"/>
        </w:rPr>
        <w:t xml:space="preserve">Наблюдава се процентно </w:t>
      </w:r>
      <w:r w:rsidRPr="008E03D5">
        <w:rPr>
          <w:rFonts w:ascii="Times New Roman" w:hAnsi="Times New Roman" w:cs="Times New Roman"/>
          <w:b/>
          <w:sz w:val="28"/>
          <w:szCs w:val="28"/>
        </w:rPr>
        <w:t>увеличение</w:t>
      </w:r>
      <w:r w:rsidRPr="008E03D5">
        <w:rPr>
          <w:rFonts w:ascii="Times New Roman" w:hAnsi="Times New Roman" w:cs="Times New Roman"/>
          <w:sz w:val="28"/>
          <w:szCs w:val="28"/>
        </w:rPr>
        <w:t xml:space="preserve"> на общия обем прокурорска дейност с 2,8% в сравнение с предходната 2019 г и с 0,2 % спрямо 2018 г.</w:t>
      </w:r>
    </w:p>
    <w:p w:rsidR="009414EC" w:rsidRPr="008E03D5" w:rsidRDefault="009414EC" w:rsidP="008E03D5">
      <w:pPr>
        <w:spacing w:after="0" w:line="240" w:lineRule="auto"/>
        <w:ind w:firstLine="426"/>
        <w:contextualSpacing/>
        <w:jc w:val="both"/>
        <w:rPr>
          <w:rFonts w:ascii="Times New Roman" w:hAnsi="Times New Roman" w:cs="Times New Roman"/>
          <w:color w:val="000000" w:themeColor="text1"/>
          <w:sz w:val="28"/>
          <w:szCs w:val="28"/>
        </w:rPr>
      </w:pPr>
      <w:r w:rsidRPr="008E03D5">
        <w:rPr>
          <w:rFonts w:ascii="Times New Roman" w:hAnsi="Times New Roman" w:cs="Times New Roman"/>
          <w:color w:val="FF0000"/>
          <w:sz w:val="28"/>
          <w:szCs w:val="28"/>
        </w:rPr>
        <w:t xml:space="preserve"> </w:t>
      </w:r>
      <w:r w:rsidRPr="008E03D5">
        <w:rPr>
          <w:rFonts w:ascii="Times New Roman" w:hAnsi="Times New Roman" w:cs="Times New Roman"/>
          <w:color w:val="000000" w:themeColor="text1"/>
          <w:sz w:val="28"/>
          <w:szCs w:val="28"/>
        </w:rPr>
        <w:t>Въпреки лекия спад в броя на новообразуваните и наблюдавани ДП се отчита повишаване на внесените в съда прокурорски актове за 2020г. – 155 бр., в сравнение със 143 бр. за предходния отчетен период и 124 бр. за 2018 г. Отчита се нарастване с 8,4 % на внесените в съда прокурорски актове в сравнение с предходния отчетен период и с 25 % спрямо 2018 г.</w:t>
      </w:r>
    </w:p>
    <w:p w:rsidR="009414EC" w:rsidRPr="008E03D5" w:rsidRDefault="009414EC" w:rsidP="008E03D5">
      <w:pPr>
        <w:spacing w:after="0" w:line="240" w:lineRule="auto"/>
        <w:ind w:firstLine="426"/>
        <w:contextualSpacing/>
        <w:jc w:val="both"/>
        <w:rPr>
          <w:rFonts w:ascii="Times New Roman" w:hAnsi="Times New Roman" w:cs="Times New Roman"/>
          <w:sz w:val="28"/>
          <w:szCs w:val="28"/>
        </w:rPr>
      </w:pPr>
      <w:r w:rsidRPr="008E03D5">
        <w:rPr>
          <w:rFonts w:ascii="Times New Roman" w:hAnsi="Times New Roman" w:cs="Times New Roman"/>
          <w:color w:val="000000" w:themeColor="text1"/>
          <w:sz w:val="28"/>
          <w:szCs w:val="28"/>
        </w:rPr>
        <w:t xml:space="preserve">Причините за констатирания лек спад при </w:t>
      </w:r>
      <w:proofErr w:type="spellStart"/>
      <w:r w:rsidRPr="008E03D5">
        <w:rPr>
          <w:rFonts w:ascii="Times New Roman" w:hAnsi="Times New Roman" w:cs="Times New Roman"/>
          <w:color w:val="000000" w:themeColor="text1"/>
          <w:sz w:val="28"/>
          <w:szCs w:val="28"/>
        </w:rPr>
        <w:t>новообразуваниете</w:t>
      </w:r>
      <w:proofErr w:type="spellEnd"/>
      <w:r w:rsidRPr="008E03D5">
        <w:rPr>
          <w:rFonts w:ascii="Times New Roman" w:hAnsi="Times New Roman" w:cs="Times New Roman"/>
          <w:color w:val="000000" w:themeColor="text1"/>
          <w:sz w:val="28"/>
          <w:szCs w:val="28"/>
        </w:rPr>
        <w:t xml:space="preserve"> дела е следствие на т</w:t>
      </w:r>
      <w:r w:rsidRPr="008E03D5">
        <w:rPr>
          <w:rFonts w:ascii="Times New Roman" w:hAnsi="Times New Roman" w:cs="Times New Roman"/>
          <w:sz w:val="28"/>
          <w:szCs w:val="28"/>
        </w:rPr>
        <w:t xml:space="preserve">енденцията, започнала от преходния отчетен период - по-малко регистрирани престъпления в съчетание с увеличаване процента на </w:t>
      </w:r>
      <w:proofErr w:type="spellStart"/>
      <w:r w:rsidRPr="008E03D5">
        <w:rPr>
          <w:rFonts w:ascii="Times New Roman" w:hAnsi="Times New Roman" w:cs="Times New Roman"/>
          <w:sz w:val="28"/>
          <w:szCs w:val="28"/>
        </w:rPr>
        <w:t>разкриваемостта</w:t>
      </w:r>
      <w:proofErr w:type="spellEnd"/>
      <w:r w:rsidRPr="008E03D5">
        <w:rPr>
          <w:rFonts w:ascii="Times New Roman" w:hAnsi="Times New Roman" w:cs="Times New Roman"/>
          <w:sz w:val="28"/>
          <w:szCs w:val="28"/>
        </w:rPr>
        <w:t xml:space="preserve">.. </w:t>
      </w:r>
    </w:p>
    <w:p w:rsidR="009414EC" w:rsidRPr="008E03D5" w:rsidRDefault="009414EC" w:rsidP="008E03D5">
      <w:pPr>
        <w:spacing w:after="0" w:line="240" w:lineRule="auto"/>
        <w:ind w:firstLine="426"/>
        <w:contextualSpacing/>
        <w:jc w:val="both"/>
        <w:rPr>
          <w:rFonts w:ascii="Times New Roman" w:hAnsi="Times New Roman" w:cs="Times New Roman"/>
          <w:sz w:val="28"/>
          <w:szCs w:val="28"/>
        </w:rPr>
      </w:pPr>
      <w:r w:rsidRPr="008E03D5">
        <w:rPr>
          <w:rFonts w:ascii="Times New Roman" w:hAnsi="Times New Roman" w:cs="Times New Roman"/>
          <w:sz w:val="28"/>
          <w:szCs w:val="28"/>
        </w:rPr>
        <w:t xml:space="preserve">Отделно от това усложнената епидемична обстановка през 2020 г. оказа силно влияние върху  работата на прокуратурата и полицейските органи.   </w:t>
      </w:r>
      <w:r w:rsidRPr="008E03D5">
        <w:rPr>
          <w:rFonts w:ascii="Times New Roman" w:hAnsi="Times New Roman" w:cs="Times New Roman"/>
          <w:color w:val="000000" w:themeColor="text1"/>
          <w:sz w:val="28"/>
          <w:szCs w:val="28"/>
        </w:rPr>
        <w:t xml:space="preserve">Посочените </w:t>
      </w:r>
      <w:r w:rsidRPr="008E03D5">
        <w:rPr>
          <w:rFonts w:ascii="Times New Roman" w:hAnsi="Times New Roman" w:cs="Times New Roman"/>
          <w:sz w:val="28"/>
          <w:szCs w:val="28"/>
        </w:rPr>
        <w:t>резултати през отчетния период са постигнати в условията на действащо извънредно положение, при намален числен състав, поради заболели магистрати, съдебни и полицейски служители и при огромен ресурс от страна на МВР, насочен към спазване на противоепидемичните мерки. Засиленото полицейско присъствие с оглед спазване на противоепидемичните мерки, затваряне дейността на барове, заведения, търговски центрове, хотели, учебни заведения и ограничаването на свободното движение на хора, обективно доведе до намаляване на възможностите за извършване на престъпления.</w:t>
      </w:r>
    </w:p>
    <w:p w:rsidR="009414EC" w:rsidRPr="008E03D5" w:rsidRDefault="009414EC" w:rsidP="008E03D5">
      <w:pPr>
        <w:spacing w:after="0" w:line="240" w:lineRule="auto"/>
        <w:ind w:firstLine="426"/>
        <w:contextualSpacing/>
        <w:jc w:val="both"/>
        <w:rPr>
          <w:rFonts w:ascii="Times New Roman" w:hAnsi="Times New Roman" w:cs="Times New Roman"/>
          <w:color w:val="000000" w:themeColor="text1"/>
          <w:sz w:val="28"/>
          <w:szCs w:val="28"/>
        </w:rPr>
      </w:pPr>
      <w:r w:rsidRPr="008E03D5">
        <w:rPr>
          <w:rFonts w:ascii="Times New Roman" w:hAnsi="Times New Roman" w:cs="Times New Roman"/>
          <w:sz w:val="28"/>
          <w:szCs w:val="28"/>
        </w:rPr>
        <w:t xml:space="preserve">Налице е и огромния превантивен ефект на проведените през 2020 г. на територията на Варненския съдебен район специализирани полицейски акции по линията на битовата престъпност. Тази дейност доведе до осезаем спад на извършените престъпления, което естествено се отрази на броя на новообразуваните и наблюдавани дела през периода.      </w:t>
      </w:r>
    </w:p>
    <w:p w:rsidR="009414EC" w:rsidRPr="008E03D5" w:rsidRDefault="009414EC" w:rsidP="008E03D5">
      <w:pPr>
        <w:spacing w:after="0" w:line="240" w:lineRule="auto"/>
        <w:ind w:firstLine="426"/>
        <w:contextualSpacing/>
        <w:jc w:val="both"/>
        <w:rPr>
          <w:rFonts w:ascii="Times New Roman" w:hAnsi="Times New Roman" w:cs="Times New Roman"/>
          <w:color w:val="000000" w:themeColor="text1"/>
          <w:sz w:val="28"/>
          <w:szCs w:val="28"/>
          <w:lang w:val="en-US"/>
        </w:rPr>
      </w:pPr>
      <w:r w:rsidRPr="008E03D5">
        <w:rPr>
          <w:rFonts w:ascii="Times New Roman" w:hAnsi="Times New Roman" w:cs="Times New Roman"/>
          <w:color w:val="000000" w:themeColor="text1"/>
          <w:sz w:val="28"/>
          <w:szCs w:val="28"/>
        </w:rPr>
        <w:lastRenderedPageBreak/>
        <w:t>Участията в съдебни заседания на прокурорите от ОП- Варна през 2020 г. са 2621, като през 2019г. са били 2932, а през 2018г. са били 3282, с което се отчита намаление от 10,6 % в сравнение с 2019 г. и с 20 % спрямо 2018 г.</w:t>
      </w:r>
    </w:p>
    <w:p w:rsidR="009414EC" w:rsidRPr="008E03D5" w:rsidRDefault="009414EC" w:rsidP="008E03D5">
      <w:pPr>
        <w:spacing w:after="0" w:line="240" w:lineRule="auto"/>
        <w:ind w:firstLine="426"/>
        <w:contextualSpacing/>
        <w:jc w:val="both"/>
        <w:rPr>
          <w:rFonts w:ascii="Times New Roman" w:hAnsi="Times New Roman" w:cs="Times New Roman"/>
          <w:color w:val="000000" w:themeColor="text1"/>
          <w:sz w:val="28"/>
          <w:szCs w:val="28"/>
        </w:rPr>
      </w:pPr>
      <w:r w:rsidRPr="008E03D5">
        <w:rPr>
          <w:rFonts w:ascii="Times New Roman" w:hAnsi="Times New Roman" w:cs="Times New Roman"/>
          <w:color w:val="000000" w:themeColor="text1"/>
          <w:sz w:val="28"/>
          <w:szCs w:val="28"/>
        </w:rPr>
        <w:t xml:space="preserve">Отчетеното намаление на участието в съдебни заседания се дължи на въведеното на 13.03.2020 г. извънредно положение в страната, във връзка с пандемията от </w:t>
      </w:r>
      <w:proofErr w:type="spellStart"/>
      <w:r w:rsidRPr="008E03D5">
        <w:rPr>
          <w:rFonts w:ascii="Times New Roman" w:hAnsi="Times New Roman" w:cs="Times New Roman"/>
          <w:color w:val="000000" w:themeColor="text1"/>
          <w:sz w:val="28"/>
          <w:szCs w:val="28"/>
        </w:rPr>
        <w:t>Ковид</w:t>
      </w:r>
      <w:proofErr w:type="spellEnd"/>
      <w:r w:rsidRPr="008E03D5">
        <w:rPr>
          <w:rFonts w:ascii="Times New Roman" w:hAnsi="Times New Roman" w:cs="Times New Roman"/>
          <w:color w:val="000000" w:themeColor="text1"/>
          <w:sz w:val="28"/>
          <w:szCs w:val="28"/>
        </w:rPr>
        <w:t xml:space="preserve"> 19, както и на взетите извънредни противоепидемични мерки след отпадането му, В тази връзка с оглед и защита здравето на страните в случаите, където беше допустимо, съдът насрочваше и разглеждаше дела в закрити заседания, както например исковете на прокуратурата по ТЗ. Положителното в случая се явява бързата реакция на съдилищата във варненския съдебен район за въвеждане на работа в електронна среда и разглеждане на делата при условията на видеоконференция. </w:t>
      </w:r>
      <w:r w:rsidR="00F75697">
        <w:rPr>
          <w:rFonts w:ascii="Times New Roman" w:hAnsi="Times New Roman" w:cs="Times New Roman"/>
          <w:color w:val="000000" w:themeColor="text1"/>
          <w:sz w:val="28"/>
          <w:szCs w:val="28"/>
        </w:rPr>
        <w:t xml:space="preserve">Бяхме първите в страната,които използваха тези възможности по отношение на производства, нетърпящи отлагане или отсрочване. </w:t>
      </w:r>
      <w:r w:rsidRPr="008E03D5">
        <w:rPr>
          <w:rFonts w:ascii="Times New Roman" w:hAnsi="Times New Roman" w:cs="Times New Roman"/>
          <w:color w:val="000000" w:themeColor="text1"/>
          <w:sz w:val="28"/>
          <w:szCs w:val="28"/>
        </w:rPr>
        <w:t>За периода на действие на извънредното положение всички търговски, граждански и административни дела бяха отсрочени.</w:t>
      </w:r>
    </w:p>
    <w:p w:rsidR="009414EC" w:rsidRPr="008E03D5" w:rsidRDefault="009414EC" w:rsidP="008E03D5">
      <w:pPr>
        <w:spacing w:after="0" w:line="240" w:lineRule="auto"/>
        <w:ind w:firstLine="426"/>
        <w:contextualSpacing/>
        <w:jc w:val="both"/>
        <w:rPr>
          <w:rFonts w:ascii="Times New Roman" w:hAnsi="Times New Roman" w:cs="Times New Roman"/>
          <w:color w:val="000000" w:themeColor="text1"/>
          <w:sz w:val="28"/>
          <w:szCs w:val="28"/>
        </w:rPr>
      </w:pPr>
      <w:r w:rsidRPr="008E03D5">
        <w:rPr>
          <w:rFonts w:ascii="Times New Roman" w:hAnsi="Times New Roman" w:cs="Times New Roman"/>
          <w:color w:val="000000" w:themeColor="text1"/>
          <w:sz w:val="28"/>
          <w:szCs w:val="28"/>
        </w:rPr>
        <w:t xml:space="preserve">Също така една част от наказателните и граждански дела, насрочени в периода на последното тримесечие на 2020 г. бяха отсрочени за началото на 2021 г., поради отпуск по болест на съдиите. </w:t>
      </w:r>
    </w:p>
    <w:p w:rsidR="009414EC" w:rsidRPr="008E03D5" w:rsidRDefault="009414EC" w:rsidP="008E03D5">
      <w:pPr>
        <w:spacing w:after="0" w:line="240" w:lineRule="auto"/>
        <w:ind w:firstLine="426"/>
        <w:contextualSpacing/>
        <w:jc w:val="both"/>
        <w:rPr>
          <w:rFonts w:ascii="Times New Roman" w:hAnsi="Times New Roman" w:cs="Times New Roman"/>
          <w:color w:val="000000" w:themeColor="text1"/>
          <w:sz w:val="28"/>
          <w:szCs w:val="28"/>
        </w:rPr>
      </w:pPr>
      <w:r w:rsidRPr="008E03D5">
        <w:rPr>
          <w:rFonts w:ascii="Times New Roman" w:hAnsi="Times New Roman" w:cs="Times New Roman"/>
          <w:color w:val="000000" w:themeColor="text1"/>
          <w:sz w:val="28"/>
          <w:szCs w:val="28"/>
        </w:rPr>
        <w:t>Отчита се увеличение на прокурорските актове и дейности по всички видове надзори от 12580 за 2019г. на 13325 за 2020г. Нарастването е с 5,9 % в сравнение с предходния отчетен период и с 5,3 % в сравнение с тези стойности през 2018 г.</w:t>
      </w:r>
    </w:p>
    <w:p w:rsidR="009414EC" w:rsidRPr="008E03D5" w:rsidRDefault="009414EC" w:rsidP="008E03D5">
      <w:pPr>
        <w:spacing w:after="0" w:line="240" w:lineRule="auto"/>
        <w:ind w:firstLine="426"/>
        <w:contextualSpacing/>
        <w:jc w:val="both"/>
        <w:rPr>
          <w:rFonts w:ascii="Times New Roman" w:hAnsi="Times New Roman" w:cs="Times New Roman"/>
          <w:color w:val="000000" w:themeColor="text1"/>
          <w:sz w:val="28"/>
          <w:szCs w:val="28"/>
          <w:lang w:val="en-US"/>
        </w:rPr>
      </w:pPr>
    </w:p>
    <w:p w:rsidR="009414EC" w:rsidRPr="008E03D5" w:rsidRDefault="009414EC" w:rsidP="008E03D5">
      <w:pPr>
        <w:pStyle w:val="1"/>
        <w:keepLines/>
        <w:numPr>
          <w:ilvl w:val="0"/>
          <w:numId w:val="11"/>
        </w:numPr>
        <w:shd w:val="clear" w:color="auto" w:fill="FFFFFF" w:themeFill="background1"/>
        <w:spacing w:before="0" w:after="0"/>
        <w:ind w:left="0" w:firstLine="426"/>
        <w:contextualSpacing/>
        <w:jc w:val="center"/>
        <w:rPr>
          <w:rFonts w:ascii="Times New Roman" w:hAnsi="Times New Roman" w:cs="Times New Roman"/>
          <w:sz w:val="28"/>
          <w:szCs w:val="28"/>
        </w:rPr>
      </w:pPr>
      <w:r w:rsidRPr="008E03D5">
        <w:rPr>
          <w:rFonts w:ascii="Times New Roman" w:hAnsi="Times New Roman" w:cs="Times New Roman"/>
          <w:sz w:val="28"/>
          <w:szCs w:val="28"/>
        </w:rPr>
        <w:t>НАТОВАРЕНОСТ</w:t>
      </w:r>
    </w:p>
    <w:p w:rsidR="009414EC" w:rsidRPr="008E03D5" w:rsidRDefault="00F75697" w:rsidP="008E03D5">
      <w:pPr>
        <w:spacing w:after="0" w:line="240" w:lineRule="auto"/>
        <w:ind w:firstLine="426"/>
        <w:contextualSpacing/>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С</w:t>
      </w:r>
      <w:r w:rsidR="009414EC" w:rsidRPr="008E03D5">
        <w:rPr>
          <w:rFonts w:ascii="Times New Roman" w:hAnsi="Times New Roman" w:cs="Times New Roman"/>
          <w:color w:val="000000" w:themeColor="text1"/>
          <w:sz w:val="28"/>
          <w:szCs w:val="28"/>
        </w:rPr>
        <w:t>редната годишна натовареност на прокурор от ОП- Варна за 2020 г. е  576,7 , като за 2019г. е била 581,5, а за 2018г. - 580,5.</w:t>
      </w:r>
      <w:r w:rsidR="009414EC" w:rsidRPr="008E03D5">
        <w:rPr>
          <w:rFonts w:ascii="Times New Roman" w:hAnsi="Times New Roman" w:cs="Times New Roman"/>
          <w:color w:val="FF0000"/>
          <w:sz w:val="28"/>
          <w:szCs w:val="28"/>
        </w:rPr>
        <w:t xml:space="preserve"> </w:t>
      </w:r>
      <w:r w:rsidR="009414EC" w:rsidRPr="008E03D5">
        <w:rPr>
          <w:rFonts w:ascii="Times New Roman" w:hAnsi="Times New Roman" w:cs="Times New Roman"/>
          <w:color w:val="000000" w:themeColor="text1"/>
          <w:sz w:val="28"/>
          <w:szCs w:val="28"/>
        </w:rPr>
        <w:t xml:space="preserve">С 0,8 % е намаляла средната натовареност на един прокурор в сравнение с предходната година, а в сравнение с 2018 г. намалението е с 0,7 %. </w:t>
      </w:r>
    </w:p>
    <w:p w:rsidR="009414EC" w:rsidRPr="008E03D5" w:rsidRDefault="009414EC" w:rsidP="008E03D5">
      <w:pPr>
        <w:spacing w:after="0" w:line="240" w:lineRule="auto"/>
        <w:ind w:firstLine="426"/>
        <w:contextualSpacing/>
        <w:jc w:val="both"/>
        <w:rPr>
          <w:rFonts w:ascii="Times New Roman" w:hAnsi="Times New Roman" w:cs="Times New Roman"/>
          <w:color w:val="000000" w:themeColor="text1"/>
          <w:sz w:val="28"/>
          <w:szCs w:val="28"/>
        </w:rPr>
      </w:pPr>
      <w:r w:rsidRPr="008E03D5">
        <w:rPr>
          <w:rFonts w:ascii="Times New Roman" w:hAnsi="Times New Roman" w:cs="Times New Roman"/>
          <w:color w:val="000000" w:themeColor="text1"/>
          <w:sz w:val="28"/>
          <w:szCs w:val="28"/>
        </w:rPr>
        <w:t xml:space="preserve">Средната натовареност по брой точки на ден на прокурор е намаляла с 9,2 % в сравнение с предходните две години, но общия брой точки е </w:t>
      </w:r>
      <w:proofErr w:type="spellStart"/>
      <w:r w:rsidRPr="008E03D5">
        <w:rPr>
          <w:rFonts w:ascii="Times New Roman" w:hAnsi="Times New Roman" w:cs="Times New Roman"/>
          <w:color w:val="000000" w:themeColor="text1"/>
          <w:sz w:val="28"/>
          <w:szCs w:val="28"/>
        </w:rPr>
        <w:t>нарастнал</w:t>
      </w:r>
      <w:proofErr w:type="spellEnd"/>
      <w:r w:rsidRPr="008E03D5">
        <w:rPr>
          <w:rFonts w:ascii="Times New Roman" w:hAnsi="Times New Roman" w:cs="Times New Roman"/>
          <w:color w:val="000000" w:themeColor="text1"/>
          <w:sz w:val="28"/>
          <w:szCs w:val="28"/>
        </w:rPr>
        <w:t xml:space="preserve"> с 309,4 точки или с 5,</w:t>
      </w:r>
      <w:proofErr w:type="spellStart"/>
      <w:r w:rsidRPr="008E03D5">
        <w:rPr>
          <w:rFonts w:ascii="Times New Roman" w:hAnsi="Times New Roman" w:cs="Times New Roman"/>
          <w:color w:val="000000" w:themeColor="text1"/>
          <w:sz w:val="28"/>
          <w:szCs w:val="28"/>
        </w:rPr>
        <w:t>5</w:t>
      </w:r>
      <w:proofErr w:type="spellEnd"/>
      <w:r w:rsidRPr="008E03D5">
        <w:rPr>
          <w:rFonts w:ascii="Times New Roman" w:hAnsi="Times New Roman" w:cs="Times New Roman"/>
          <w:color w:val="000000" w:themeColor="text1"/>
          <w:sz w:val="28"/>
          <w:szCs w:val="28"/>
        </w:rPr>
        <w:t xml:space="preserve"> % в сравнение с предходния отчетен период и с 1,4 % спрямо 2018 г. </w:t>
      </w:r>
    </w:p>
    <w:p w:rsidR="009414EC" w:rsidRPr="008E03D5" w:rsidRDefault="009414EC" w:rsidP="008E03D5">
      <w:pPr>
        <w:spacing w:after="0" w:line="240" w:lineRule="auto"/>
        <w:ind w:firstLine="426"/>
        <w:contextualSpacing/>
        <w:jc w:val="both"/>
        <w:rPr>
          <w:rFonts w:ascii="Times New Roman" w:hAnsi="Times New Roman" w:cs="Times New Roman"/>
          <w:color w:val="000000" w:themeColor="text1"/>
          <w:sz w:val="28"/>
          <w:szCs w:val="28"/>
        </w:rPr>
      </w:pPr>
      <w:r w:rsidRPr="008E03D5">
        <w:rPr>
          <w:rFonts w:ascii="Times New Roman" w:hAnsi="Times New Roman" w:cs="Times New Roman"/>
          <w:color w:val="000000" w:themeColor="text1"/>
          <w:sz w:val="28"/>
          <w:szCs w:val="28"/>
        </w:rPr>
        <w:t xml:space="preserve">Изчислена по изменените и допълнени Правила за измерване на натовареността на прокуратурите и на индивидуалната натовареност на всеки прокурор и следовател, приети с решение по т.36 по Протокол № 41/18.12.2019 г. на Прокурорската колегия на ВСС </w:t>
      </w:r>
      <w:proofErr w:type="spellStart"/>
      <w:r w:rsidRPr="008E03D5">
        <w:rPr>
          <w:rFonts w:ascii="Times New Roman" w:hAnsi="Times New Roman" w:cs="Times New Roman"/>
          <w:color w:val="000000" w:themeColor="text1"/>
          <w:sz w:val="28"/>
          <w:szCs w:val="28"/>
        </w:rPr>
        <w:t>среднодневната</w:t>
      </w:r>
      <w:proofErr w:type="spellEnd"/>
      <w:r w:rsidRPr="008E03D5">
        <w:rPr>
          <w:rFonts w:ascii="Times New Roman" w:hAnsi="Times New Roman" w:cs="Times New Roman"/>
          <w:color w:val="000000" w:themeColor="text1"/>
          <w:sz w:val="28"/>
          <w:szCs w:val="28"/>
        </w:rPr>
        <w:t xml:space="preserve"> натовареност на 1 прокурор в ОП-Варна е 1,17 бр. точки на ден на прокурор.</w:t>
      </w:r>
    </w:p>
    <w:p w:rsidR="009414EC" w:rsidRPr="008E03D5" w:rsidRDefault="009414EC" w:rsidP="008E03D5">
      <w:pPr>
        <w:spacing w:after="0" w:line="240" w:lineRule="auto"/>
        <w:ind w:firstLine="426"/>
        <w:contextualSpacing/>
        <w:jc w:val="both"/>
        <w:rPr>
          <w:rFonts w:ascii="Times New Roman" w:hAnsi="Times New Roman" w:cs="Times New Roman"/>
          <w:sz w:val="28"/>
          <w:szCs w:val="28"/>
        </w:rPr>
      </w:pPr>
      <w:r w:rsidRPr="008E03D5">
        <w:rPr>
          <w:rFonts w:ascii="Times New Roman" w:hAnsi="Times New Roman" w:cs="Times New Roman"/>
          <w:sz w:val="28"/>
          <w:szCs w:val="28"/>
        </w:rPr>
        <w:t xml:space="preserve">Дейността по администриране /на административния ръководител и </w:t>
      </w:r>
      <w:proofErr w:type="spellStart"/>
      <w:r w:rsidRPr="008E03D5">
        <w:rPr>
          <w:rFonts w:ascii="Times New Roman" w:hAnsi="Times New Roman" w:cs="Times New Roman"/>
          <w:sz w:val="28"/>
          <w:szCs w:val="28"/>
        </w:rPr>
        <w:t>заместниците</w:t>
      </w:r>
      <w:proofErr w:type="spellEnd"/>
      <w:r w:rsidRPr="008E03D5">
        <w:rPr>
          <w:rFonts w:ascii="Times New Roman" w:hAnsi="Times New Roman" w:cs="Times New Roman"/>
          <w:sz w:val="28"/>
          <w:szCs w:val="28"/>
        </w:rPr>
        <w:t xml:space="preserve"> му/ по бр. точки е </w:t>
      </w:r>
      <w:proofErr w:type="spellStart"/>
      <w:r w:rsidRPr="008E03D5">
        <w:rPr>
          <w:rFonts w:ascii="Times New Roman" w:hAnsi="Times New Roman" w:cs="Times New Roman"/>
          <w:sz w:val="28"/>
          <w:szCs w:val="28"/>
        </w:rPr>
        <w:t>нарастнала</w:t>
      </w:r>
      <w:proofErr w:type="spellEnd"/>
      <w:r w:rsidRPr="008E03D5">
        <w:rPr>
          <w:rFonts w:ascii="Times New Roman" w:hAnsi="Times New Roman" w:cs="Times New Roman"/>
          <w:sz w:val="28"/>
          <w:szCs w:val="28"/>
        </w:rPr>
        <w:t xml:space="preserve"> със 161,2 %. За 2020 г. точките са  670,2 бр., в сравнение с 2019г., когато броят точки по тази дейност е бил 256,6 бр. Това се дължи до голяма степен на изготвените вътрешни организационни актове, организираните и проведени множество работни съвещания от административния ръководител, както и на </w:t>
      </w:r>
      <w:proofErr w:type="spellStart"/>
      <w:r w:rsidRPr="008E03D5">
        <w:rPr>
          <w:rFonts w:ascii="Times New Roman" w:hAnsi="Times New Roman" w:cs="Times New Roman"/>
          <w:sz w:val="28"/>
          <w:szCs w:val="28"/>
        </w:rPr>
        <w:t>нарастналия</w:t>
      </w:r>
      <w:proofErr w:type="spellEnd"/>
      <w:r w:rsidRPr="008E03D5">
        <w:rPr>
          <w:rFonts w:ascii="Times New Roman" w:hAnsi="Times New Roman" w:cs="Times New Roman"/>
          <w:sz w:val="28"/>
          <w:szCs w:val="28"/>
        </w:rPr>
        <w:t xml:space="preserve"> брой участия в работни съвещания на окръжния прокурор и </w:t>
      </w:r>
      <w:proofErr w:type="spellStart"/>
      <w:r w:rsidRPr="008E03D5">
        <w:rPr>
          <w:rFonts w:ascii="Times New Roman" w:hAnsi="Times New Roman" w:cs="Times New Roman"/>
          <w:sz w:val="28"/>
          <w:szCs w:val="28"/>
        </w:rPr>
        <w:t>заместниците</w:t>
      </w:r>
      <w:proofErr w:type="spellEnd"/>
      <w:r w:rsidRPr="008E03D5">
        <w:rPr>
          <w:rFonts w:ascii="Times New Roman" w:hAnsi="Times New Roman" w:cs="Times New Roman"/>
          <w:sz w:val="28"/>
          <w:szCs w:val="28"/>
        </w:rPr>
        <w:t xml:space="preserve"> му като по-голямата част от тях са били за създаване на организация в работния процес. Проведени са и множество дистанционни събрания за обсъждане на въпроси, възникнали във връзка с обявеното в страната извънредно положение. Увеличил се е и броя на изготвените справки и писма до други звена, институции и граждани.</w:t>
      </w:r>
    </w:p>
    <w:p w:rsidR="009414EC" w:rsidRPr="008E03D5" w:rsidRDefault="009414EC" w:rsidP="008E03D5">
      <w:pPr>
        <w:pStyle w:val="1"/>
        <w:keepLines/>
        <w:numPr>
          <w:ilvl w:val="0"/>
          <w:numId w:val="11"/>
        </w:numPr>
        <w:shd w:val="clear" w:color="auto" w:fill="FFFFFF" w:themeFill="background1"/>
        <w:spacing w:before="0" w:after="0"/>
        <w:ind w:left="0" w:firstLine="426"/>
        <w:contextualSpacing/>
        <w:jc w:val="center"/>
        <w:rPr>
          <w:rFonts w:ascii="Times New Roman" w:hAnsi="Times New Roman" w:cs="Times New Roman"/>
          <w:sz w:val="28"/>
          <w:szCs w:val="28"/>
        </w:rPr>
      </w:pPr>
      <w:r w:rsidRPr="008E03D5">
        <w:rPr>
          <w:rFonts w:ascii="Times New Roman" w:hAnsi="Times New Roman" w:cs="Times New Roman"/>
          <w:sz w:val="28"/>
          <w:szCs w:val="28"/>
        </w:rPr>
        <w:t>НАТОВАРЕНОСТ на следствените органи</w:t>
      </w:r>
    </w:p>
    <w:p w:rsidR="009414EC" w:rsidRPr="008E03D5" w:rsidRDefault="009414EC" w:rsidP="008E03D5">
      <w:pPr>
        <w:spacing w:after="0" w:line="240" w:lineRule="auto"/>
        <w:ind w:firstLine="426"/>
        <w:contextualSpacing/>
        <w:jc w:val="both"/>
        <w:rPr>
          <w:rFonts w:ascii="Times New Roman" w:hAnsi="Times New Roman" w:cs="Times New Roman"/>
          <w:sz w:val="28"/>
          <w:szCs w:val="28"/>
        </w:rPr>
      </w:pPr>
      <w:r w:rsidRPr="008E03D5">
        <w:rPr>
          <w:rFonts w:ascii="Times New Roman" w:hAnsi="Times New Roman" w:cs="Times New Roman"/>
          <w:sz w:val="28"/>
          <w:szCs w:val="28"/>
        </w:rPr>
        <w:t xml:space="preserve">През 2020 г. броят на досъдебните производства, разследвани от следователи по закон и възложени от окръжния прокурор е 594 ДП, при  583 ДП за 2019 г. и 563 ДП за </w:t>
      </w:r>
      <w:r w:rsidRPr="008E03D5">
        <w:rPr>
          <w:rFonts w:ascii="Times New Roman" w:hAnsi="Times New Roman" w:cs="Times New Roman"/>
          <w:sz w:val="28"/>
          <w:szCs w:val="28"/>
        </w:rPr>
        <w:lastRenderedPageBreak/>
        <w:t xml:space="preserve">2018 г. Процентното увеличение на наблюдаваните ДП е 1.85 % спрямо предходната 2019 г. </w:t>
      </w:r>
    </w:p>
    <w:p w:rsidR="009414EC" w:rsidRPr="008E03D5" w:rsidRDefault="009414EC" w:rsidP="008E03D5">
      <w:pPr>
        <w:spacing w:after="0" w:line="240" w:lineRule="auto"/>
        <w:ind w:firstLine="426"/>
        <w:contextualSpacing/>
        <w:jc w:val="both"/>
        <w:rPr>
          <w:rFonts w:ascii="Times New Roman" w:hAnsi="Times New Roman" w:cs="Times New Roman"/>
          <w:sz w:val="28"/>
          <w:szCs w:val="28"/>
        </w:rPr>
      </w:pPr>
      <w:r w:rsidRPr="008E03D5">
        <w:rPr>
          <w:rFonts w:ascii="Times New Roman" w:hAnsi="Times New Roman" w:cs="Times New Roman"/>
          <w:sz w:val="28"/>
          <w:szCs w:val="28"/>
        </w:rPr>
        <w:t xml:space="preserve">Броят на следствените поръчки, получени по делегация и разследвани през 2020 г. са 538, за 2019 г. – 405 бр., за 2018  г. – 561 бр., а през 2017 г. са били 455  бр.; </w:t>
      </w:r>
    </w:p>
    <w:p w:rsidR="009414EC" w:rsidRPr="008E03D5" w:rsidRDefault="009414EC" w:rsidP="008E03D5">
      <w:pPr>
        <w:spacing w:after="0" w:line="240" w:lineRule="auto"/>
        <w:ind w:firstLine="426"/>
        <w:contextualSpacing/>
        <w:jc w:val="both"/>
        <w:rPr>
          <w:rFonts w:ascii="Times New Roman" w:hAnsi="Times New Roman" w:cs="Times New Roman"/>
          <w:sz w:val="28"/>
          <w:szCs w:val="28"/>
        </w:rPr>
      </w:pPr>
      <w:r w:rsidRPr="008E03D5">
        <w:rPr>
          <w:rFonts w:ascii="Times New Roman" w:hAnsi="Times New Roman" w:cs="Times New Roman"/>
          <w:sz w:val="28"/>
          <w:szCs w:val="28"/>
        </w:rPr>
        <w:t>Броят на международните поръчки за 2020 г. са 75 бр., за 2019 г. – 63, през 2018 г. –  79 бр., а през 2017 г. са били 65 бр.</w:t>
      </w:r>
    </w:p>
    <w:p w:rsidR="009414EC" w:rsidRPr="008E03D5" w:rsidRDefault="009414EC" w:rsidP="008E03D5">
      <w:pPr>
        <w:spacing w:after="0" w:line="240" w:lineRule="auto"/>
        <w:ind w:firstLine="426"/>
        <w:contextualSpacing/>
        <w:jc w:val="both"/>
        <w:rPr>
          <w:rFonts w:ascii="Times New Roman" w:hAnsi="Times New Roman" w:cs="Times New Roman"/>
          <w:sz w:val="28"/>
          <w:szCs w:val="28"/>
        </w:rPr>
      </w:pPr>
      <w:r w:rsidRPr="008E03D5">
        <w:rPr>
          <w:rFonts w:ascii="Times New Roman" w:hAnsi="Times New Roman" w:cs="Times New Roman"/>
          <w:sz w:val="28"/>
          <w:szCs w:val="28"/>
        </w:rPr>
        <w:t xml:space="preserve"> Реално работилите следователи през 2020 г. са 22,92, за 2019 г. –  22, 42,  за 2018 г. – 20,92, като за 2017 г. са  били 19,33.</w:t>
      </w:r>
    </w:p>
    <w:p w:rsidR="009414EC" w:rsidRPr="008E03D5" w:rsidRDefault="009414EC" w:rsidP="008E03D5">
      <w:pPr>
        <w:spacing w:after="0" w:line="240" w:lineRule="auto"/>
        <w:ind w:firstLine="426"/>
        <w:contextualSpacing/>
        <w:jc w:val="both"/>
        <w:rPr>
          <w:rFonts w:ascii="Times New Roman" w:hAnsi="Times New Roman" w:cs="Times New Roman"/>
          <w:sz w:val="28"/>
          <w:szCs w:val="28"/>
        </w:rPr>
      </w:pPr>
      <w:r w:rsidRPr="008E03D5">
        <w:rPr>
          <w:rFonts w:ascii="Times New Roman" w:hAnsi="Times New Roman" w:cs="Times New Roman"/>
          <w:sz w:val="28"/>
          <w:szCs w:val="28"/>
        </w:rPr>
        <w:t>Средногодишното натоварване на един следовател през 2020 г. е 25,92 ДП, за 2019 г. е 26 ДП, за 2018 г. е 26,91 ДП, като през 2017 г. е било 27,68 ДП.</w:t>
      </w:r>
    </w:p>
    <w:p w:rsidR="009414EC" w:rsidRPr="008E03D5" w:rsidRDefault="009414EC" w:rsidP="008E03D5">
      <w:pPr>
        <w:spacing w:after="0" w:line="240" w:lineRule="auto"/>
        <w:ind w:firstLine="426"/>
        <w:contextualSpacing/>
        <w:jc w:val="both"/>
        <w:rPr>
          <w:rFonts w:ascii="Times New Roman" w:hAnsi="Times New Roman" w:cs="Times New Roman"/>
          <w:sz w:val="28"/>
          <w:szCs w:val="28"/>
        </w:rPr>
      </w:pPr>
      <w:r w:rsidRPr="008E03D5">
        <w:rPr>
          <w:rFonts w:ascii="Times New Roman" w:hAnsi="Times New Roman" w:cs="Times New Roman"/>
          <w:sz w:val="28"/>
          <w:szCs w:val="28"/>
        </w:rPr>
        <w:t xml:space="preserve"> Почти всички следователи са равномерно натоварени, с изключение на тези от следователите, които в началото на отчетния период са имали на производство по-голям брой ДП и през годината са им били възобновени/върнати повече дела. </w:t>
      </w:r>
    </w:p>
    <w:p w:rsidR="009414EC" w:rsidRPr="008E03D5" w:rsidRDefault="009414EC" w:rsidP="008E03D5">
      <w:pPr>
        <w:pStyle w:val="a3"/>
        <w:spacing w:after="0" w:line="240" w:lineRule="auto"/>
        <w:ind w:left="0" w:firstLine="426"/>
        <w:rPr>
          <w:rFonts w:ascii="Times New Roman" w:hAnsi="Times New Roman" w:cs="Times New Roman"/>
          <w:sz w:val="28"/>
          <w:szCs w:val="28"/>
        </w:rPr>
      </w:pPr>
    </w:p>
    <w:p w:rsidR="009414EC" w:rsidRPr="008E03D5" w:rsidRDefault="009414EC" w:rsidP="008E03D5">
      <w:pPr>
        <w:spacing w:after="0" w:line="240" w:lineRule="auto"/>
        <w:ind w:firstLine="426"/>
        <w:contextualSpacing/>
        <w:jc w:val="center"/>
        <w:rPr>
          <w:rFonts w:ascii="Times New Roman" w:hAnsi="Times New Roman" w:cs="Times New Roman"/>
          <w:b/>
          <w:sz w:val="28"/>
          <w:szCs w:val="28"/>
        </w:rPr>
      </w:pPr>
    </w:p>
    <w:p w:rsidR="009414EC" w:rsidRPr="008E03D5" w:rsidRDefault="009414EC" w:rsidP="008E03D5">
      <w:pPr>
        <w:spacing w:after="0" w:line="240" w:lineRule="auto"/>
        <w:ind w:firstLine="426"/>
        <w:contextualSpacing/>
        <w:jc w:val="center"/>
        <w:rPr>
          <w:rFonts w:ascii="Times New Roman" w:hAnsi="Times New Roman" w:cs="Times New Roman"/>
          <w:b/>
          <w:sz w:val="28"/>
          <w:szCs w:val="28"/>
        </w:rPr>
      </w:pPr>
      <w:r w:rsidRPr="008E03D5">
        <w:rPr>
          <w:rFonts w:ascii="Times New Roman" w:hAnsi="Times New Roman" w:cs="Times New Roman"/>
          <w:b/>
          <w:sz w:val="28"/>
          <w:szCs w:val="28"/>
        </w:rPr>
        <w:t>РАЙОННА ПРОКУРАТУРА - ВАРНА</w:t>
      </w:r>
    </w:p>
    <w:p w:rsidR="009414EC" w:rsidRPr="008E03D5" w:rsidRDefault="009414EC" w:rsidP="008E03D5">
      <w:pPr>
        <w:tabs>
          <w:tab w:val="left" w:pos="851"/>
        </w:tabs>
        <w:spacing w:after="0" w:line="240" w:lineRule="auto"/>
        <w:ind w:firstLine="426"/>
        <w:contextualSpacing/>
        <w:jc w:val="both"/>
        <w:rPr>
          <w:rFonts w:ascii="Times New Roman" w:hAnsi="Times New Roman" w:cs="Times New Roman"/>
          <w:sz w:val="28"/>
          <w:szCs w:val="28"/>
        </w:rPr>
      </w:pPr>
      <w:bookmarkStart w:id="23" w:name="_Toc506555650"/>
      <w:bookmarkStart w:id="24" w:name="_Toc506555764"/>
      <w:bookmarkStart w:id="25" w:name="_Toc506557867"/>
      <w:bookmarkEnd w:id="23"/>
      <w:bookmarkEnd w:id="24"/>
      <w:bookmarkEnd w:id="25"/>
      <w:r w:rsidRPr="008E03D5">
        <w:rPr>
          <w:rFonts w:ascii="Times New Roman" w:hAnsi="Times New Roman" w:cs="Times New Roman"/>
          <w:sz w:val="28"/>
          <w:szCs w:val="28"/>
        </w:rPr>
        <w:tab/>
        <w:t>:</w:t>
      </w:r>
    </w:p>
    <w:p w:rsidR="009414EC" w:rsidRPr="008E03D5" w:rsidRDefault="009414EC" w:rsidP="008E03D5">
      <w:pPr>
        <w:pStyle w:val="2"/>
        <w:shd w:val="clear" w:color="auto" w:fill="E5B8B7" w:themeFill="accent2" w:themeFillTint="66"/>
        <w:spacing w:before="0" w:line="240" w:lineRule="auto"/>
        <w:ind w:firstLine="426"/>
        <w:contextualSpacing/>
        <w:rPr>
          <w:rFonts w:ascii="Times New Roman" w:hAnsi="Times New Roman" w:cs="Times New Roman"/>
          <w:i/>
          <w:color w:val="auto"/>
          <w:sz w:val="28"/>
          <w:szCs w:val="28"/>
        </w:rPr>
      </w:pPr>
      <w:bookmarkStart w:id="26" w:name="_Toc62486273"/>
      <w:r w:rsidRPr="008E03D5">
        <w:rPr>
          <w:rFonts w:ascii="Times New Roman" w:hAnsi="Times New Roman" w:cs="Times New Roman"/>
          <w:color w:val="auto"/>
          <w:sz w:val="28"/>
          <w:szCs w:val="28"/>
        </w:rPr>
        <w:t>1. ОБЕМ НА ПРОКУРОРСКАТА ДЕЙНОСТ</w:t>
      </w:r>
      <w:bookmarkEnd w:id="26"/>
    </w:p>
    <w:p w:rsidR="009414EC" w:rsidRPr="008E03D5" w:rsidRDefault="009414EC" w:rsidP="008E03D5">
      <w:pPr>
        <w:spacing w:after="0" w:line="240" w:lineRule="auto"/>
        <w:ind w:firstLine="426"/>
        <w:contextualSpacing/>
        <w:jc w:val="both"/>
        <w:rPr>
          <w:rFonts w:ascii="Times New Roman" w:hAnsi="Times New Roman" w:cs="Times New Roman"/>
          <w:sz w:val="28"/>
          <w:szCs w:val="28"/>
        </w:rPr>
      </w:pPr>
      <w:r w:rsidRPr="008E03D5">
        <w:rPr>
          <w:rFonts w:ascii="Times New Roman" w:hAnsi="Times New Roman" w:cs="Times New Roman"/>
          <w:sz w:val="28"/>
          <w:szCs w:val="28"/>
        </w:rPr>
        <w:t xml:space="preserve">Обемът на прокурорската дейност е определен съгласно Указанието и включва: броя на внесените в съда прокурорски актове, участията на прокурорите в съдебни заседания и прокурорски актове и дейности по всички видове надзори.                                                                                                                                                                                                                                                                                                                                                                                                                                                                                                                                                                                                                                                                                                                                                                                                                                                                                                                                                                                                                                                                                                                                                                                                                                                                                                                                                                                                                                                                                                                                                                                                                                                                                                                                                                                                                                                                                                                                                                                                                                                                                                                                                                                                                                                                                                                                                                                                                                                                                                                                                                                                                                                                                                                                                                                                                                                                                                                                                                                                                                                                                                                                                                                                                                                                                                                                                                                                                                                                                                                                                                                                                                                                                                                                                                                                                                                                                                                                                                                                                                                                                                                                                                                                                                                                                                                                                                                                                                                                                                                                                                                          </w:t>
      </w:r>
    </w:p>
    <w:p w:rsidR="009414EC" w:rsidRPr="008E03D5" w:rsidRDefault="009414EC" w:rsidP="008E03D5">
      <w:pPr>
        <w:spacing w:after="0" w:line="240" w:lineRule="auto"/>
        <w:ind w:firstLine="426"/>
        <w:contextualSpacing/>
        <w:jc w:val="both"/>
        <w:rPr>
          <w:rFonts w:ascii="Times New Roman" w:hAnsi="Times New Roman" w:cs="Times New Roman"/>
          <w:sz w:val="28"/>
          <w:szCs w:val="28"/>
        </w:rPr>
      </w:pPr>
      <w:r w:rsidRPr="008E03D5">
        <w:rPr>
          <w:rFonts w:ascii="Times New Roman" w:hAnsi="Times New Roman" w:cs="Times New Roman"/>
          <w:sz w:val="28"/>
          <w:szCs w:val="28"/>
        </w:rPr>
        <w:t>При броя на внесените в съда прокурорски актове през отчетния период се наблюдава увеличение с 46,2%   спрямо 2019 г. и с 42% спрямо 2018 г. или  1509 акта (при 1032  и 1063 акта).</w:t>
      </w:r>
    </w:p>
    <w:p w:rsidR="009414EC" w:rsidRPr="008E03D5" w:rsidRDefault="009414EC" w:rsidP="008E03D5">
      <w:pPr>
        <w:spacing w:after="0" w:line="240" w:lineRule="auto"/>
        <w:ind w:firstLine="426"/>
        <w:contextualSpacing/>
        <w:jc w:val="both"/>
        <w:rPr>
          <w:rFonts w:ascii="Times New Roman" w:hAnsi="Times New Roman" w:cs="Times New Roman"/>
          <w:sz w:val="28"/>
          <w:szCs w:val="28"/>
        </w:rPr>
      </w:pPr>
      <w:r w:rsidRPr="008E03D5">
        <w:rPr>
          <w:rFonts w:ascii="Times New Roman" w:hAnsi="Times New Roman" w:cs="Times New Roman"/>
          <w:sz w:val="28"/>
          <w:szCs w:val="28"/>
        </w:rPr>
        <w:t>По отношение на участията на прокурорите в съдебни заседания  през 2020 г., резултатите показват  3207 (при 2804 и 2865), наблюдава се увеличение от  14,4%     спрямо 2019 г. и  увеличение с 11,9% спрямо 2018г.</w:t>
      </w:r>
    </w:p>
    <w:p w:rsidR="009414EC" w:rsidRPr="008E03D5" w:rsidRDefault="009414EC" w:rsidP="008E03D5">
      <w:pPr>
        <w:spacing w:after="0" w:line="240" w:lineRule="auto"/>
        <w:ind w:firstLine="426"/>
        <w:contextualSpacing/>
        <w:jc w:val="both"/>
        <w:rPr>
          <w:rFonts w:ascii="Times New Roman" w:hAnsi="Times New Roman" w:cs="Times New Roman"/>
          <w:sz w:val="28"/>
          <w:szCs w:val="28"/>
        </w:rPr>
      </w:pPr>
      <w:r w:rsidRPr="008E03D5">
        <w:rPr>
          <w:rFonts w:ascii="Times New Roman" w:hAnsi="Times New Roman" w:cs="Times New Roman"/>
          <w:sz w:val="28"/>
          <w:szCs w:val="28"/>
        </w:rPr>
        <w:t>Общият брой на другите прокурорски актове и дейности по всички видове надзори е нараснал спрямо 2019 г. с 15,3%, а  спрямо 2018 г. се е увеличил  с 30,5% или в абсолютни стойности: 78670 (при 68 236 и 60 264).</w:t>
      </w:r>
    </w:p>
    <w:p w:rsidR="009414EC" w:rsidRPr="008E03D5" w:rsidRDefault="009414EC" w:rsidP="008E03D5">
      <w:pPr>
        <w:spacing w:after="0" w:line="240" w:lineRule="auto"/>
        <w:ind w:firstLine="426"/>
        <w:contextualSpacing/>
        <w:jc w:val="both"/>
        <w:rPr>
          <w:rFonts w:ascii="Times New Roman" w:hAnsi="Times New Roman" w:cs="Times New Roman"/>
          <w:sz w:val="28"/>
          <w:szCs w:val="28"/>
        </w:rPr>
      </w:pPr>
      <w:r w:rsidRPr="008E03D5">
        <w:rPr>
          <w:rFonts w:ascii="Times New Roman" w:hAnsi="Times New Roman" w:cs="Times New Roman"/>
          <w:sz w:val="28"/>
          <w:szCs w:val="28"/>
        </w:rPr>
        <w:t>Спрямо 201</w:t>
      </w:r>
      <w:r w:rsidRPr="008E03D5">
        <w:rPr>
          <w:rFonts w:ascii="Times New Roman" w:hAnsi="Times New Roman" w:cs="Times New Roman"/>
          <w:sz w:val="28"/>
          <w:szCs w:val="28"/>
          <w:lang w:val="ru-RU"/>
        </w:rPr>
        <w:t xml:space="preserve">9 </w:t>
      </w:r>
      <w:r w:rsidRPr="008E03D5">
        <w:rPr>
          <w:rFonts w:ascii="Times New Roman" w:hAnsi="Times New Roman" w:cs="Times New Roman"/>
          <w:sz w:val="28"/>
          <w:szCs w:val="28"/>
        </w:rPr>
        <w:t xml:space="preserve">г., общият обем на прокурорската дейност за отчетния период е нараснал с 15,7%,  а в сравнение с 2018 г. се отчита увеличение с 29,9%. </w:t>
      </w:r>
    </w:p>
    <w:p w:rsidR="009414EC" w:rsidRPr="008E03D5" w:rsidRDefault="009414EC" w:rsidP="008E03D5">
      <w:pPr>
        <w:pStyle w:val="2"/>
        <w:shd w:val="clear" w:color="auto" w:fill="E5B8B7" w:themeFill="accent2" w:themeFillTint="66"/>
        <w:spacing w:before="0" w:line="240" w:lineRule="auto"/>
        <w:ind w:firstLine="426"/>
        <w:contextualSpacing/>
        <w:rPr>
          <w:rFonts w:ascii="Times New Roman" w:eastAsia="Times New Roman" w:hAnsi="Times New Roman" w:cs="Times New Roman"/>
          <w:i/>
          <w:color w:val="auto"/>
          <w:sz w:val="28"/>
          <w:szCs w:val="28"/>
          <w:lang w:eastAsia="bg-BG"/>
        </w:rPr>
      </w:pPr>
      <w:bookmarkStart w:id="27" w:name="_Toc62486274"/>
      <w:r w:rsidRPr="008E03D5">
        <w:rPr>
          <w:rFonts w:ascii="Times New Roman" w:eastAsia="Times New Roman" w:hAnsi="Times New Roman" w:cs="Times New Roman"/>
          <w:color w:val="auto"/>
          <w:sz w:val="28"/>
          <w:szCs w:val="28"/>
          <w:lang w:eastAsia="bg-BG"/>
        </w:rPr>
        <w:t>2. НАТОВАРЕНОСТ</w:t>
      </w:r>
      <w:bookmarkEnd w:id="27"/>
    </w:p>
    <w:p w:rsidR="009414EC" w:rsidRPr="008E03D5" w:rsidRDefault="009414EC" w:rsidP="008E03D5">
      <w:pPr>
        <w:spacing w:after="0" w:line="240" w:lineRule="auto"/>
        <w:ind w:firstLine="426"/>
        <w:contextualSpacing/>
        <w:jc w:val="both"/>
        <w:rPr>
          <w:rFonts w:ascii="Times New Roman" w:hAnsi="Times New Roman" w:cs="Times New Roman"/>
          <w:sz w:val="28"/>
          <w:szCs w:val="28"/>
        </w:rPr>
      </w:pPr>
      <w:r w:rsidRPr="008E03D5">
        <w:rPr>
          <w:rFonts w:ascii="Times New Roman" w:hAnsi="Times New Roman" w:cs="Times New Roman"/>
          <w:sz w:val="28"/>
          <w:szCs w:val="28"/>
        </w:rPr>
        <w:t xml:space="preserve">Реално, през сравнявания период в РП-Варна са работили, както следва: 51   прокурори през 2020 г., при 44 прокурори за 2019 г. и съответно -  40 прокурори през 2018 г.  </w:t>
      </w:r>
    </w:p>
    <w:p w:rsidR="009414EC" w:rsidRPr="008E03D5" w:rsidRDefault="009414EC" w:rsidP="008E03D5">
      <w:pPr>
        <w:spacing w:after="0" w:line="240" w:lineRule="auto"/>
        <w:ind w:firstLine="426"/>
        <w:contextualSpacing/>
        <w:jc w:val="both"/>
        <w:rPr>
          <w:rFonts w:ascii="Times New Roman" w:hAnsi="Times New Roman" w:cs="Times New Roman"/>
          <w:sz w:val="28"/>
          <w:szCs w:val="28"/>
        </w:rPr>
      </w:pPr>
      <w:r w:rsidRPr="008E03D5">
        <w:rPr>
          <w:rFonts w:ascii="Times New Roman" w:hAnsi="Times New Roman" w:cs="Times New Roman"/>
          <w:sz w:val="28"/>
          <w:szCs w:val="28"/>
        </w:rPr>
        <w:t xml:space="preserve">Средната годишна натовареност на прокурор от РП-Варна, съобразно реално работилите прокурори, изчислена по Указанието за организация на информационната дейност в ПРБ, утвърдено със заповед №ЛС-1985/30.05.2014 г. изм. със </w:t>
      </w:r>
      <w:proofErr w:type="spellStart"/>
      <w:r w:rsidRPr="008E03D5">
        <w:rPr>
          <w:rFonts w:ascii="Times New Roman" w:hAnsi="Times New Roman" w:cs="Times New Roman"/>
          <w:sz w:val="28"/>
          <w:szCs w:val="28"/>
        </w:rPr>
        <w:t>зап</w:t>
      </w:r>
      <w:proofErr w:type="spellEnd"/>
      <w:r w:rsidRPr="008E03D5">
        <w:rPr>
          <w:rFonts w:ascii="Times New Roman" w:hAnsi="Times New Roman" w:cs="Times New Roman"/>
          <w:sz w:val="28"/>
          <w:szCs w:val="28"/>
        </w:rPr>
        <w:t>. №РД-02-27/21.11.2017 г. и №РД-02-17/27.06.2019 г. на Главния прокурор, е както следва:</w:t>
      </w:r>
    </w:p>
    <w:p w:rsidR="009414EC" w:rsidRPr="008E03D5" w:rsidRDefault="009414EC" w:rsidP="008E03D5">
      <w:pPr>
        <w:spacing w:after="0" w:line="240" w:lineRule="auto"/>
        <w:ind w:firstLine="426"/>
        <w:contextualSpacing/>
        <w:jc w:val="both"/>
        <w:rPr>
          <w:rFonts w:ascii="Times New Roman" w:hAnsi="Times New Roman" w:cs="Times New Roman"/>
          <w:color w:val="0070C0"/>
          <w:sz w:val="28"/>
          <w:szCs w:val="28"/>
        </w:rPr>
      </w:pPr>
      <w:r w:rsidRPr="008E03D5">
        <w:rPr>
          <w:rFonts w:ascii="Times New Roman" w:hAnsi="Times New Roman" w:cs="Times New Roman"/>
          <w:sz w:val="28"/>
          <w:szCs w:val="28"/>
        </w:rPr>
        <w:t>По отношение на средната натовареност с административно-ръководна дейност в РП – Варна за 2020 г., 2019 г. и 2018 г. се наблюдава растеж.</w:t>
      </w:r>
      <w:r w:rsidRPr="008E03D5">
        <w:rPr>
          <w:rFonts w:ascii="Times New Roman" w:hAnsi="Times New Roman" w:cs="Times New Roman"/>
          <w:sz w:val="28"/>
          <w:szCs w:val="28"/>
          <w:lang w:val="en-US"/>
        </w:rPr>
        <w:t xml:space="preserve"> </w:t>
      </w:r>
    </w:p>
    <w:p w:rsidR="002B1B5B" w:rsidRDefault="002B1B5B" w:rsidP="008E03D5">
      <w:pPr>
        <w:pStyle w:val="1"/>
        <w:spacing w:before="0" w:after="0"/>
        <w:ind w:firstLine="426"/>
        <w:contextualSpacing/>
        <w:jc w:val="center"/>
        <w:rPr>
          <w:rFonts w:ascii="Times New Roman" w:hAnsi="Times New Roman" w:cs="Times New Roman"/>
          <w:b w:val="0"/>
          <w:caps/>
          <w:color w:val="0070C0"/>
          <w:sz w:val="28"/>
          <w:szCs w:val="28"/>
          <w:lang w:val="en-US"/>
        </w:rPr>
      </w:pPr>
    </w:p>
    <w:p w:rsidR="009414EC" w:rsidRPr="008E03D5" w:rsidRDefault="009414EC" w:rsidP="008E03D5">
      <w:pPr>
        <w:pStyle w:val="1"/>
        <w:spacing w:before="0" w:after="0"/>
        <w:ind w:firstLine="426"/>
        <w:contextualSpacing/>
        <w:jc w:val="center"/>
        <w:rPr>
          <w:rFonts w:ascii="Times New Roman" w:hAnsi="Times New Roman" w:cs="Times New Roman"/>
          <w:b w:val="0"/>
          <w:caps/>
          <w:color w:val="0070C0"/>
          <w:sz w:val="28"/>
          <w:szCs w:val="28"/>
          <w:lang w:val="en-US"/>
        </w:rPr>
      </w:pPr>
      <w:r w:rsidRPr="008E03D5">
        <w:rPr>
          <w:rFonts w:ascii="Times New Roman" w:hAnsi="Times New Roman" w:cs="Times New Roman"/>
          <w:b w:val="0"/>
          <w:caps/>
          <w:color w:val="0070C0"/>
          <w:sz w:val="28"/>
          <w:szCs w:val="28"/>
        </w:rPr>
        <w:t xml:space="preserve">раздел </w:t>
      </w:r>
      <w:r w:rsidRPr="008E03D5">
        <w:rPr>
          <w:rFonts w:ascii="Times New Roman" w:hAnsi="Times New Roman" w:cs="Times New Roman"/>
          <w:b w:val="0"/>
          <w:caps/>
          <w:color w:val="0070C0"/>
          <w:sz w:val="28"/>
          <w:szCs w:val="28"/>
          <w:lang w:val="en-US"/>
        </w:rPr>
        <w:t>VII</w:t>
      </w:r>
    </w:p>
    <w:p w:rsidR="009414EC" w:rsidRPr="008E03D5" w:rsidRDefault="009414EC" w:rsidP="008E03D5">
      <w:pPr>
        <w:pStyle w:val="1"/>
        <w:spacing w:before="0" w:after="0"/>
        <w:ind w:firstLine="426"/>
        <w:contextualSpacing/>
        <w:jc w:val="center"/>
        <w:rPr>
          <w:rFonts w:ascii="Times New Roman" w:hAnsi="Times New Roman" w:cs="Times New Roman"/>
          <w:b w:val="0"/>
          <w:caps/>
          <w:color w:val="0070C0"/>
          <w:sz w:val="28"/>
          <w:szCs w:val="28"/>
        </w:rPr>
      </w:pPr>
      <w:r w:rsidRPr="008E03D5">
        <w:rPr>
          <w:rFonts w:ascii="Times New Roman" w:hAnsi="Times New Roman" w:cs="Times New Roman"/>
          <w:b w:val="0"/>
          <w:caps/>
          <w:color w:val="0070C0"/>
          <w:sz w:val="28"/>
          <w:szCs w:val="28"/>
        </w:rPr>
        <w:t>Приоритети в дейността на прокуратурата</w:t>
      </w:r>
      <w:bookmarkStart w:id="28" w:name="_Toc506555655"/>
      <w:bookmarkStart w:id="29" w:name="_Toc506555769"/>
      <w:bookmarkStart w:id="30" w:name="_Toc506557872"/>
      <w:r w:rsidRPr="008E03D5">
        <w:rPr>
          <w:rFonts w:ascii="Times New Roman" w:hAnsi="Times New Roman" w:cs="Times New Roman"/>
          <w:b w:val="0"/>
          <w:caps/>
          <w:color w:val="0070C0"/>
          <w:sz w:val="28"/>
          <w:szCs w:val="28"/>
        </w:rPr>
        <w:t xml:space="preserve"> и на разследващите органи</w:t>
      </w:r>
      <w:bookmarkEnd w:id="28"/>
      <w:bookmarkEnd w:id="29"/>
      <w:bookmarkEnd w:id="30"/>
    </w:p>
    <w:p w:rsidR="009414EC" w:rsidRPr="008E03D5" w:rsidRDefault="009414EC" w:rsidP="008E03D5">
      <w:pPr>
        <w:spacing w:after="0" w:line="240" w:lineRule="auto"/>
        <w:ind w:firstLine="426"/>
        <w:contextualSpacing/>
        <w:jc w:val="both"/>
        <w:rPr>
          <w:rFonts w:ascii="Times New Roman" w:hAnsi="Times New Roman" w:cs="Times New Roman"/>
          <w:sz w:val="28"/>
          <w:szCs w:val="28"/>
        </w:rPr>
      </w:pPr>
    </w:p>
    <w:p w:rsidR="009414EC" w:rsidRPr="008E03D5" w:rsidRDefault="009414EC" w:rsidP="008E03D5">
      <w:pPr>
        <w:spacing w:after="0" w:line="240" w:lineRule="auto"/>
        <w:ind w:firstLine="426"/>
        <w:contextualSpacing/>
        <w:jc w:val="both"/>
        <w:rPr>
          <w:rFonts w:ascii="Times New Roman" w:hAnsi="Times New Roman" w:cs="Times New Roman"/>
          <w:sz w:val="28"/>
          <w:szCs w:val="28"/>
        </w:rPr>
      </w:pPr>
      <w:r w:rsidRPr="008E03D5">
        <w:rPr>
          <w:rFonts w:ascii="Times New Roman" w:hAnsi="Times New Roman" w:cs="Times New Roman"/>
          <w:sz w:val="28"/>
          <w:szCs w:val="28"/>
        </w:rPr>
        <w:lastRenderedPageBreak/>
        <w:t xml:space="preserve">Основният приоритет на Окръжна прокуратура - Варна и през 2021 г. ще бъде насочен към защитата на правата и законните интереси на гражданите, повишаване на общественото доверие в институцията и оправдаване на очакванията за независим и безкомпромисен пазител на законността. </w:t>
      </w:r>
    </w:p>
    <w:p w:rsidR="009414EC" w:rsidRPr="008E03D5" w:rsidRDefault="009414EC" w:rsidP="008E03D5">
      <w:pPr>
        <w:spacing w:after="0" w:line="240" w:lineRule="auto"/>
        <w:ind w:firstLine="426"/>
        <w:contextualSpacing/>
        <w:jc w:val="both"/>
        <w:rPr>
          <w:rFonts w:ascii="Times New Roman" w:hAnsi="Times New Roman" w:cs="Times New Roman"/>
          <w:sz w:val="28"/>
          <w:szCs w:val="28"/>
        </w:rPr>
      </w:pPr>
      <w:r w:rsidRPr="008E03D5">
        <w:rPr>
          <w:rFonts w:ascii="Times New Roman" w:hAnsi="Times New Roman" w:cs="Times New Roman"/>
          <w:sz w:val="28"/>
          <w:szCs w:val="28"/>
        </w:rPr>
        <w:t xml:space="preserve">В тази връзка следва да бъдат продължени и усъвършенствани  въведените през преходните години добри практики, а именно:   </w:t>
      </w:r>
    </w:p>
    <w:p w:rsidR="009414EC" w:rsidRPr="001628DF" w:rsidRDefault="009414EC" w:rsidP="008E03D5">
      <w:pPr>
        <w:pStyle w:val="a3"/>
        <w:numPr>
          <w:ilvl w:val="0"/>
          <w:numId w:val="12"/>
        </w:numPr>
        <w:spacing w:after="0" w:line="240" w:lineRule="auto"/>
        <w:ind w:left="0" w:firstLine="426"/>
        <w:jc w:val="both"/>
        <w:rPr>
          <w:rFonts w:ascii="Times New Roman" w:hAnsi="Times New Roman" w:cs="Times New Roman"/>
          <w:sz w:val="28"/>
          <w:szCs w:val="28"/>
        </w:rPr>
      </w:pPr>
      <w:r w:rsidRPr="001628DF">
        <w:rPr>
          <w:rFonts w:ascii="Times New Roman" w:hAnsi="Times New Roman" w:cs="Times New Roman"/>
          <w:sz w:val="28"/>
          <w:szCs w:val="28"/>
        </w:rPr>
        <w:t xml:space="preserve">Срочно решаване на преписки и дела – създадената в това отношение организация в ОП – Варна за ежеседмично следене  на </w:t>
      </w:r>
      <w:proofErr w:type="spellStart"/>
      <w:r w:rsidRPr="001628DF">
        <w:rPr>
          <w:rFonts w:ascii="Times New Roman" w:hAnsi="Times New Roman" w:cs="Times New Roman"/>
          <w:sz w:val="28"/>
          <w:szCs w:val="28"/>
        </w:rPr>
        <w:t>срочността</w:t>
      </w:r>
      <w:proofErr w:type="spellEnd"/>
      <w:r w:rsidRPr="001628DF">
        <w:rPr>
          <w:rFonts w:ascii="Times New Roman" w:hAnsi="Times New Roman" w:cs="Times New Roman"/>
          <w:sz w:val="28"/>
          <w:szCs w:val="28"/>
        </w:rPr>
        <w:t xml:space="preserve"> на разследванията, проверките по ЗСВ и срокове за прилагане мерките за неотклонение и другите мерки за процесуална принуда дават отлични резултати.</w:t>
      </w:r>
    </w:p>
    <w:p w:rsidR="009414EC" w:rsidRPr="001628DF" w:rsidRDefault="009414EC" w:rsidP="008E03D5">
      <w:pPr>
        <w:pStyle w:val="a3"/>
        <w:numPr>
          <w:ilvl w:val="0"/>
          <w:numId w:val="12"/>
        </w:numPr>
        <w:spacing w:after="0" w:line="240" w:lineRule="auto"/>
        <w:ind w:left="0" w:firstLine="426"/>
        <w:jc w:val="both"/>
        <w:rPr>
          <w:rFonts w:ascii="Times New Roman" w:hAnsi="Times New Roman" w:cs="Times New Roman"/>
          <w:sz w:val="28"/>
          <w:szCs w:val="28"/>
        </w:rPr>
      </w:pPr>
      <w:r w:rsidRPr="001628DF">
        <w:rPr>
          <w:rFonts w:ascii="Times New Roman" w:hAnsi="Times New Roman" w:cs="Times New Roman"/>
          <w:sz w:val="28"/>
          <w:szCs w:val="28"/>
        </w:rPr>
        <w:t xml:space="preserve">Засилване на прилагането на екипния принцип при разследване на дела за тежки престъпления и на дела от особен обществен интерес. </w:t>
      </w:r>
    </w:p>
    <w:p w:rsidR="009414EC" w:rsidRPr="001628DF" w:rsidRDefault="009414EC" w:rsidP="008E03D5">
      <w:pPr>
        <w:pStyle w:val="a3"/>
        <w:numPr>
          <w:ilvl w:val="0"/>
          <w:numId w:val="12"/>
        </w:numPr>
        <w:spacing w:after="0" w:line="240" w:lineRule="auto"/>
        <w:ind w:left="0" w:firstLine="426"/>
        <w:jc w:val="both"/>
        <w:rPr>
          <w:rFonts w:ascii="Times New Roman" w:hAnsi="Times New Roman" w:cs="Times New Roman"/>
          <w:sz w:val="28"/>
          <w:szCs w:val="28"/>
        </w:rPr>
      </w:pPr>
      <w:r w:rsidRPr="001628DF">
        <w:rPr>
          <w:rFonts w:ascii="Times New Roman" w:hAnsi="Times New Roman" w:cs="Times New Roman"/>
          <w:sz w:val="28"/>
          <w:szCs w:val="28"/>
        </w:rPr>
        <w:t>Използване в максимална степен на ресурса на следователите за възлагането им на дела по реда на чл. 194 ал.1, т. 4 НПК.</w:t>
      </w:r>
    </w:p>
    <w:p w:rsidR="009414EC" w:rsidRPr="001628DF" w:rsidRDefault="009414EC" w:rsidP="008E03D5">
      <w:pPr>
        <w:pStyle w:val="a3"/>
        <w:numPr>
          <w:ilvl w:val="0"/>
          <w:numId w:val="12"/>
        </w:numPr>
        <w:spacing w:after="0" w:line="240" w:lineRule="auto"/>
        <w:ind w:left="0" w:firstLine="426"/>
        <w:jc w:val="both"/>
        <w:rPr>
          <w:rFonts w:ascii="Times New Roman" w:hAnsi="Times New Roman" w:cs="Times New Roman"/>
          <w:sz w:val="28"/>
          <w:szCs w:val="28"/>
        </w:rPr>
      </w:pPr>
      <w:r w:rsidRPr="001628DF">
        <w:rPr>
          <w:rFonts w:ascii="Times New Roman" w:hAnsi="Times New Roman" w:cs="Times New Roman"/>
          <w:sz w:val="28"/>
          <w:szCs w:val="28"/>
        </w:rPr>
        <w:t xml:space="preserve">Доразвиване и подобряване на нивото на взаимодействие с органите на МВР, Агенция „Митници“, ГД „БОП“, ДАНС и разследващите органи. </w:t>
      </w:r>
    </w:p>
    <w:p w:rsidR="009414EC" w:rsidRPr="001628DF" w:rsidRDefault="009414EC" w:rsidP="008E03D5">
      <w:pPr>
        <w:pStyle w:val="a3"/>
        <w:numPr>
          <w:ilvl w:val="0"/>
          <w:numId w:val="12"/>
        </w:numPr>
        <w:spacing w:after="0" w:line="240" w:lineRule="auto"/>
        <w:ind w:left="0" w:firstLine="426"/>
        <w:rPr>
          <w:rFonts w:ascii="Times New Roman" w:hAnsi="Times New Roman" w:cs="Times New Roman"/>
          <w:sz w:val="28"/>
          <w:szCs w:val="28"/>
        </w:rPr>
      </w:pPr>
      <w:r w:rsidRPr="001628DF">
        <w:rPr>
          <w:rFonts w:ascii="Times New Roman" w:hAnsi="Times New Roman" w:cs="Times New Roman"/>
          <w:sz w:val="28"/>
          <w:szCs w:val="28"/>
        </w:rPr>
        <w:t xml:space="preserve"> Активна работата по делата за корупционни престъпления и за престъпления, свързани със злоупотреба със средства на ЕС;</w:t>
      </w:r>
    </w:p>
    <w:p w:rsidR="009414EC" w:rsidRPr="001628DF" w:rsidRDefault="009414EC" w:rsidP="008E03D5">
      <w:pPr>
        <w:pStyle w:val="a3"/>
        <w:numPr>
          <w:ilvl w:val="0"/>
          <w:numId w:val="12"/>
        </w:numPr>
        <w:spacing w:after="0" w:line="240" w:lineRule="auto"/>
        <w:ind w:left="0" w:firstLine="426"/>
        <w:jc w:val="both"/>
        <w:rPr>
          <w:rFonts w:ascii="Times New Roman" w:hAnsi="Times New Roman" w:cs="Times New Roman"/>
          <w:sz w:val="28"/>
          <w:szCs w:val="28"/>
        </w:rPr>
      </w:pPr>
      <w:r w:rsidRPr="001628DF">
        <w:rPr>
          <w:rFonts w:ascii="Times New Roman" w:hAnsi="Times New Roman" w:cs="Times New Roman"/>
          <w:sz w:val="28"/>
          <w:szCs w:val="28"/>
        </w:rPr>
        <w:t xml:space="preserve">Засилване на взаимодействието по делата за данъчни престъпления с органите на  НАП. </w:t>
      </w:r>
    </w:p>
    <w:p w:rsidR="009414EC" w:rsidRPr="001628DF" w:rsidRDefault="009414EC" w:rsidP="008E03D5">
      <w:pPr>
        <w:pStyle w:val="a3"/>
        <w:numPr>
          <w:ilvl w:val="0"/>
          <w:numId w:val="12"/>
        </w:numPr>
        <w:spacing w:after="0" w:line="240" w:lineRule="auto"/>
        <w:ind w:left="0" w:firstLine="426"/>
        <w:jc w:val="both"/>
        <w:rPr>
          <w:rFonts w:ascii="Times New Roman" w:hAnsi="Times New Roman" w:cs="Times New Roman"/>
          <w:sz w:val="28"/>
          <w:szCs w:val="28"/>
        </w:rPr>
      </w:pPr>
      <w:r w:rsidRPr="001628DF">
        <w:rPr>
          <w:rFonts w:ascii="Times New Roman" w:hAnsi="Times New Roman" w:cs="Times New Roman"/>
          <w:sz w:val="28"/>
          <w:szCs w:val="28"/>
        </w:rPr>
        <w:t xml:space="preserve">Активен мониторинг спрямо делата за престъпления с предмет наркотични вещества. </w:t>
      </w:r>
    </w:p>
    <w:p w:rsidR="009414EC" w:rsidRPr="001628DF" w:rsidRDefault="009414EC" w:rsidP="008E03D5">
      <w:pPr>
        <w:pStyle w:val="a3"/>
        <w:numPr>
          <w:ilvl w:val="0"/>
          <w:numId w:val="12"/>
        </w:numPr>
        <w:spacing w:after="0" w:line="240" w:lineRule="auto"/>
        <w:ind w:left="0" w:firstLine="426"/>
        <w:jc w:val="both"/>
        <w:rPr>
          <w:rFonts w:ascii="Times New Roman" w:hAnsi="Times New Roman" w:cs="Times New Roman"/>
          <w:sz w:val="28"/>
          <w:szCs w:val="28"/>
        </w:rPr>
      </w:pPr>
      <w:r w:rsidRPr="001628DF">
        <w:rPr>
          <w:rFonts w:ascii="Times New Roman" w:hAnsi="Times New Roman" w:cs="Times New Roman"/>
          <w:sz w:val="28"/>
          <w:szCs w:val="28"/>
        </w:rPr>
        <w:t xml:space="preserve">Продължаване на засиления контрол на делата срещу едни и същи обвиняем, съгласно Споразумението между ПРБ и МВР за взаимодействие в тази връзка.  </w:t>
      </w:r>
    </w:p>
    <w:p w:rsidR="009414EC" w:rsidRPr="001628DF" w:rsidRDefault="009414EC" w:rsidP="008E03D5">
      <w:pPr>
        <w:pStyle w:val="a3"/>
        <w:numPr>
          <w:ilvl w:val="0"/>
          <w:numId w:val="12"/>
        </w:numPr>
        <w:spacing w:after="0" w:line="240" w:lineRule="auto"/>
        <w:ind w:left="0" w:firstLine="426"/>
        <w:jc w:val="both"/>
        <w:rPr>
          <w:rFonts w:ascii="Times New Roman" w:hAnsi="Times New Roman" w:cs="Times New Roman"/>
          <w:sz w:val="28"/>
          <w:szCs w:val="28"/>
        </w:rPr>
      </w:pPr>
      <w:r w:rsidRPr="001628DF">
        <w:rPr>
          <w:rFonts w:ascii="Times New Roman" w:hAnsi="Times New Roman" w:cs="Times New Roman"/>
          <w:sz w:val="28"/>
          <w:szCs w:val="28"/>
        </w:rPr>
        <w:t xml:space="preserve">Продължаване на успешно утвърденото взаимодействие през 2020 г. с МВР по линията на противодействие на битовата престъпност. Засилване дейността по противодействие на общата престъпност  на Упражняване на </w:t>
      </w:r>
      <w:proofErr w:type="spellStart"/>
      <w:r w:rsidRPr="001628DF">
        <w:rPr>
          <w:rFonts w:ascii="Times New Roman" w:hAnsi="Times New Roman" w:cs="Times New Roman"/>
          <w:sz w:val="28"/>
          <w:szCs w:val="28"/>
        </w:rPr>
        <w:t>общонадзорната</w:t>
      </w:r>
      <w:proofErr w:type="spellEnd"/>
      <w:r w:rsidRPr="001628DF">
        <w:rPr>
          <w:rFonts w:ascii="Times New Roman" w:hAnsi="Times New Roman" w:cs="Times New Roman"/>
          <w:sz w:val="28"/>
          <w:szCs w:val="28"/>
        </w:rPr>
        <w:t xml:space="preserve"> дейност, чрез засилено взаимодействие с контролните органи и </w:t>
      </w:r>
      <w:proofErr w:type="spellStart"/>
      <w:r w:rsidRPr="001628DF">
        <w:rPr>
          <w:rFonts w:ascii="Times New Roman" w:hAnsi="Times New Roman" w:cs="Times New Roman"/>
          <w:sz w:val="28"/>
          <w:szCs w:val="28"/>
        </w:rPr>
        <w:t>самосезиране</w:t>
      </w:r>
      <w:proofErr w:type="spellEnd"/>
      <w:r w:rsidRPr="001628DF">
        <w:rPr>
          <w:rFonts w:ascii="Times New Roman" w:hAnsi="Times New Roman" w:cs="Times New Roman"/>
          <w:sz w:val="28"/>
          <w:szCs w:val="28"/>
        </w:rPr>
        <w:t xml:space="preserve"> при констатирани нарушения. Приоритет в дейността на надзора и тази година следва да бъдат дейностите по опазване на околната среда, управление и стопанисване на водните ресурси, спазване на противоепидемичните мерки.   </w:t>
      </w:r>
    </w:p>
    <w:p w:rsidR="009414EC" w:rsidRPr="001628DF" w:rsidRDefault="009414EC" w:rsidP="008E03D5">
      <w:pPr>
        <w:pStyle w:val="a3"/>
        <w:numPr>
          <w:ilvl w:val="0"/>
          <w:numId w:val="12"/>
        </w:numPr>
        <w:spacing w:after="0" w:line="240" w:lineRule="auto"/>
        <w:ind w:left="0" w:firstLine="426"/>
        <w:jc w:val="both"/>
        <w:rPr>
          <w:rFonts w:ascii="Times New Roman" w:hAnsi="Times New Roman" w:cs="Times New Roman"/>
          <w:sz w:val="28"/>
          <w:szCs w:val="28"/>
        </w:rPr>
      </w:pPr>
      <w:r w:rsidRPr="001628DF">
        <w:rPr>
          <w:rFonts w:ascii="Times New Roman" w:hAnsi="Times New Roman" w:cs="Times New Roman"/>
          <w:sz w:val="28"/>
          <w:szCs w:val="28"/>
        </w:rPr>
        <w:t xml:space="preserve">Оптимизиране на ефективността на деловодната дейност и отстраняване на затрудненията при работата с УИС на ПРБ, своевременно въвеждане на данните в УИС и правилно отчитане на натовареността на прокурорите. </w:t>
      </w:r>
    </w:p>
    <w:p w:rsidR="009414EC" w:rsidRPr="001628DF" w:rsidRDefault="009414EC" w:rsidP="008E03D5">
      <w:pPr>
        <w:pStyle w:val="a3"/>
        <w:numPr>
          <w:ilvl w:val="0"/>
          <w:numId w:val="12"/>
        </w:numPr>
        <w:spacing w:after="0" w:line="240" w:lineRule="auto"/>
        <w:ind w:left="0" w:firstLine="426"/>
        <w:jc w:val="both"/>
        <w:rPr>
          <w:rFonts w:ascii="Times New Roman" w:hAnsi="Times New Roman" w:cs="Times New Roman"/>
          <w:sz w:val="28"/>
          <w:szCs w:val="28"/>
        </w:rPr>
      </w:pPr>
      <w:r w:rsidRPr="001628DF">
        <w:rPr>
          <w:rFonts w:ascii="Times New Roman" w:hAnsi="Times New Roman" w:cs="Times New Roman"/>
          <w:sz w:val="28"/>
          <w:szCs w:val="28"/>
        </w:rPr>
        <w:t>Водене на ефикасна медийна политика, в съответствие с указанията на Главния прокурор, която трябва да повиши доверието на гражданите в прокуратурата и да снижи обществения праг на търпимост към корупцията, което и ще стимулира увеличаване на сигналите за извършени престъпления.</w:t>
      </w:r>
    </w:p>
    <w:p w:rsidR="009414EC" w:rsidRPr="008E03D5" w:rsidRDefault="009414EC" w:rsidP="008E03D5">
      <w:pPr>
        <w:widowControl w:val="0"/>
        <w:spacing w:after="0" w:line="240" w:lineRule="auto"/>
        <w:ind w:firstLine="426"/>
        <w:contextualSpacing/>
        <w:jc w:val="both"/>
        <w:rPr>
          <w:rFonts w:ascii="Times New Roman" w:hAnsi="Times New Roman" w:cs="Times New Roman"/>
          <w:color w:val="000000"/>
          <w:sz w:val="28"/>
          <w:szCs w:val="28"/>
        </w:rPr>
      </w:pPr>
      <w:bookmarkStart w:id="31" w:name="_GoBack"/>
      <w:bookmarkEnd w:id="31"/>
    </w:p>
    <w:p w:rsidR="009414EC" w:rsidRPr="008E03D5" w:rsidRDefault="009414EC" w:rsidP="002B1B5B">
      <w:pPr>
        <w:spacing w:after="0" w:line="240" w:lineRule="auto"/>
        <w:ind w:firstLine="426"/>
        <w:contextualSpacing/>
        <w:jc w:val="both"/>
        <w:rPr>
          <w:rFonts w:ascii="Times New Roman" w:hAnsi="Times New Roman" w:cs="Times New Roman"/>
          <w:sz w:val="28"/>
          <w:szCs w:val="28"/>
          <w:lang w:val="en-US"/>
        </w:rPr>
      </w:pPr>
      <w:r w:rsidRPr="008E03D5">
        <w:rPr>
          <w:rFonts w:ascii="Times New Roman" w:hAnsi="Times New Roman" w:cs="Times New Roman"/>
          <w:sz w:val="28"/>
          <w:szCs w:val="28"/>
        </w:rPr>
        <w:t xml:space="preserve">Горепосочените приоритети са само основата, върху която следва да се </w:t>
      </w:r>
      <w:proofErr w:type="spellStart"/>
      <w:r w:rsidRPr="008E03D5">
        <w:rPr>
          <w:rFonts w:ascii="Times New Roman" w:hAnsi="Times New Roman" w:cs="Times New Roman"/>
          <w:sz w:val="28"/>
          <w:szCs w:val="28"/>
        </w:rPr>
        <w:t>надграждат</w:t>
      </w:r>
      <w:proofErr w:type="spellEnd"/>
      <w:r w:rsidRPr="008E03D5">
        <w:rPr>
          <w:rFonts w:ascii="Times New Roman" w:hAnsi="Times New Roman" w:cs="Times New Roman"/>
          <w:sz w:val="28"/>
          <w:szCs w:val="28"/>
        </w:rPr>
        <w:t xml:space="preserve"> добрите практики за подобряване на работата като цяло и постигане на още по-добри резултати и през настоящата 2021 г.</w:t>
      </w:r>
    </w:p>
    <w:sectPr w:rsidR="009414EC" w:rsidRPr="008E03D5" w:rsidSect="002B1B5B">
      <w:footerReference w:type="default" r:id="rId32"/>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96" w:rsidRDefault="00117E96" w:rsidP="00991889">
      <w:pPr>
        <w:spacing w:after="0" w:line="240" w:lineRule="auto"/>
      </w:pPr>
      <w:r>
        <w:separator/>
      </w:r>
    </w:p>
  </w:endnote>
  <w:endnote w:type="continuationSeparator" w:id="0">
    <w:p w:rsidR="00117E96" w:rsidRDefault="00117E96" w:rsidP="00991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461413"/>
      <w:docPartObj>
        <w:docPartGallery w:val="Page Numbers (Bottom of Page)"/>
        <w:docPartUnique/>
      </w:docPartObj>
    </w:sdtPr>
    <w:sdtEndPr/>
    <w:sdtContent>
      <w:p w:rsidR="00117E96" w:rsidRDefault="00117E96">
        <w:pPr>
          <w:pStyle w:val="aa"/>
          <w:jc w:val="center"/>
        </w:pPr>
        <w:r>
          <w:fldChar w:fldCharType="begin"/>
        </w:r>
        <w:r>
          <w:instrText>PAGE   \* MERGEFORMAT</w:instrText>
        </w:r>
        <w:r>
          <w:fldChar w:fldCharType="separate"/>
        </w:r>
        <w:r w:rsidR="001628DF">
          <w:rPr>
            <w:noProof/>
          </w:rPr>
          <w:t>58</w:t>
        </w:r>
        <w:r>
          <w:fldChar w:fldCharType="end"/>
        </w:r>
      </w:p>
    </w:sdtContent>
  </w:sdt>
  <w:p w:rsidR="00117E96" w:rsidRDefault="00117E9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96" w:rsidRDefault="00117E96" w:rsidP="00991889">
      <w:pPr>
        <w:spacing w:after="0" w:line="240" w:lineRule="auto"/>
      </w:pPr>
      <w:r>
        <w:separator/>
      </w:r>
    </w:p>
  </w:footnote>
  <w:footnote w:type="continuationSeparator" w:id="0">
    <w:p w:rsidR="00117E96" w:rsidRDefault="00117E96" w:rsidP="00991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48AE7A"/>
    <w:lvl w:ilvl="0">
      <w:numFmt w:val="bullet"/>
      <w:lvlText w:val="*"/>
      <w:lvlJc w:val="left"/>
      <w:pPr>
        <w:ind w:left="0" w:firstLine="0"/>
      </w:pPr>
    </w:lvl>
  </w:abstractNum>
  <w:abstractNum w:abstractNumId="1">
    <w:nsid w:val="15EF2719"/>
    <w:multiLevelType w:val="multilevel"/>
    <w:tmpl w:val="3A6C97C8"/>
    <w:lvl w:ilvl="0">
      <w:start w:val="2"/>
      <w:numFmt w:val="decimal"/>
      <w:lvlText w:val="%1."/>
      <w:lvlJc w:val="left"/>
      <w:pPr>
        <w:ind w:left="420" w:hanging="420"/>
      </w:pPr>
      <w:rPr>
        <w:rFonts w:hint="default"/>
        <w:b/>
      </w:rPr>
    </w:lvl>
    <w:lvl w:ilvl="1">
      <w:start w:val="7"/>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
    <w:nsid w:val="1C081317"/>
    <w:multiLevelType w:val="hybridMultilevel"/>
    <w:tmpl w:val="779C16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DC720F0"/>
    <w:multiLevelType w:val="hybridMultilevel"/>
    <w:tmpl w:val="BEBCB19E"/>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nsid w:val="1F937580"/>
    <w:multiLevelType w:val="hybridMultilevel"/>
    <w:tmpl w:val="ED9401DE"/>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5">
    <w:nsid w:val="291F44FC"/>
    <w:multiLevelType w:val="multilevel"/>
    <w:tmpl w:val="6D04CD8C"/>
    <w:lvl w:ilvl="0">
      <w:start w:val="1"/>
      <w:numFmt w:val="decimal"/>
      <w:lvlText w:val="%1."/>
      <w:lvlJc w:val="left"/>
      <w:pPr>
        <w:ind w:left="8645" w:hanging="990"/>
      </w:pPr>
      <w:rPr>
        <w:rFonts w:hint="default"/>
      </w:rPr>
    </w:lvl>
    <w:lvl w:ilvl="1">
      <w:start w:val="4"/>
      <w:numFmt w:val="decimal"/>
      <w:isLgl/>
      <w:lvlText w:val="%1.%2."/>
      <w:lvlJc w:val="left"/>
      <w:pPr>
        <w:ind w:left="8615" w:hanging="960"/>
      </w:pPr>
      <w:rPr>
        <w:rFonts w:hint="default"/>
      </w:rPr>
    </w:lvl>
    <w:lvl w:ilvl="2">
      <w:start w:val="1"/>
      <w:numFmt w:val="decimal"/>
      <w:isLgl/>
      <w:lvlText w:val="%1.%2.%3."/>
      <w:lvlJc w:val="left"/>
      <w:pPr>
        <w:ind w:left="8615" w:hanging="960"/>
      </w:pPr>
      <w:rPr>
        <w:rFonts w:hint="default"/>
      </w:rPr>
    </w:lvl>
    <w:lvl w:ilvl="3">
      <w:start w:val="1"/>
      <w:numFmt w:val="decimal"/>
      <w:isLgl/>
      <w:lvlText w:val="%1.%2.%3.%4."/>
      <w:lvlJc w:val="left"/>
      <w:pPr>
        <w:ind w:left="8735" w:hanging="1080"/>
      </w:pPr>
      <w:rPr>
        <w:rFonts w:hint="default"/>
      </w:rPr>
    </w:lvl>
    <w:lvl w:ilvl="4">
      <w:start w:val="1"/>
      <w:numFmt w:val="decimal"/>
      <w:isLgl/>
      <w:lvlText w:val="%1.%2.%3.%4.%5."/>
      <w:lvlJc w:val="left"/>
      <w:pPr>
        <w:ind w:left="8735" w:hanging="1080"/>
      </w:pPr>
      <w:rPr>
        <w:rFonts w:hint="default"/>
      </w:rPr>
    </w:lvl>
    <w:lvl w:ilvl="5">
      <w:start w:val="1"/>
      <w:numFmt w:val="decimal"/>
      <w:isLgl/>
      <w:lvlText w:val="%1.%2.%3.%4.%5.%6."/>
      <w:lvlJc w:val="left"/>
      <w:pPr>
        <w:ind w:left="9095" w:hanging="1440"/>
      </w:pPr>
      <w:rPr>
        <w:rFonts w:hint="default"/>
      </w:rPr>
    </w:lvl>
    <w:lvl w:ilvl="6">
      <w:start w:val="1"/>
      <w:numFmt w:val="decimal"/>
      <w:isLgl/>
      <w:lvlText w:val="%1.%2.%3.%4.%5.%6.%7."/>
      <w:lvlJc w:val="left"/>
      <w:pPr>
        <w:ind w:left="9455" w:hanging="1800"/>
      </w:pPr>
      <w:rPr>
        <w:rFonts w:hint="default"/>
      </w:rPr>
    </w:lvl>
    <w:lvl w:ilvl="7">
      <w:start w:val="1"/>
      <w:numFmt w:val="decimal"/>
      <w:isLgl/>
      <w:lvlText w:val="%1.%2.%3.%4.%5.%6.%7.%8."/>
      <w:lvlJc w:val="left"/>
      <w:pPr>
        <w:ind w:left="9455" w:hanging="1800"/>
      </w:pPr>
      <w:rPr>
        <w:rFonts w:hint="default"/>
      </w:rPr>
    </w:lvl>
    <w:lvl w:ilvl="8">
      <w:start w:val="1"/>
      <w:numFmt w:val="decimal"/>
      <w:isLgl/>
      <w:lvlText w:val="%1.%2.%3.%4.%5.%6.%7.%8.%9."/>
      <w:lvlJc w:val="left"/>
      <w:pPr>
        <w:ind w:left="9815" w:hanging="2160"/>
      </w:pPr>
      <w:rPr>
        <w:rFonts w:hint="default"/>
      </w:rPr>
    </w:lvl>
  </w:abstractNum>
  <w:abstractNum w:abstractNumId="6">
    <w:nsid w:val="3D71590E"/>
    <w:multiLevelType w:val="multilevel"/>
    <w:tmpl w:val="FFF88266"/>
    <w:lvl w:ilvl="0">
      <w:start w:val="1"/>
      <w:numFmt w:val="upperRoman"/>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44A82D71"/>
    <w:multiLevelType w:val="hybridMultilevel"/>
    <w:tmpl w:val="14E26E88"/>
    <w:lvl w:ilvl="0" w:tplc="843C7600">
      <w:numFmt w:val="bullet"/>
      <w:lvlText w:val="-"/>
      <w:lvlJc w:val="left"/>
      <w:pPr>
        <w:ind w:left="1260" w:hanging="360"/>
      </w:pPr>
      <w:rPr>
        <w:rFonts w:ascii="Times New Roman" w:hAnsi="Times New Roman"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8">
    <w:nsid w:val="4C9B1A43"/>
    <w:multiLevelType w:val="hybridMultilevel"/>
    <w:tmpl w:val="D0223B68"/>
    <w:lvl w:ilvl="0" w:tplc="D28E2F88">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9">
    <w:nsid w:val="53E41846"/>
    <w:multiLevelType w:val="multilevel"/>
    <w:tmpl w:val="628C00EA"/>
    <w:lvl w:ilvl="0">
      <w:start w:val="1"/>
      <w:numFmt w:val="decimal"/>
      <w:lvlText w:val="%1."/>
      <w:lvlJc w:val="left"/>
      <w:pPr>
        <w:ind w:left="720" w:hanging="360"/>
      </w:pPr>
      <w:rPr>
        <w:rFonts w:hint="default"/>
      </w:rPr>
    </w:lvl>
    <w:lvl w:ilvl="1">
      <w:start w:val="1"/>
      <w:numFmt w:val="decimal"/>
      <w:isLgl/>
      <w:lvlText w:val="%1.%2."/>
      <w:lvlJc w:val="left"/>
      <w:pPr>
        <w:ind w:left="1213" w:hanging="750"/>
      </w:pPr>
      <w:rPr>
        <w:rFonts w:hint="default"/>
      </w:rPr>
    </w:lvl>
    <w:lvl w:ilvl="2">
      <w:start w:val="2"/>
      <w:numFmt w:val="decimal"/>
      <w:isLgl/>
      <w:lvlText w:val="%1.%2.%3."/>
      <w:lvlJc w:val="left"/>
      <w:pPr>
        <w:ind w:left="1316" w:hanging="75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0">
    <w:nsid w:val="6A9C2176"/>
    <w:multiLevelType w:val="multilevel"/>
    <w:tmpl w:val="B1DA74FC"/>
    <w:lvl w:ilvl="0">
      <w:start w:val="1"/>
      <w:numFmt w:val="decimal"/>
      <w:lvlText w:val="%1."/>
      <w:lvlJc w:val="left"/>
      <w:pPr>
        <w:ind w:left="1130" w:hanging="1130"/>
      </w:pPr>
      <w:rPr>
        <w:rFonts w:hint="default"/>
        <w:b/>
        <w:u w:val="single"/>
      </w:rPr>
    </w:lvl>
    <w:lvl w:ilvl="1">
      <w:start w:val="1"/>
      <w:numFmt w:val="decimal"/>
      <w:lvlText w:val="%1.%2."/>
      <w:lvlJc w:val="left"/>
      <w:pPr>
        <w:ind w:left="1697" w:hanging="1130"/>
      </w:pPr>
      <w:rPr>
        <w:rFonts w:hint="default"/>
        <w:b/>
        <w:u w:val="single"/>
      </w:rPr>
    </w:lvl>
    <w:lvl w:ilvl="2">
      <w:start w:val="1"/>
      <w:numFmt w:val="decimal"/>
      <w:lvlText w:val="%1.%2.%3."/>
      <w:lvlJc w:val="left"/>
      <w:pPr>
        <w:ind w:left="2264" w:hanging="1130"/>
      </w:pPr>
      <w:rPr>
        <w:rFonts w:hint="default"/>
        <w:b/>
        <w:u w:val="single"/>
      </w:rPr>
    </w:lvl>
    <w:lvl w:ilvl="3">
      <w:start w:val="1"/>
      <w:numFmt w:val="decimal"/>
      <w:lvlText w:val="%1.%2.%3.%4."/>
      <w:lvlJc w:val="left"/>
      <w:pPr>
        <w:ind w:left="2831" w:hanging="1130"/>
      </w:pPr>
      <w:rPr>
        <w:rFonts w:hint="default"/>
        <w:b/>
        <w:u w:val="single"/>
      </w:rPr>
    </w:lvl>
    <w:lvl w:ilvl="4">
      <w:start w:val="1"/>
      <w:numFmt w:val="decimal"/>
      <w:lvlText w:val="%1.%2.%3.%4.%5."/>
      <w:lvlJc w:val="left"/>
      <w:pPr>
        <w:ind w:left="3398" w:hanging="1130"/>
      </w:pPr>
      <w:rPr>
        <w:rFonts w:hint="default"/>
        <w:b/>
        <w:u w:val="single"/>
      </w:rPr>
    </w:lvl>
    <w:lvl w:ilvl="5">
      <w:start w:val="1"/>
      <w:numFmt w:val="decimal"/>
      <w:lvlText w:val="%1.%2.%3.%4.%5.%6."/>
      <w:lvlJc w:val="left"/>
      <w:pPr>
        <w:ind w:left="4275" w:hanging="1440"/>
      </w:pPr>
      <w:rPr>
        <w:rFonts w:hint="default"/>
        <w:b/>
        <w:u w:val="single"/>
      </w:rPr>
    </w:lvl>
    <w:lvl w:ilvl="6">
      <w:start w:val="1"/>
      <w:numFmt w:val="decimal"/>
      <w:lvlText w:val="%1.%2.%3.%4.%5.%6.%7."/>
      <w:lvlJc w:val="left"/>
      <w:pPr>
        <w:ind w:left="5202" w:hanging="1800"/>
      </w:pPr>
      <w:rPr>
        <w:rFonts w:hint="default"/>
        <w:b/>
        <w:u w:val="single"/>
      </w:rPr>
    </w:lvl>
    <w:lvl w:ilvl="7">
      <w:start w:val="1"/>
      <w:numFmt w:val="decimal"/>
      <w:lvlText w:val="%1.%2.%3.%4.%5.%6.%7.%8."/>
      <w:lvlJc w:val="left"/>
      <w:pPr>
        <w:ind w:left="5769" w:hanging="1800"/>
      </w:pPr>
      <w:rPr>
        <w:rFonts w:hint="default"/>
        <w:b/>
        <w:u w:val="single"/>
      </w:rPr>
    </w:lvl>
    <w:lvl w:ilvl="8">
      <w:start w:val="1"/>
      <w:numFmt w:val="decimal"/>
      <w:lvlText w:val="%1.%2.%3.%4.%5.%6.%7.%8.%9."/>
      <w:lvlJc w:val="left"/>
      <w:pPr>
        <w:ind w:left="6696" w:hanging="2160"/>
      </w:pPr>
      <w:rPr>
        <w:rFonts w:hint="default"/>
        <w:b/>
        <w:u w:val="single"/>
      </w:rPr>
    </w:lvl>
  </w:abstractNum>
  <w:abstractNum w:abstractNumId="11">
    <w:nsid w:val="77FD0570"/>
    <w:multiLevelType w:val="hybridMultilevel"/>
    <w:tmpl w:val="4FC6E66C"/>
    <w:lvl w:ilvl="0" w:tplc="201ADE8C">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num w:numId="1">
    <w:abstractNumId w:val="5"/>
  </w:num>
  <w:num w:numId="2">
    <w:abstractNumId w:val="11"/>
  </w:num>
  <w:num w:numId="3">
    <w:abstractNumId w:val="6"/>
  </w:num>
  <w:num w:numId="4">
    <w:abstractNumId w:val="4"/>
  </w:num>
  <w:num w:numId="5">
    <w:abstractNumId w:val="3"/>
  </w:num>
  <w:num w:numId="6">
    <w:abstractNumId w:val="0"/>
    <w:lvlOverride w:ilvl="0">
      <w:lvl w:ilvl="0">
        <w:numFmt w:val="bullet"/>
        <w:lvlText w:val="-"/>
        <w:legacy w:legacy="1" w:legacySpace="0" w:legacyIndent="140"/>
        <w:lvlJc w:val="left"/>
        <w:pPr>
          <w:ind w:left="0" w:firstLine="0"/>
        </w:pPr>
        <w:rPr>
          <w:rFonts w:ascii="Times New Roman" w:hAnsi="Times New Roman" w:cs="Times New Roman" w:hint="default"/>
        </w:rPr>
      </w:lvl>
    </w:lvlOverride>
  </w:num>
  <w:num w:numId="7">
    <w:abstractNumId w:val="10"/>
  </w:num>
  <w:num w:numId="8">
    <w:abstractNumId w:val="9"/>
  </w:num>
  <w:num w:numId="9">
    <w:abstractNumId w:val="1"/>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EE"/>
    <w:rsid w:val="000656CA"/>
    <w:rsid w:val="00066CE2"/>
    <w:rsid w:val="00117E96"/>
    <w:rsid w:val="001628DF"/>
    <w:rsid w:val="001E278F"/>
    <w:rsid w:val="001E6F4E"/>
    <w:rsid w:val="002B1B5B"/>
    <w:rsid w:val="002F1DE8"/>
    <w:rsid w:val="003713D0"/>
    <w:rsid w:val="003948F3"/>
    <w:rsid w:val="00443421"/>
    <w:rsid w:val="00466C03"/>
    <w:rsid w:val="00486AE5"/>
    <w:rsid w:val="004A1BED"/>
    <w:rsid w:val="005D3125"/>
    <w:rsid w:val="00610107"/>
    <w:rsid w:val="00622E26"/>
    <w:rsid w:val="00635F0D"/>
    <w:rsid w:val="00650101"/>
    <w:rsid w:val="006929CE"/>
    <w:rsid w:val="006D009B"/>
    <w:rsid w:val="006D5029"/>
    <w:rsid w:val="00833E13"/>
    <w:rsid w:val="00854C79"/>
    <w:rsid w:val="00887E4B"/>
    <w:rsid w:val="008C0707"/>
    <w:rsid w:val="008E03D5"/>
    <w:rsid w:val="00922E64"/>
    <w:rsid w:val="009414EC"/>
    <w:rsid w:val="00951636"/>
    <w:rsid w:val="00967430"/>
    <w:rsid w:val="00991889"/>
    <w:rsid w:val="00A424D7"/>
    <w:rsid w:val="00A50E21"/>
    <w:rsid w:val="00AD4D11"/>
    <w:rsid w:val="00AF0CF7"/>
    <w:rsid w:val="00B27F50"/>
    <w:rsid w:val="00B57431"/>
    <w:rsid w:val="00B7216F"/>
    <w:rsid w:val="00B95049"/>
    <w:rsid w:val="00BC2FE8"/>
    <w:rsid w:val="00C10141"/>
    <w:rsid w:val="00C14DF0"/>
    <w:rsid w:val="00C42AEE"/>
    <w:rsid w:val="00CD5166"/>
    <w:rsid w:val="00D241C2"/>
    <w:rsid w:val="00D67D79"/>
    <w:rsid w:val="00D909E8"/>
    <w:rsid w:val="00DC18DA"/>
    <w:rsid w:val="00E710A2"/>
    <w:rsid w:val="00ED0FF3"/>
    <w:rsid w:val="00F75697"/>
    <w:rsid w:val="00F90AB0"/>
    <w:rsid w:val="00F946BB"/>
    <w:rsid w:val="00FB07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C03"/>
  </w:style>
  <w:style w:type="paragraph" w:styleId="1">
    <w:name w:val="heading 1"/>
    <w:basedOn w:val="a"/>
    <w:next w:val="a"/>
    <w:link w:val="10"/>
    <w:uiPriority w:val="99"/>
    <w:qFormat/>
    <w:rsid w:val="00991889"/>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
    <w:next w:val="a"/>
    <w:link w:val="20"/>
    <w:uiPriority w:val="9"/>
    <w:semiHidden/>
    <w:unhideWhenUsed/>
    <w:qFormat/>
    <w:rsid w:val="009414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166"/>
    <w:pPr>
      <w:ind w:left="720"/>
      <w:contextualSpacing/>
    </w:pPr>
  </w:style>
  <w:style w:type="paragraph" w:styleId="a4">
    <w:name w:val="Balloon Text"/>
    <w:basedOn w:val="a"/>
    <w:link w:val="a5"/>
    <w:uiPriority w:val="99"/>
    <w:semiHidden/>
    <w:unhideWhenUsed/>
    <w:rsid w:val="00CD5166"/>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CD5166"/>
    <w:rPr>
      <w:rFonts w:ascii="Tahoma" w:hAnsi="Tahoma" w:cs="Tahoma"/>
      <w:sz w:val="16"/>
      <w:szCs w:val="16"/>
    </w:rPr>
  </w:style>
  <w:style w:type="table" w:styleId="a6">
    <w:name w:val="Table Grid"/>
    <w:basedOn w:val="a1"/>
    <w:uiPriority w:val="39"/>
    <w:rsid w:val="00991889"/>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9"/>
    <w:rsid w:val="00991889"/>
    <w:rPr>
      <w:rFonts w:ascii="Arial" w:eastAsia="Times New Roman" w:hAnsi="Arial" w:cs="Arial"/>
      <w:b/>
      <w:bCs/>
      <w:kern w:val="32"/>
      <w:sz w:val="32"/>
      <w:szCs w:val="32"/>
      <w:lang w:eastAsia="bg-BG"/>
    </w:rPr>
  </w:style>
  <w:style w:type="paragraph" w:styleId="a7">
    <w:name w:val="No Spacing"/>
    <w:uiPriority w:val="1"/>
    <w:qFormat/>
    <w:rsid w:val="00991889"/>
    <w:pPr>
      <w:spacing w:after="0" w:line="240" w:lineRule="auto"/>
    </w:pPr>
    <w:rPr>
      <w:rFonts w:ascii="Calibri" w:eastAsia="Calibri" w:hAnsi="Calibri" w:cs="Calibri"/>
    </w:rPr>
  </w:style>
  <w:style w:type="paragraph" w:styleId="a8">
    <w:name w:val="header"/>
    <w:basedOn w:val="a"/>
    <w:link w:val="a9"/>
    <w:uiPriority w:val="99"/>
    <w:unhideWhenUsed/>
    <w:rsid w:val="00991889"/>
    <w:pPr>
      <w:tabs>
        <w:tab w:val="center" w:pos="4536"/>
        <w:tab w:val="right" w:pos="9072"/>
      </w:tabs>
      <w:spacing w:after="0" w:line="240" w:lineRule="auto"/>
    </w:pPr>
  </w:style>
  <w:style w:type="character" w:customStyle="1" w:styleId="a9">
    <w:name w:val="Горен колонтитул Знак"/>
    <w:basedOn w:val="a0"/>
    <w:link w:val="a8"/>
    <w:uiPriority w:val="99"/>
    <w:rsid w:val="00991889"/>
  </w:style>
  <w:style w:type="paragraph" w:styleId="aa">
    <w:name w:val="footer"/>
    <w:basedOn w:val="a"/>
    <w:link w:val="ab"/>
    <w:uiPriority w:val="99"/>
    <w:unhideWhenUsed/>
    <w:rsid w:val="00991889"/>
    <w:pPr>
      <w:tabs>
        <w:tab w:val="center" w:pos="4536"/>
        <w:tab w:val="right" w:pos="9072"/>
      </w:tabs>
      <w:spacing w:after="0" w:line="240" w:lineRule="auto"/>
    </w:pPr>
  </w:style>
  <w:style w:type="character" w:customStyle="1" w:styleId="ab">
    <w:name w:val="Долен колонтитул Знак"/>
    <w:basedOn w:val="a0"/>
    <w:link w:val="aa"/>
    <w:uiPriority w:val="99"/>
    <w:rsid w:val="00991889"/>
  </w:style>
  <w:style w:type="character" w:customStyle="1" w:styleId="20">
    <w:name w:val="Заглавие 2 Знак"/>
    <w:basedOn w:val="a0"/>
    <w:link w:val="2"/>
    <w:uiPriority w:val="9"/>
    <w:semiHidden/>
    <w:rsid w:val="009414E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C03"/>
  </w:style>
  <w:style w:type="paragraph" w:styleId="1">
    <w:name w:val="heading 1"/>
    <w:basedOn w:val="a"/>
    <w:next w:val="a"/>
    <w:link w:val="10"/>
    <w:uiPriority w:val="99"/>
    <w:qFormat/>
    <w:rsid w:val="00991889"/>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
    <w:next w:val="a"/>
    <w:link w:val="20"/>
    <w:uiPriority w:val="9"/>
    <w:semiHidden/>
    <w:unhideWhenUsed/>
    <w:qFormat/>
    <w:rsid w:val="009414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166"/>
    <w:pPr>
      <w:ind w:left="720"/>
      <w:contextualSpacing/>
    </w:pPr>
  </w:style>
  <w:style w:type="paragraph" w:styleId="a4">
    <w:name w:val="Balloon Text"/>
    <w:basedOn w:val="a"/>
    <w:link w:val="a5"/>
    <w:uiPriority w:val="99"/>
    <w:semiHidden/>
    <w:unhideWhenUsed/>
    <w:rsid w:val="00CD5166"/>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CD5166"/>
    <w:rPr>
      <w:rFonts w:ascii="Tahoma" w:hAnsi="Tahoma" w:cs="Tahoma"/>
      <w:sz w:val="16"/>
      <w:szCs w:val="16"/>
    </w:rPr>
  </w:style>
  <w:style w:type="table" w:styleId="a6">
    <w:name w:val="Table Grid"/>
    <w:basedOn w:val="a1"/>
    <w:uiPriority w:val="39"/>
    <w:rsid w:val="00991889"/>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9"/>
    <w:rsid w:val="00991889"/>
    <w:rPr>
      <w:rFonts w:ascii="Arial" w:eastAsia="Times New Roman" w:hAnsi="Arial" w:cs="Arial"/>
      <w:b/>
      <w:bCs/>
      <w:kern w:val="32"/>
      <w:sz w:val="32"/>
      <w:szCs w:val="32"/>
      <w:lang w:eastAsia="bg-BG"/>
    </w:rPr>
  </w:style>
  <w:style w:type="paragraph" w:styleId="a7">
    <w:name w:val="No Spacing"/>
    <w:uiPriority w:val="1"/>
    <w:qFormat/>
    <w:rsid w:val="00991889"/>
    <w:pPr>
      <w:spacing w:after="0" w:line="240" w:lineRule="auto"/>
    </w:pPr>
    <w:rPr>
      <w:rFonts w:ascii="Calibri" w:eastAsia="Calibri" w:hAnsi="Calibri" w:cs="Calibri"/>
    </w:rPr>
  </w:style>
  <w:style w:type="paragraph" w:styleId="a8">
    <w:name w:val="header"/>
    <w:basedOn w:val="a"/>
    <w:link w:val="a9"/>
    <w:uiPriority w:val="99"/>
    <w:unhideWhenUsed/>
    <w:rsid w:val="00991889"/>
    <w:pPr>
      <w:tabs>
        <w:tab w:val="center" w:pos="4536"/>
        <w:tab w:val="right" w:pos="9072"/>
      </w:tabs>
      <w:spacing w:after="0" w:line="240" w:lineRule="auto"/>
    </w:pPr>
  </w:style>
  <w:style w:type="character" w:customStyle="1" w:styleId="a9">
    <w:name w:val="Горен колонтитул Знак"/>
    <w:basedOn w:val="a0"/>
    <w:link w:val="a8"/>
    <w:uiPriority w:val="99"/>
    <w:rsid w:val="00991889"/>
  </w:style>
  <w:style w:type="paragraph" w:styleId="aa">
    <w:name w:val="footer"/>
    <w:basedOn w:val="a"/>
    <w:link w:val="ab"/>
    <w:uiPriority w:val="99"/>
    <w:unhideWhenUsed/>
    <w:rsid w:val="00991889"/>
    <w:pPr>
      <w:tabs>
        <w:tab w:val="center" w:pos="4536"/>
        <w:tab w:val="right" w:pos="9072"/>
      </w:tabs>
      <w:spacing w:after="0" w:line="240" w:lineRule="auto"/>
    </w:pPr>
  </w:style>
  <w:style w:type="character" w:customStyle="1" w:styleId="ab">
    <w:name w:val="Долен колонтитул Знак"/>
    <w:basedOn w:val="a0"/>
    <w:link w:val="aa"/>
    <w:uiPriority w:val="99"/>
    <w:rsid w:val="00991889"/>
  </w:style>
  <w:style w:type="character" w:customStyle="1" w:styleId="20">
    <w:name w:val="Заглавие 2 Знак"/>
    <w:basedOn w:val="a0"/>
    <w:link w:val="2"/>
    <w:uiPriority w:val="9"/>
    <w:semiHidden/>
    <w:rsid w:val="009414E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3.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198673082531354E-2"/>
          <c:y val="4.4057617797775318E-2"/>
          <c:w val="0.90480132691746851"/>
          <c:h val="0.8565310586176732"/>
        </c:manualLayout>
      </c:layout>
      <c:lineChart>
        <c:grouping val="stacked"/>
        <c:varyColors val="0"/>
        <c:ser>
          <c:idx val="0"/>
          <c:order val="0"/>
          <c:tx>
            <c:strRef>
              <c:f>Лист1!$B$1</c:f>
              <c:strCache>
                <c:ptCount val="1"/>
                <c:pt idx="0">
                  <c:v>Преписки на производство</c:v>
                </c:pt>
              </c:strCache>
            </c:strRef>
          </c:tx>
          <c:dLbls>
            <c:dLbl>
              <c:idx val="0"/>
              <c:layout>
                <c:manualLayout>
                  <c:x val="-2.3148148148148147E-3"/>
                  <c:y val="5.1646316266274771E-2"/>
                </c:manualLayout>
              </c:layout>
              <c:showLegendKey val="0"/>
              <c:showVal val="1"/>
              <c:showCatName val="0"/>
              <c:showSerName val="0"/>
              <c:showPercent val="0"/>
              <c:showBubbleSize val="0"/>
            </c:dLbl>
            <c:dLbl>
              <c:idx val="2"/>
              <c:layout>
                <c:manualLayout>
                  <c:x val="-9.2592592592592587E-3"/>
                  <c:y val="5.5619109825218983E-2"/>
                </c:manualLayout>
              </c:layout>
              <c:showLegendKey val="0"/>
              <c:showVal val="1"/>
              <c:showCatName val="0"/>
              <c:showSerName val="0"/>
              <c:showPercent val="0"/>
              <c:showBubbleSize val="0"/>
            </c:dLbl>
            <c:dLbl>
              <c:idx val="6"/>
              <c:layout>
                <c:manualLayout>
                  <c:x val="0"/>
                  <c:y val="-4.7673522707330558E-2"/>
                </c:manualLayout>
              </c:layout>
              <c:showLegendKey val="0"/>
              <c:showVal val="1"/>
              <c:showCatName val="0"/>
              <c:showSerName val="0"/>
              <c:showPercent val="0"/>
              <c:showBubbleSize val="0"/>
            </c:dLbl>
            <c:dLbl>
              <c:idx val="7"/>
              <c:layout>
                <c:manualLayout>
                  <c:x val="2.3148148148148147E-3"/>
                  <c:y val="-2.7798571985168257E-2"/>
                </c:manualLayout>
              </c:layout>
              <c:showLegendKey val="0"/>
              <c:showVal val="1"/>
              <c:showCatName val="0"/>
              <c:showSerName val="0"/>
              <c:showPercent val="0"/>
              <c:showBubbleSize val="0"/>
            </c:dLbl>
            <c:dLbl>
              <c:idx val="8"/>
              <c:layout>
                <c:manualLayout>
                  <c:x val="-4.8611111111111112E-2"/>
                  <c:y val="5.9523809523809521E-2"/>
                </c:manualLayout>
              </c:layout>
              <c:showLegendKey val="0"/>
              <c:showVal val="1"/>
              <c:showCatName val="0"/>
              <c:showSerName val="0"/>
              <c:showPercent val="0"/>
              <c:showBubbleSize val="0"/>
            </c:dLbl>
            <c:dLbl>
              <c:idx val="9"/>
              <c:layout>
                <c:manualLayout>
                  <c:x val="-3.4722222222222224E-2"/>
                  <c:y val="-7.1437326884314784E-2"/>
                </c:manualLayout>
              </c:layout>
              <c:showLegendKey val="0"/>
              <c:showVal val="1"/>
              <c:showCatName val="0"/>
              <c:showSerName val="0"/>
              <c:showPercent val="0"/>
              <c:showBubbleSize val="0"/>
            </c:dLbl>
            <c:dLbl>
              <c:idx val="10"/>
              <c:layout>
                <c:manualLayout>
                  <c:x val="-9.2592592592592587E-3"/>
                  <c:y val="4.365079365079364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Лист1!$A$2:$A$13</c:f>
              <c:strCache>
                <c:ptCount val="11"/>
                <c:pt idx="0">
                  <c:v>2010 г.</c:v>
                </c:pt>
                <c:pt idx="1">
                  <c:v>2011 г.</c:v>
                </c:pt>
                <c:pt idx="2">
                  <c:v>2012 г.</c:v>
                </c:pt>
                <c:pt idx="3">
                  <c:v>2013 г.</c:v>
                </c:pt>
                <c:pt idx="4">
                  <c:v>2014 г.</c:v>
                </c:pt>
                <c:pt idx="5">
                  <c:v>2015 г.</c:v>
                </c:pt>
                <c:pt idx="6">
                  <c:v>2016 г.</c:v>
                </c:pt>
                <c:pt idx="7">
                  <c:v>2017 г.</c:v>
                </c:pt>
                <c:pt idx="8">
                  <c:v>2018 г.</c:v>
                </c:pt>
                <c:pt idx="9">
                  <c:v>2019 г.</c:v>
                </c:pt>
                <c:pt idx="10">
                  <c:v>2020 г.</c:v>
                </c:pt>
              </c:strCache>
            </c:strRef>
          </c:cat>
          <c:val>
            <c:numRef>
              <c:f>Лист1!$B$2:$B$13</c:f>
              <c:numCache>
                <c:formatCode>General</c:formatCode>
                <c:ptCount val="11"/>
                <c:pt idx="0">
                  <c:v>21543</c:v>
                </c:pt>
                <c:pt idx="1">
                  <c:v>16283</c:v>
                </c:pt>
                <c:pt idx="2">
                  <c:v>15902</c:v>
                </c:pt>
                <c:pt idx="3">
                  <c:v>19876</c:v>
                </c:pt>
                <c:pt idx="4">
                  <c:v>27504</c:v>
                </c:pt>
                <c:pt idx="5">
                  <c:v>23008</c:v>
                </c:pt>
                <c:pt idx="6">
                  <c:v>23224</c:v>
                </c:pt>
                <c:pt idx="7">
                  <c:v>21185</c:v>
                </c:pt>
                <c:pt idx="8">
                  <c:v>20213</c:v>
                </c:pt>
                <c:pt idx="9">
                  <c:v>19919</c:v>
                </c:pt>
                <c:pt idx="10">
                  <c:v>18849</c:v>
                </c:pt>
              </c:numCache>
            </c:numRef>
          </c:val>
          <c:smooth val="0"/>
        </c:ser>
        <c:dLbls>
          <c:showLegendKey val="0"/>
          <c:showVal val="0"/>
          <c:showCatName val="0"/>
          <c:showSerName val="0"/>
          <c:showPercent val="0"/>
          <c:showBubbleSize val="0"/>
        </c:dLbls>
        <c:marker val="1"/>
        <c:smooth val="0"/>
        <c:axId val="197688832"/>
        <c:axId val="197481536"/>
      </c:lineChart>
      <c:catAx>
        <c:axId val="197688832"/>
        <c:scaling>
          <c:orientation val="minMax"/>
        </c:scaling>
        <c:delete val="0"/>
        <c:axPos val="b"/>
        <c:majorTickMark val="out"/>
        <c:minorTickMark val="none"/>
        <c:tickLblPos val="nextTo"/>
        <c:crossAx val="197481536"/>
        <c:crosses val="autoZero"/>
        <c:auto val="1"/>
        <c:lblAlgn val="ctr"/>
        <c:lblOffset val="100"/>
        <c:noMultiLvlLbl val="0"/>
      </c:catAx>
      <c:valAx>
        <c:axId val="197481536"/>
        <c:scaling>
          <c:orientation val="minMax"/>
        </c:scaling>
        <c:delete val="0"/>
        <c:axPos val="l"/>
        <c:majorGridlines/>
        <c:numFmt formatCode="General" sourceLinked="1"/>
        <c:majorTickMark val="out"/>
        <c:minorTickMark val="none"/>
        <c:tickLblPos val="nextTo"/>
        <c:crossAx val="197688832"/>
        <c:crosses val="autoZero"/>
        <c:crossBetween val="between"/>
      </c:valAx>
    </c:plotArea>
    <c:plotVisOnly val="1"/>
    <c:dispBlanksAs val="zero"/>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c:v>
                </c:pt>
              </c:strCache>
            </c:strRef>
          </c:tx>
          <c:invertIfNegative val="0"/>
          <c:cat>
            <c:strRef>
              <c:f>Лист1!$A$2:$A$5</c:f>
              <c:strCache>
                <c:ptCount val="4"/>
                <c:pt idx="0">
                  <c:v>Обв. акт</c:v>
                </c:pt>
                <c:pt idx="1">
                  <c:v>Споразумения</c:v>
                </c:pt>
                <c:pt idx="2">
                  <c:v>Предложения по чл.78А</c:v>
                </c:pt>
                <c:pt idx="3">
                  <c:v>Общо внесени в съда дела</c:v>
                </c:pt>
              </c:strCache>
            </c:strRef>
          </c:cat>
          <c:val>
            <c:numRef>
              <c:f>Лист1!$B$2:$B$5</c:f>
              <c:numCache>
                <c:formatCode>General</c:formatCode>
                <c:ptCount val="4"/>
                <c:pt idx="0">
                  <c:v>906</c:v>
                </c:pt>
                <c:pt idx="1">
                  <c:v>360</c:v>
                </c:pt>
                <c:pt idx="2">
                  <c:v>248</c:v>
                </c:pt>
                <c:pt idx="3">
                  <c:v>1509</c:v>
                </c:pt>
              </c:numCache>
            </c:numRef>
          </c:val>
        </c:ser>
        <c:ser>
          <c:idx val="1"/>
          <c:order val="1"/>
          <c:tx>
            <c:strRef>
              <c:f>Лист1!$C$1</c:f>
              <c:strCache>
                <c:ptCount val="1"/>
                <c:pt idx="0">
                  <c:v>2019</c:v>
                </c:pt>
              </c:strCache>
            </c:strRef>
          </c:tx>
          <c:invertIfNegative val="0"/>
          <c:cat>
            <c:strRef>
              <c:f>Лист1!$A$2:$A$5</c:f>
              <c:strCache>
                <c:ptCount val="4"/>
                <c:pt idx="0">
                  <c:v>Обв. акт</c:v>
                </c:pt>
                <c:pt idx="1">
                  <c:v>Споразумения</c:v>
                </c:pt>
                <c:pt idx="2">
                  <c:v>Предложения по чл.78А</c:v>
                </c:pt>
                <c:pt idx="3">
                  <c:v>Общо внесени в съда дела</c:v>
                </c:pt>
              </c:strCache>
            </c:strRef>
          </c:cat>
          <c:val>
            <c:numRef>
              <c:f>Лист1!$C$2:$C$5</c:f>
              <c:numCache>
                <c:formatCode>General</c:formatCode>
                <c:ptCount val="4"/>
                <c:pt idx="0">
                  <c:v>916</c:v>
                </c:pt>
                <c:pt idx="1">
                  <c:v>362</c:v>
                </c:pt>
                <c:pt idx="2">
                  <c:v>202</c:v>
                </c:pt>
                <c:pt idx="3">
                  <c:v>1473</c:v>
                </c:pt>
              </c:numCache>
            </c:numRef>
          </c:val>
        </c:ser>
        <c:ser>
          <c:idx val="2"/>
          <c:order val="2"/>
          <c:tx>
            <c:strRef>
              <c:f>Лист1!$D$1</c:f>
              <c:strCache>
                <c:ptCount val="1"/>
                <c:pt idx="0">
                  <c:v>2020</c:v>
                </c:pt>
              </c:strCache>
            </c:strRef>
          </c:tx>
          <c:invertIfNegative val="0"/>
          <c:cat>
            <c:strRef>
              <c:f>Лист1!$A$2:$A$5</c:f>
              <c:strCache>
                <c:ptCount val="4"/>
                <c:pt idx="0">
                  <c:v>Обв. акт</c:v>
                </c:pt>
                <c:pt idx="1">
                  <c:v>Споразумения</c:v>
                </c:pt>
                <c:pt idx="2">
                  <c:v>Предложения по чл.78А</c:v>
                </c:pt>
                <c:pt idx="3">
                  <c:v>Общо внесени в съда дела</c:v>
                </c:pt>
              </c:strCache>
            </c:strRef>
          </c:cat>
          <c:val>
            <c:numRef>
              <c:f>Лист1!$D$2:$D$5</c:f>
              <c:numCache>
                <c:formatCode>General</c:formatCode>
                <c:ptCount val="4"/>
                <c:pt idx="0">
                  <c:v>1078</c:v>
                </c:pt>
                <c:pt idx="1">
                  <c:v>363</c:v>
                </c:pt>
                <c:pt idx="2">
                  <c:v>218</c:v>
                </c:pt>
                <c:pt idx="3">
                  <c:v>1654</c:v>
                </c:pt>
              </c:numCache>
            </c:numRef>
          </c:val>
        </c:ser>
        <c:dLbls>
          <c:showLegendKey val="0"/>
          <c:showVal val="0"/>
          <c:showCatName val="0"/>
          <c:showSerName val="0"/>
          <c:showPercent val="0"/>
          <c:showBubbleSize val="0"/>
        </c:dLbls>
        <c:gapWidth val="150"/>
        <c:shape val="pyramid"/>
        <c:axId val="243167232"/>
        <c:axId val="243082944"/>
        <c:axId val="0"/>
      </c:bar3DChart>
      <c:catAx>
        <c:axId val="243167232"/>
        <c:scaling>
          <c:orientation val="minMax"/>
        </c:scaling>
        <c:delete val="0"/>
        <c:axPos val="b"/>
        <c:majorTickMark val="out"/>
        <c:minorTickMark val="none"/>
        <c:tickLblPos val="nextTo"/>
        <c:crossAx val="243082944"/>
        <c:crosses val="autoZero"/>
        <c:auto val="1"/>
        <c:lblAlgn val="ctr"/>
        <c:lblOffset val="100"/>
        <c:noMultiLvlLbl val="0"/>
      </c:catAx>
      <c:valAx>
        <c:axId val="243082944"/>
        <c:scaling>
          <c:orientation val="minMax"/>
        </c:scaling>
        <c:delete val="0"/>
        <c:axPos val="l"/>
        <c:majorGridlines/>
        <c:numFmt formatCode="General" sourceLinked="1"/>
        <c:majorTickMark val="out"/>
        <c:minorTickMark val="none"/>
        <c:tickLblPos val="nextTo"/>
        <c:crossAx val="24316723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Общо спрени</c:v>
                </c:pt>
              </c:strCache>
            </c:strRef>
          </c:tx>
          <c:invertIfNegative val="0"/>
          <c:cat>
            <c:numRef>
              <c:f>Лист1!$A$2:$A$4</c:f>
              <c:numCache>
                <c:formatCode>General</c:formatCode>
                <c:ptCount val="3"/>
                <c:pt idx="0">
                  <c:v>2018</c:v>
                </c:pt>
                <c:pt idx="1">
                  <c:v>2019</c:v>
                </c:pt>
                <c:pt idx="2">
                  <c:v>2020</c:v>
                </c:pt>
              </c:numCache>
            </c:numRef>
          </c:cat>
          <c:val>
            <c:numRef>
              <c:f>Лист1!$B$2:$B$4</c:f>
              <c:numCache>
                <c:formatCode>General</c:formatCode>
                <c:ptCount val="3"/>
                <c:pt idx="0">
                  <c:v>4257</c:v>
                </c:pt>
                <c:pt idx="1">
                  <c:v>4602</c:v>
                </c:pt>
                <c:pt idx="2">
                  <c:v>4137</c:v>
                </c:pt>
              </c:numCache>
            </c:numRef>
          </c:val>
        </c:ser>
        <c:ser>
          <c:idx val="1"/>
          <c:order val="1"/>
          <c:tx>
            <c:strRef>
              <c:f>Лист1!$C$1</c:f>
              <c:strCache>
                <c:ptCount val="1"/>
                <c:pt idx="0">
                  <c:v>От тях-пораде неразкриване на извършителя</c:v>
                </c:pt>
              </c:strCache>
            </c:strRef>
          </c:tx>
          <c:invertIfNegative val="0"/>
          <c:cat>
            <c:numRef>
              <c:f>Лист1!$A$2:$A$4</c:f>
              <c:numCache>
                <c:formatCode>General</c:formatCode>
                <c:ptCount val="3"/>
                <c:pt idx="0">
                  <c:v>2018</c:v>
                </c:pt>
                <c:pt idx="1">
                  <c:v>2019</c:v>
                </c:pt>
                <c:pt idx="2">
                  <c:v>2020</c:v>
                </c:pt>
              </c:numCache>
            </c:numRef>
          </c:cat>
          <c:val>
            <c:numRef>
              <c:f>Лист1!$C$2:$C$4</c:f>
              <c:numCache>
                <c:formatCode>General</c:formatCode>
                <c:ptCount val="3"/>
                <c:pt idx="0">
                  <c:v>3781</c:v>
                </c:pt>
                <c:pt idx="1">
                  <c:v>3935</c:v>
                </c:pt>
                <c:pt idx="2">
                  <c:v>3428</c:v>
                </c:pt>
              </c:numCache>
            </c:numRef>
          </c:val>
        </c:ser>
        <c:ser>
          <c:idx val="2"/>
          <c:order val="2"/>
          <c:tx>
            <c:strRef>
              <c:f>Лист1!$D$1</c:f>
              <c:strCache>
                <c:ptCount val="1"/>
                <c:pt idx="0">
                  <c:v>Спрени на други основания</c:v>
                </c:pt>
              </c:strCache>
            </c:strRef>
          </c:tx>
          <c:invertIfNegative val="0"/>
          <c:cat>
            <c:numRef>
              <c:f>Лист1!$A$2:$A$4</c:f>
              <c:numCache>
                <c:formatCode>General</c:formatCode>
                <c:ptCount val="3"/>
                <c:pt idx="0">
                  <c:v>2018</c:v>
                </c:pt>
                <c:pt idx="1">
                  <c:v>2019</c:v>
                </c:pt>
                <c:pt idx="2">
                  <c:v>2020</c:v>
                </c:pt>
              </c:numCache>
            </c:numRef>
          </c:cat>
          <c:val>
            <c:numRef>
              <c:f>Лист1!$D$2:$D$4</c:f>
              <c:numCache>
                <c:formatCode>General</c:formatCode>
                <c:ptCount val="3"/>
                <c:pt idx="0">
                  <c:v>476</c:v>
                </c:pt>
                <c:pt idx="1">
                  <c:v>667</c:v>
                </c:pt>
                <c:pt idx="2">
                  <c:v>709</c:v>
                </c:pt>
              </c:numCache>
            </c:numRef>
          </c:val>
        </c:ser>
        <c:dLbls>
          <c:showLegendKey val="0"/>
          <c:showVal val="0"/>
          <c:showCatName val="0"/>
          <c:showSerName val="0"/>
          <c:showPercent val="0"/>
          <c:showBubbleSize val="0"/>
        </c:dLbls>
        <c:gapWidth val="150"/>
        <c:axId val="242684928"/>
        <c:axId val="243085248"/>
      </c:barChart>
      <c:catAx>
        <c:axId val="242684928"/>
        <c:scaling>
          <c:orientation val="minMax"/>
        </c:scaling>
        <c:delete val="0"/>
        <c:axPos val="l"/>
        <c:numFmt formatCode="General" sourceLinked="1"/>
        <c:majorTickMark val="out"/>
        <c:minorTickMark val="none"/>
        <c:tickLblPos val="nextTo"/>
        <c:crossAx val="243085248"/>
        <c:crosses val="autoZero"/>
        <c:auto val="1"/>
        <c:lblAlgn val="ctr"/>
        <c:lblOffset val="100"/>
        <c:noMultiLvlLbl val="0"/>
      </c:catAx>
      <c:valAx>
        <c:axId val="243085248"/>
        <c:scaling>
          <c:orientation val="minMax"/>
        </c:scaling>
        <c:delete val="0"/>
        <c:axPos val="b"/>
        <c:majorGridlines/>
        <c:numFmt formatCode="General" sourceLinked="1"/>
        <c:majorTickMark val="out"/>
        <c:minorTickMark val="none"/>
        <c:tickLblPos val="nextTo"/>
        <c:crossAx val="24268492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Общо прекратени, извън тези по давност</c:v>
                </c:pt>
              </c:strCache>
            </c:strRef>
          </c:tx>
          <c:invertIfNegative val="0"/>
          <c:cat>
            <c:numRef>
              <c:f>Лист1!$A$2:$A$4</c:f>
              <c:numCache>
                <c:formatCode>General</c:formatCode>
                <c:ptCount val="3"/>
                <c:pt idx="0">
                  <c:v>2018</c:v>
                </c:pt>
                <c:pt idx="1">
                  <c:v>2019</c:v>
                </c:pt>
                <c:pt idx="2">
                  <c:v>2020</c:v>
                </c:pt>
              </c:numCache>
            </c:numRef>
          </c:cat>
          <c:val>
            <c:numRef>
              <c:f>Лист1!$B$2:$B$4</c:f>
              <c:numCache>
                <c:formatCode>General</c:formatCode>
                <c:ptCount val="3"/>
                <c:pt idx="0">
                  <c:v>2236</c:v>
                </c:pt>
                <c:pt idx="1">
                  <c:v>2250</c:v>
                </c:pt>
                <c:pt idx="2">
                  <c:v>2555</c:v>
                </c:pt>
              </c:numCache>
            </c:numRef>
          </c:val>
        </c:ser>
        <c:ser>
          <c:idx val="1"/>
          <c:order val="1"/>
          <c:tx>
            <c:strRef>
              <c:f>Лист1!$C$1</c:f>
              <c:strCache>
                <c:ptCount val="1"/>
                <c:pt idx="0">
                  <c:v>с/у ИИ</c:v>
                </c:pt>
              </c:strCache>
            </c:strRef>
          </c:tx>
          <c:invertIfNegative val="0"/>
          <c:cat>
            <c:numRef>
              <c:f>Лист1!$A$2:$A$4</c:f>
              <c:numCache>
                <c:formatCode>General</c:formatCode>
                <c:ptCount val="3"/>
                <c:pt idx="0">
                  <c:v>2018</c:v>
                </c:pt>
                <c:pt idx="1">
                  <c:v>2019</c:v>
                </c:pt>
                <c:pt idx="2">
                  <c:v>2020</c:v>
                </c:pt>
              </c:numCache>
            </c:numRef>
          </c:cat>
          <c:val>
            <c:numRef>
              <c:f>Лист1!$C$2:$C$4</c:f>
              <c:numCache>
                <c:formatCode>General</c:formatCode>
                <c:ptCount val="3"/>
                <c:pt idx="0">
                  <c:v>333</c:v>
                </c:pt>
                <c:pt idx="1">
                  <c:v>263</c:v>
                </c:pt>
                <c:pt idx="2">
                  <c:v>168</c:v>
                </c:pt>
              </c:numCache>
            </c:numRef>
          </c:val>
        </c:ser>
        <c:ser>
          <c:idx val="2"/>
          <c:order val="2"/>
          <c:tx>
            <c:strRef>
              <c:f>Лист1!$D$1</c:f>
              <c:strCache>
                <c:ptCount val="1"/>
                <c:pt idx="0">
                  <c:v>с/уНИ</c:v>
                </c:pt>
              </c:strCache>
            </c:strRef>
          </c:tx>
          <c:invertIfNegative val="0"/>
          <c:cat>
            <c:numRef>
              <c:f>Лист1!$A$2:$A$4</c:f>
              <c:numCache>
                <c:formatCode>General</c:formatCode>
                <c:ptCount val="3"/>
                <c:pt idx="0">
                  <c:v>2018</c:v>
                </c:pt>
                <c:pt idx="1">
                  <c:v>2019</c:v>
                </c:pt>
                <c:pt idx="2">
                  <c:v>2020</c:v>
                </c:pt>
              </c:numCache>
            </c:numRef>
          </c:cat>
          <c:val>
            <c:numRef>
              <c:f>Лист1!$D$2:$D$4</c:f>
              <c:numCache>
                <c:formatCode>General</c:formatCode>
                <c:ptCount val="3"/>
                <c:pt idx="0">
                  <c:v>1903</c:v>
                </c:pt>
                <c:pt idx="1">
                  <c:v>1987</c:v>
                </c:pt>
                <c:pt idx="2">
                  <c:v>2387</c:v>
                </c:pt>
              </c:numCache>
            </c:numRef>
          </c:val>
        </c:ser>
        <c:ser>
          <c:idx val="3"/>
          <c:order val="3"/>
          <c:tx>
            <c:strRef>
              <c:f>Лист1!$E$1</c:f>
              <c:strCache>
                <c:ptCount val="1"/>
                <c:pt idx="0">
                  <c:v>Прекратени по давност</c:v>
                </c:pt>
              </c:strCache>
            </c:strRef>
          </c:tx>
          <c:invertIfNegative val="0"/>
          <c:cat>
            <c:numRef>
              <c:f>Лист1!$A$2:$A$4</c:f>
              <c:numCache>
                <c:formatCode>General</c:formatCode>
                <c:ptCount val="3"/>
                <c:pt idx="0">
                  <c:v>2018</c:v>
                </c:pt>
                <c:pt idx="1">
                  <c:v>2019</c:v>
                </c:pt>
                <c:pt idx="2">
                  <c:v>2020</c:v>
                </c:pt>
              </c:numCache>
            </c:numRef>
          </c:cat>
          <c:val>
            <c:numRef>
              <c:f>Лист1!$E$2:$E$4</c:f>
              <c:numCache>
                <c:formatCode>General</c:formatCode>
                <c:ptCount val="3"/>
                <c:pt idx="0">
                  <c:v>2415</c:v>
                </c:pt>
                <c:pt idx="1">
                  <c:v>2243</c:v>
                </c:pt>
                <c:pt idx="2">
                  <c:v>3283</c:v>
                </c:pt>
              </c:numCache>
            </c:numRef>
          </c:val>
        </c:ser>
        <c:ser>
          <c:idx val="4"/>
          <c:order val="4"/>
          <c:tx>
            <c:strRef>
              <c:f>Лист1!$F$1</c:f>
              <c:strCache>
                <c:ptCount val="1"/>
                <c:pt idx="0">
                  <c:v>Общо прекратени, вкл. по давност 2020 год.</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2018</c:v>
                </c:pt>
                <c:pt idx="1">
                  <c:v>2019</c:v>
                </c:pt>
                <c:pt idx="2">
                  <c:v>2020</c:v>
                </c:pt>
              </c:numCache>
            </c:numRef>
          </c:cat>
          <c:val>
            <c:numRef>
              <c:f>Лист1!$F$2:$F$4</c:f>
              <c:numCache>
                <c:formatCode>General</c:formatCode>
                <c:ptCount val="3"/>
                <c:pt idx="0">
                  <c:v>4651</c:v>
                </c:pt>
                <c:pt idx="1">
                  <c:v>4493</c:v>
                </c:pt>
                <c:pt idx="2">
                  <c:v>5853</c:v>
                </c:pt>
              </c:numCache>
            </c:numRef>
          </c:val>
        </c:ser>
        <c:dLbls>
          <c:showLegendKey val="0"/>
          <c:showVal val="0"/>
          <c:showCatName val="0"/>
          <c:showSerName val="0"/>
          <c:showPercent val="0"/>
          <c:showBubbleSize val="0"/>
        </c:dLbls>
        <c:gapWidth val="150"/>
        <c:shape val="box"/>
        <c:axId val="242685440"/>
        <c:axId val="242647040"/>
        <c:axId val="0"/>
      </c:bar3DChart>
      <c:catAx>
        <c:axId val="242685440"/>
        <c:scaling>
          <c:orientation val="minMax"/>
        </c:scaling>
        <c:delete val="0"/>
        <c:axPos val="b"/>
        <c:numFmt formatCode="General" sourceLinked="1"/>
        <c:majorTickMark val="out"/>
        <c:minorTickMark val="none"/>
        <c:tickLblPos val="nextTo"/>
        <c:crossAx val="242647040"/>
        <c:crosses val="autoZero"/>
        <c:auto val="1"/>
        <c:lblAlgn val="ctr"/>
        <c:lblOffset val="100"/>
        <c:noMultiLvlLbl val="0"/>
      </c:catAx>
      <c:valAx>
        <c:axId val="242647040"/>
        <c:scaling>
          <c:orientation val="minMax"/>
        </c:scaling>
        <c:delete val="0"/>
        <c:axPos val="l"/>
        <c:majorGridlines/>
        <c:numFmt formatCode="General" sourceLinked="1"/>
        <c:majorTickMark val="out"/>
        <c:minorTickMark val="none"/>
        <c:tickLblPos val="nextTo"/>
        <c:crossAx val="24268544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8832932341790604E-2"/>
          <c:y val="4.4057617797775277E-2"/>
          <c:w val="0.77185112277631962"/>
          <c:h val="0.85670903062219617"/>
        </c:manualLayout>
      </c:layout>
      <c:bar3DChart>
        <c:barDir val="col"/>
        <c:grouping val="clustered"/>
        <c:varyColors val="0"/>
        <c:ser>
          <c:idx val="0"/>
          <c:order val="0"/>
          <c:tx>
            <c:strRef>
              <c:f>Лист1!$B$1</c:f>
              <c:strCache>
                <c:ptCount val="1"/>
                <c:pt idx="0">
                  <c:v>2018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Лист1!$B$2:$B$4</c:f>
              <c:numCache>
                <c:formatCode>General</c:formatCode>
                <c:ptCount val="3"/>
                <c:pt idx="0">
                  <c:v>118</c:v>
                </c:pt>
                <c:pt idx="1">
                  <c:v>1396</c:v>
                </c:pt>
                <c:pt idx="2">
                  <c:v>1514</c:v>
                </c:pt>
              </c:numCache>
            </c:numRef>
          </c:val>
        </c:ser>
        <c:ser>
          <c:idx val="1"/>
          <c:order val="1"/>
          <c:tx>
            <c:strRef>
              <c:f>Лист1!$C$1</c:f>
              <c:strCache>
                <c:ptCount val="1"/>
                <c:pt idx="0">
                  <c:v>2019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Лист1!$C$2:$C$4</c:f>
              <c:numCache>
                <c:formatCode>General</c:formatCode>
                <c:ptCount val="3"/>
                <c:pt idx="0">
                  <c:v>138</c:v>
                </c:pt>
                <c:pt idx="1">
                  <c:v>1342</c:v>
                </c:pt>
                <c:pt idx="2">
                  <c:v>1480</c:v>
                </c:pt>
              </c:numCache>
            </c:numRef>
          </c:val>
        </c:ser>
        <c:ser>
          <c:idx val="2"/>
          <c:order val="2"/>
          <c:tx>
            <c:strRef>
              <c:f>Лист1!$D$1</c:f>
              <c:strCache>
                <c:ptCount val="1"/>
                <c:pt idx="0">
                  <c:v>2020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Лист1!$D$2:$D$4</c:f>
              <c:numCache>
                <c:formatCode>General</c:formatCode>
                <c:ptCount val="3"/>
                <c:pt idx="0">
                  <c:v>150</c:v>
                </c:pt>
                <c:pt idx="1">
                  <c:v>1509</c:v>
                </c:pt>
                <c:pt idx="2">
                  <c:v>1659</c:v>
                </c:pt>
              </c:numCache>
            </c:numRef>
          </c:val>
        </c:ser>
        <c:dLbls>
          <c:showLegendKey val="0"/>
          <c:showVal val="0"/>
          <c:showCatName val="0"/>
          <c:showSerName val="0"/>
          <c:showPercent val="0"/>
          <c:showBubbleSize val="0"/>
        </c:dLbls>
        <c:gapWidth val="150"/>
        <c:shape val="box"/>
        <c:axId val="242932736"/>
        <c:axId val="242648768"/>
        <c:axId val="0"/>
      </c:bar3DChart>
      <c:catAx>
        <c:axId val="242932736"/>
        <c:scaling>
          <c:orientation val="minMax"/>
        </c:scaling>
        <c:delete val="0"/>
        <c:axPos val="b"/>
        <c:majorTickMark val="out"/>
        <c:minorTickMark val="none"/>
        <c:tickLblPos val="nextTo"/>
        <c:crossAx val="242648768"/>
        <c:crosses val="autoZero"/>
        <c:auto val="1"/>
        <c:lblAlgn val="ctr"/>
        <c:lblOffset val="100"/>
        <c:noMultiLvlLbl val="0"/>
      </c:catAx>
      <c:valAx>
        <c:axId val="242648768"/>
        <c:scaling>
          <c:orientation val="minMax"/>
        </c:scaling>
        <c:delete val="0"/>
        <c:axPos val="l"/>
        <c:majorGridlines/>
        <c:numFmt formatCode="General" sourceLinked="1"/>
        <c:majorTickMark val="out"/>
        <c:minorTickMark val="none"/>
        <c:tickLblPos val="nextTo"/>
        <c:crossAx val="24293273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8832932341790604E-2"/>
          <c:y val="4.4057617797775277E-2"/>
          <c:w val="0.77185112277631962"/>
          <c:h val="0.85670903062219617"/>
        </c:manualLayout>
      </c:layout>
      <c:bar3DChart>
        <c:barDir val="col"/>
        <c:grouping val="clustered"/>
        <c:varyColors val="0"/>
        <c:ser>
          <c:idx val="0"/>
          <c:order val="0"/>
          <c:tx>
            <c:strRef>
              <c:f>Лист1!$B$1</c:f>
              <c:strCache>
                <c:ptCount val="1"/>
                <c:pt idx="0">
                  <c:v>2018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Лист1!$B$2:$B$4</c:f>
              <c:numCache>
                <c:formatCode>General</c:formatCode>
                <c:ptCount val="3"/>
                <c:pt idx="0">
                  <c:v>87</c:v>
                </c:pt>
                <c:pt idx="1">
                  <c:v>819</c:v>
                </c:pt>
                <c:pt idx="2">
                  <c:v>906</c:v>
                </c:pt>
              </c:numCache>
            </c:numRef>
          </c:val>
        </c:ser>
        <c:ser>
          <c:idx val="1"/>
          <c:order val="1"/>
          <c:tx>
            <c:strRef>
              <c:f>Лист1!$C$1</c:f>
              <c:strCache>
                <c:ptCount val="1"/>
                <c:pt idx="0">
                  <c:v>2019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Лист1!$C$2:$C$4</c:f>
              <c:numCache>
                <c:formatCode>General</c:formatCode>
                <c:ptCount val="3"/>
                <c:pt idx="0">
                  <c:v>89</c:v>
                </c:pt>
                <c:pt idx="1">
                  <c:v>827</c:v>
                </c:pt>
                <c:pt idx="2">
                  <c:v>916</c:v>
                </c:pt>
              </c:numCache>
            </c:numRef>
          </c:val>
        </c:ser>
        <c:ser>
          <c:idx val="2"/>
          <c:order val="2"/>
          <c:tx>
            <c:strRef>
              <c:f>Лист1!$D$1</c:f>
              <c:strCache>
                <c:ptCount val="1"/>
                <c:pt idx="0">
                  <c:v>2020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Лист1!$D$2:$D$4</c:f>
              <c:numCache>
                <c:formatCode>General</c:formatCode>
                <c:ptCount val="3"/>
                <c:pt idx="0">
                  <c:v>103</c:v>
                </c:pt>
                <c:pt idx="1">
                  <c:v>975</c:v>
                </c:pt>
                <c:pt idx="2">
                  <c:v>1078</c:v>
                </c:pt>
              </c:numCache>
            </c:numRef>
          </c:val>
        </c:ser>
        <c:dLbls>
          <c:showLegendKey val="0"/>
          <c:showVal val="0"/>
          <c:showCatName val="0"/>
          <c:showSerName val="0"/>
          <c:showPercent val="0"/>
          <c:showBubbleSize val="0"/>
        </c:dLbls>
        <c:gapWidth val="150"/>
        <c:shape val="box"/>
        <c:axId val="243169792"/>
        <c:axId val="243088704"/>
        <c:axId val="0"/>
      </c:bar3DChart>
      <c:catAx>
        <c:axId val="243169792"/>
        <c:scaling>
          <c:orientation val="minMax"/>
        </c:scaling>
        <c:delete val="0"/>
        <c:axPos val="b"/>
        <c:majorTickMark val="out"/>
        <c:minorTickMark val="none"/>
        <c:tickLblPos val="nextTo"/>
        <c:crossAx val="243088704"/>
        <c:crosses val="autoZero"/>
        <c:auto val="1"/>
        <c:lblAlgn val="ctr"/>
        <c:lblOffset val="100"/>
        <c:noMultiLvlLbl val="0"/>
      </c:catAx>
      <c:valAx>
        <c:axId val="243088704"/>
        <c:scaling>
          <c:orientation val="minMax"/>
        </c:scaling>
        <c:delete val="0"/>
        <c:axPos val="l"/>
        <c:majorGridlines/>
        <c:numFmt formatCode="General" sourceLinked="1"/>
        <c:majorTickMark val="out"/>
        <c:minorTickMark val="none"/>
        <c:tickLblPos val="nextTo"/>
        <c:crossAx val="24316979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8832932341790604E-2"/>
          <c:y val="4.4057617797775277E-2"/>
          <c:w val="0.77185112277631962"/>
          <c:h val="0.85670903062219617"/>
        </c:manualLayout>
      </c:layout>
      <c:bar3DChart>
        <c:barDir val="col"/>
        <c:grouping val="clustered"/>
        <c:varyColors val="0"/>
        <c:ser>
          <c:idx val="0"/>
          <c:order val="0"/>
          <c:tx>
            <c:strRef>
              <c:f>Лист1!$B$1</c:f>
              <c:strCache>
                <c:ptCount val="1"/>
                <c:pt idx="0">
                  <c:v>2018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Лист1!$B$2:$B$4</c:f>
              <c:numCache>
                <c:formatCode>General</c:formatCode>
                <c:ptCount val="3"/>
                <c:pt idx="0">
                  <c:v>31</c:v>
                </c:pt>
                <c:pt idx="1">
                  <c:v>329</c:v>
                </c:pt>
                <c:pt idx="2">
                  <c:v>360</c:v>
                </c:pt>
              </c:numCache>
            </c:numRef>
          </c:val>
        </c:ser>
        <c:ser>
          <c:idx val="1"/>
          <c:order val="1"/>
          <c:tx>
            <c:strRef>
              <c:f>Лист1!$C$1</c:f>
              <c:strCache>
                <c:ptCount val="1"/>
                <c:pt idx="0">
                  <c:v>2019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Лист1!$C$2:$C$4</c:f>
              <c:numCache>
                <c:formatCode>General</c:formatCode>
                <c:ptCount val="3"/>
                <c:pt idx="0">
                  <c:v>48</c:v>
                </c:pt>
                <c:pt idx="1">
                  <c:v>314</c:v>
                </c:pt>
                <c:pt idx="2">
                  <c:v>362</c:v>
                </c:pt>
              </c:numCache>
            </c:numRef>
          </c:val>
        </c:ser>
        <c:ser>
          <c:idx val="2"/>
          <c:order val="2"/>
          <c:tx>
            <c:strRef>
              <c:f>Лист1!$D$1</c:f>
              <c:strCache>
                <c:ptCount val="1"/>
                <c:pt idx="0">
                  <c:v>2020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Лист1!$D$2:$D$4</c:f>
              <c:numCache>
                <c:formatCode>General</c:formatCode>
                <c:ptCount val="3"/>
                <c:pt idx="0">
                  <c:v>47</c:v>
                </c:pt>
                <c:pt idx="1">
                  <c:v>316</c:v>
                </c:pt>
                <c:pt idx="2">
                  <c:v>363</c:v>
                </c:pt>
              </c:numCache>
            </c:numRef>
          </c:val>
        </c:ser>
        <c:dLbls>
          <c:showLegendKey val="0"/>
          <c:showVal val="0"/>
          <c:showCatName val="0"/>
          <c:showSerName val="0"/>
          <c:showPercent val="0"/>
          <c:showBubbleSize val="0"/>
        </c:dLbls>
        <c:gapWidth val="150"/>
        <c:shape val="box"/>
        <c:axId val="242929664"/>
        <c:axId val="204004672"/>
        <c:axId val="0"/>
      </c:bar3DChart>
      <c:catAx>
        <c:axId val="242929664"/>
        <c:scaling>
          <c:orientation val="minMax"/>
        </c:scaling>
        <c:delete val="0"/>
        <c:axPos val="b"/>
        <c:majorTickMark val="out"/>
        <c:minorTickMark val="none"/>
        <c:tickLblPos val="nextTo"/>
        <c:crossAx val="204004672"/>
        <c:crosses val="autoZero"/>
        <c:auto val="1"/>
        <c:lblAlgn val="ctr"/>
        <c:lblOffset val="100"/>
        <c:noMultiLvlLbl val="0"/>
      </c:catAx>
      <c:valAx>
        <c:axId val="204004672"/>
        <c:scaling>
          <c:orientation val="minMax"/>
        </c:scaling>
        <c:delete val="0"/>
        <c:axPos val="l"/>
        <c:majorGridlines/>
        <c:numFmt formatCode="General" sourceLinked="1"/>
        <c:majorTickMark val="out"/>
        <c:minorTickMark val="none"/>
        <c:tickLblPos val="nextTo"/>
        <c:crossAx val="24292966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8832932341790604E-2"/>
          <c:y val="4.4057617797775277E-2"/>
          <c:w val="0.77185112277631962"/>
          <c:h val="0.85670903062219617"/>
        </c:manualLayout>
      </c:layout>
      <c:bar3DChart>
        <c:barDir val="col"/>
        <c:grouping val="clustered"/>
        <c:varyColors val="0"/>
        <c:ser>
          <c:idx val="0"/>
          <c:order val="0"/>
          <c:tx>
            <c:strRef>
              <c:f>Лист1!$B$1</c:f>
              <c:strCache>
                <c:ptCount val="1"/>
                <c:pt idx="0">
                  <c:v>2018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Лист1!$B$2:$B$4</c:f>
              <c:numCache>
                <c:formatCode>General</c:formatCode>
                <c:ptCount val="3"/>
                <c:pt idx="0">
                  <c:v>5</c:v>
                </c:pt>
                <c:pt idx="1">
                  <c:v>70</c:v>
                </c:pt>
                <c:pt idx="2">
                  <c:v>75</c:v>
                </c:pt>
              </c:numCache>
            </c:numRef>
          </c:val>
        </c:ser>
        <c:ser>
          <c:idx val="1"/>
          <c:order val="1"/>
          <c:tx>
            <c:strRef>
              <c:f>Лист1!$C$1</c:f>
              <c:strCache>
                <c:ptCount val="1"/>
                <c:pt idx="0">
                  <c:v>2019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Лист1!$C$2:$C$4</c:f>
              <c:numCache>
                <c:formatCode>General</c:formatCode>
                <c:ptCount val="3"/>
                <c:pt idx="0">
                  <c:v>4</c:v>
                </c:pt>
                <c:pt idx="1">
                  <c:v>43</c:v>
                </c:pt>
                <c:pt idx="2">
                  <c:v>47</c:v>
                </c:pt>
              </c:numCache>
            </c:numRef>
          </c:val>
        </c:ser>
        <c:ser>
          <c:idx val="2"/>
          <c:order val="2"/>
          <c:tx>
            <c:strRef>
              <c:f>Лист1!$D$1</c:f>
              <c:strCache>
                <c:ptCount val="1"/>
                <c:pt idx="0">
                  <c:v>2020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Лист1!$D$2:$D$4</c:f>
              <c:numCache>
                <c:formatCode>General</c:formatCode>
                <c:ptCount val="3"/>
                <c:pt idx="0">
                  <c:v>5</c:v>
                </c:pt>
                <c:pt idx="1">
                  <c:v>47</c:v>
                </c:pt>
                <c:pt idx="2">
                  <c:v>52</c:v>
                </c:pt>
              </c:numCache>
            </c:numRef>
          </c:val>
        </c:ser>
        <c:dLbls>
          <c:showLegendKey val="0"/>
          <c:showVal val="0"/>
          <c:showCatName val="0"/>
          <c:showSerName val="0"/>
          <c:showPercent val="0"/>
          <c:showBubbleSize val="0"/>
        </c:dLbls>
        <c:gapWidth val="150"/>
        <c:shape val="box"/>
        <c:axId val="243530752"/>
        <c:axId val="242653376"/>
        <c:axId val="0"/>
      </c:bar3DChart>
      <c:catAx>
        <c:axId val="243530752"/>
        <c:scaling>
          <c:orientation val="minMax"/>
        </c:scaling>
        <c:delete val="0"/>
        <c:axPos val="b"/>
        <c:majorTickMark val="out"/>
        <c:minorTickMark val="none"/>
        <c:tickLblPos val="nextTo"/>
        <c:crossAx val="242653376"/>
        <c:crosses val="autoZero"/>
        <c:auto val="1"/>
        <c:lblAlgn val="ctr"/>
        <c:lblOffset val="100"/>
        <c:noMultiLvlLbl val="0"/>
      </c:catAx>
      <c:valAx>
        <c:axId val="242653376"/>
        <c:scaling>
          <c:orientation val="minMax"/>
        </c:scaling>
        <c:delete val="0"/>
        <c:axPos val="l"/>
        <c:majorGridlines/>
        <c:numFmt formatCode="General" sourceLinked="1"/>
        <c:majorTickMark val="out"/>
        <c:minorTickMark val="none"/>
        <c:tickLblPos val="nextTo"/>
        <c:crossAx val="24353075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8832932341790604E-2"/>
          <c:y val="4.4057617797775277E-2"/>
          <c:w val="0.77185112277631962"/>
          <c:h val="0.85670903062219617"/>
        </c:manualLayout>
      </c:layout>
      <c:bar3DChart>
        <c:barDir val="col"/>
        <c:grouping val="clustered"/>
        <c:varyColors val="0"/>
        <c:ser>
          <c:idx val="0"/>
          <c:order val="0"/>
          <c:tx>
            <c:strRef>
              <c:f>Лист1!$B$1</c:f>
              <c:strCache>
                <c:ptCount val="1"/>
                <c:pt idx="0">
                  <c:v>2018 г.</c:v>
                </c:pt>
              </c:strCache>
            </c:strRef>
          </c:tx>
          <c:invertIfNegative val="0"/>
          <c:dLbls>
            <c:dLbl>
              <c:idx val="0"/>
              <c:layout>
                <c:manualLayout>
                  <c:x val="0"/>
                  <c:y val="-3.17066411682024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Лист1!$B$2:$B$4</c:f>
              <c:numCache>
                <c:formatCode>General</c:formatCode>
                <c:ptCount val="3"/>
                <c:pt idx="0">
                  <c:v>5</c:v>
                </c:pt>
                <c:pt idx="1">
                  <c:v>53</c:v>
                </c:pt>
                <c:pt idx="2">
                  <c:v>58</c:v>
                </c:pt>
              </c:numCache>
            </c:numRef>
          </c:val>
        </c:ser>
        <c:ser>
          <c:idx val="1"/>
          <c:order val="1"/>
          <c:tx>
            <c:strRef>
              <c:f>Лист1!$C$1</c:f>
              <c:strCache>
                <c:ptCount val="1"/>
                <c:pt idx="0">
                  <c:v>2019 г.</c:v>
                </c:pt>
              </c:strCache>
            </c:strRef>
          </c:tx>
          <c:invertIfNegative val="0"/>
          <c:dLbls>
            <c:dLbl>
              <c:idx val="0"/>
              <c:layout>
                <c:manualLayout>
                  <c:x val="1.1574074074074073E-2"/>
                  <c:y val="-3.174603174603174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Лист1!$C$2:$C$4</c:f>
              <c:numCache>
                <c:formatCode>General</c:formatCode>
                <c:ptCount val="3"/>
                <c:pt idx="0">
                  <c:v>4</c:v>
                </c:pt>
                <c:pt idx="1">
                  <c:v>33</c:v>
                </c:pt>
                <c:pt idx="2">
                  <c:v>37</c:v>
                </c:pt>
              </c:numCache>
            </c:numRef>
          </c:val>
        </c:ser>
        <c:ser>
          <c:idx val="2"/>
          <c:order val="2"/>
          <c:tx>
            <c:strRef>
              <c:f>Лист1!$D$1</c:f>
              <c:strCache>
                <c:ptCount val="1"/>
                <c:pt idx="0">
                  <c:v>2020 г.</c:v>
                </c:pt>
              </c:strCache>
            </c:strRef>
          </c:tx>
          <c:invertIfNegative val="0"/>
          <c:dLbls>
            <c:dLbl>
              <c:idx val="0"/>
              <c:layout>
                <c:manualLayout>
                  <c:x val="1.8518518518518517E-2"/>
                  <c:y val="-3.963330146025310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Лист1!$D$2:$D$4</c:f>
              <c:numCache>
                <c:formatCode>General</c:formatCode>
                <c:ptCount val="3"/>
                <c:pt idx="0">
                  <c:v>5</c:v>
                </c:pt>
                <c:pt idx="1">
                  <c:v>31</c:v>
                </c:pt>
                <c:pt idx="2">
                  <c:v>36</c:v>
                </c:pt>
              </c:numCache>
            </c:numRef>
          </c:val>
        </c:ser>
        <c:dLbls>
          <c:showLegendKey val="0"/>
          <c:showVal val="0"/>
          <c:showCatName val="0"/>
          <c:showSerName val="0"/>
          <c:showPercent val="0"/>
          <c:showBubbleSize val="0"/>
        </c:dLbls>
        <c:gapWidth val="150"/>
        <c:shape val="box"/>
        <c:axId val="243831296"/>
        <c:axId val="242650496"/>
        <c:axId val="0"/>
      </c:bar3DChart>
      <c:catAx>
        <c:axId val="243831296"/>
        <c:scaling>
          <c:orientation val="minMax"/>
        </c:scaling>
        <c:delete val="0"/>
        <c:axPos val="b"/>
        <c:majorTickMark val="out"/>
        <c:minorTickMark val="none"/>
        <c:tickLblPos val="nextTo"/>
        <c:crossAx val="242650496"/>
        <c:crosses val="autoZero"/>
        <c:auto val="1"/>
        <c:lblAlgn val="ctr"/>
        <c:lblOffset val="100"/>
        <c:noMultiLvlLbl val="0"/>
      </c:catAx>
      <c:valAx>
        <c:axId val="242650496"/>
        <c:scaling>
          <c:orientation val="minMax"/>
        </c:scaling>
        <c:delete val="0"/>
        <c:axPos val="l"/>
        <c:majorGridlines/>
        <c:numFmt formatCode="General" sourceLinked="1"/>
        <c:majorTickMark val="out"/>
        <c:minorTickMark val="none"/>
        <c:tickLblPos val="nextTo"/>
        <c:crossAx val="24383129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8832932341790604E-2"/>
          <c:y val="4.4057617797775277E-2"/>
          <c:w val="0.77185112277631962"/>
          <c:h val="0.85670903062219617"/>
        </c:manualLayout>
      </c:layout>
      <c:bar3DChart>
        <c:barDir val="col"/>
        <c:grouping val="clustered"/>
        <c:varyColors val="0"/>
        <c:ser>
          <c:idx val="0"/>
          <c:order val="0"/>
          <c:tx>
            <c:strRef>
              <c:f>Лист1!$B$1</c:f>
              <c:strCache>
                <c:ptCount val="1"/>
                <c:pt idx="0">
                  <c:v>2018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Лист1!$B$2:$B$4</c:f>
              <c:numCache>
                <c:formatCode>General</c:formatCode>
                <c:ptCount val="3"/>
                <c:pt idx="0">
                  <c:v>0</c:v>
                </c:pt>
                <c:pt idx="1">
                  <c:v>9</c:v>
                </c:pt>
                <c:pt idx="2">
                  <c:v>9</c:v>
                </c:pt>
              </c:numCache>
            </c:numRef>
          </c:val>
        </c:ser>
        <c:ser>
          <c:idx val="1"/>
          <c:order val="1"/>
          <c:tx>
            <c:strRef>
              <c:f>Лист1!$C$1</c:f>
              <c:strCache>
                <c:ptCount val="1"/>
                <c:pt idx="0">
                  <c:v>2019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Лист1!$C$2:$C$4</c:f>
              <c:numCache>
                <c:formatCode>General</c:formatCode>
                <c:ptCount val="3"/>
                <c:pt idx="0">
                  <c:v>2</c:v>
                </c:pt>
                <c:pt idx="1">
                  <c:v>7</c:v>
                </c:pt>
                <c:pt idx="2">
                  <c:v>9</c:v>
                </c:pt>
              </c:numCache>
            </c:numRef>
          </c:val>
        </c:ser>
        <c:ser>
          <c:idx val="2"/>
          <c:order val="2"/>
          <c:tx>
            <c:strRef>
              <c:f>Лист1!$D$1</c:f>
              <c:strCache>
                <c:ptCount val="1"/>
                <c:pt idx="0">
                  <c:v>2020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Лист1!$D$2:$D$4</c:f>
              <c:numCache>
                <c:formatCode>General</c:formatCode>
                <c:ptCount val="3"/>
                <c:pt idx="0">
                  <c:v>2</c:v>
                </c:pt>
                <c:pt idx="1">
                  <c:v>9</c:v>
                </c:pt>
                <c:pt idx="2">
                  <c:v>11</c:v>
                </c:pt>
              </c:numCache>
            </c:numRef>
          </c:val>
        </c:ser>
        <c:dLbls>
          <c:showLegendKey val="0"/>
          <c:showVal val="0"/>
          <c:showCatName val="0"/>
          <c:showSerName val="0"/>
          <c:showPercent val="0"/>
          <c:showBubbleSize val="0"/>
        </c:dLbls>
        <c:gapWidth val="150"/>
        <c:shape val="box"/>
        <c:axId val="243833344"/>
        <c:axId val="243933184"/>
        <c:axId val="0"/>
      </c:bar3DChart>
      <c:catAx>
        <c:axId val="243833344"/>
        <c:scaling>
          <c:orientation val="minMax"/>
        </c:scaling>
        <c:delete val="0"/>
        <c:axPos val="b"/>
        <c:majorTickMark val="out"/>
        <c:minorTickMark val="none"/>
        <c:tickLblPos val="nextTo"/>
        <c:crossAx val="243933184"/>
        <c:crosses val="autoZero"/>
        <c:auto val="1"/>
        <c:lblAlgn val="ctr"/>
        <c:lblOffset val="100"/>
        <c:noMultiLvlLbl val="0"/>
      </c:catAx>
      <c:valAx>
        <c:axId val="243933184"/>
        <c:scaling>
          <c:orientation val="minMax"/>
        </c:scaling>
        <c:delete val="0"/>
        <c:axPos val="l"/>
        <c:majorGridlines/>
        <c:numFmt formatCode="General" sourceLinked="1"/>
        <c:majorTickMark val="out"/>
        <c:minorTickMark val="none"/>
        <c:tickLblPos val="nextTo"/>
        <c:crossAx val="24383334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Върнати</a:t>
            </a:r>
            <a:r>
              <a:rPr lang="bg-BG" baseline="0"/>
              <a:t> с окончателен акт дела</a:t>
            </a:r>
            <a:endParaRPr lang="bg-BG"/>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8150543000306782"/>
          <c:y val="0.16697444069491313"/>
          <c:w val="0.71849456999693218"/>
          <c:h val="0.44303368328958881"/>
        </c:manualLayout>
      </c:layout>
      <c:bar3DChart>
        <c:barDir val="col"/>
        <c:grouping val="clustered"/>
        <c:varyColors val="0"/>
        <c:ser>
          <c:idx val="0"/>
          <c:order val="0"/>
          <c:tx>
            <c:strRef>
              <c:f>Лист1!$B$1</c:f>
              <c:strCache>
                <c:ptCount val="1"/>
                <c:pt idx="0">
                  <c:v>РП ВАРНА</c:v>
                </c:pt>
              </c:strCache>
            </c:strRef>
          </c:tx>
          <c:invertIfNegative val="0"/>
          <c:dLbls>
            <c:dLbl>
              <c:idx val="2"/>
              <c:layout>
                <c:manualLayout>
                  <c:x val="1.038566470789214E-2"/>
                  <c:y val="-2.539527647857498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2018 г.</c:v>
                </c:pt>
                <c:pt idx="1">
                  <c:v>2019 г.</c:v>
                </c:pt>
                <c:pt idx="2">
                  <c:v>2020 г.</c:v>
                </c:pt>
              </c:strCache>
            </c:strRef>
          </c:cat>
          <c:val>
            <c:numRef>
              <c:f>Лист1!$B$2:$B$4</c:f>
              <c:numCache>
                <c:formatCode>General</c:formatCode>
                <c:ptCount val="3"/>
                <c:pt idx="0">
                  <c:v>79</c:v>
                </c:pt>
                <c:pt idx="1">
                  <c:v>52</c:v>
                </c:pt>
                <c:pt idx="2">
                  <c:v>58</c:v>
                </c:pt>
              </c:numCache>
            </c:numRef>
          </c:val>
        </c:ser>
        <c:ser>
          <c:idx val="1"/>
          <c:order val="1"/>
          <c:tx>
            <c:strRef>
              <c:f>Лист1!$C$1</c:f>
              <c:strCache>
                <c:ptCount val="1"/>
                <c:pt idx="0">
                  <c:v>ОП ВАРНА</c:v>
                </c:pt>
              </c:strCache>
            </c:strRef>
          </c:tx>
          <c:invertIfNegative val="0"/>
          <c:dLbls>
            <c:dLbl>
              <c:idx val="0"/>
              <c:layout>
                <c:manualLayout>
                  <c:x val="6.2313988247352844E-3"/>
                  <c:y val="-1.451158655918570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2018 г.</c:v>
                </c:pt>
                <c:pt idx="1">
                  <c:v>2019 г.</c:v>
                </c:pt>
                <c:pt idx="2">
                  <c:v>2020 г.</c:v>
                </c:pt>
              </c:strCache>
            </c:strRef>
          </c:cat>
          <c:val>
            <c:numRef>
              <c:f>Лист1!$C$2:$C$4</c:f>
              <c:numCache>
                <c:formatCode>General</c:formatCode>
                <c:ptCount val="3"/>
                <c:pt idx="0">
                  <c:v>5</c:v>
                </c:pt>
                <c:pt idx="1">
                  <c:v>6</c:v>
                </c:pt>
                <c:pt idx="2">
                  <c:v>8</c:v>
                </c:pt>
              </c:numCache>
            </c:numRef>
          </c:val>
        </c:ser>
        <c:ser>
          <c:idx val="2"/>
          <c:order val="2"/>
          <c:tx>
            <c:strRef>
              <c:f>Лист1!$D$1</c:f>
              <c:strCache>
                <c:ptCount val="1"/>
                <c:pt idx="0">
                  <c:v>общо за Окръжния район</c:v>
                </c:pt>
              </c:strCache>
            </c:strRef>
          </c:tx>
          <c:invertIfNegative val="0"/>
          <c:dLbls>
            <c:showLegendKey val="0"/>
            <c:showVal val="1"/>
            <c:showCatName val="0"/>
            <c:showSerName val="0"/>
            <c:showPercent val="0"/>
            <c:showBubbleSize val="0"/>
            <c:showLeaderLines val="0"/>
          </c:dLbls>
          <c:cat>
            <c:strRef>
              <c:f>Лист1!$A$2:$A$4</c:f>
              <c:strCache>
                <c:ptCount val="3"/>
                <c:pt idx="0">
                  <c:v>2018 г.</c:v>
                </c:pt>
                <c:pt idx="1">
                  <c:v>2019 г.</c:v>
                </c:pt>
                <c:pt idx="2">
                  <c:v>2020 г.</c:v>
                </c:pt>
              </c:strCache>
            </c:strRef>
          </c:cat>
          <c:val>
            <c:numRef>
              <c:f>Лист1!$D$2:$D$4</c:f>
              <c:numCache>
                <c:formatCode>General</c:formatCode>
                <c:ptCount val="3"/>
                <c:pt idx="0">
                  <c:v>84</c:v>
                </c:pt>
                <c:pt idx="1">
                  <c:v>58</c:v>
                </c:pt>
                <c:pt idx="2">
                  <c:v>66</c:v>
                </c:pt>
              </c:numCache>
            </c:numRef>
          </c:val>
        </c:ser>
        <c:dLbls>
          <c:showLegendKey val="0"/>
          <c:showVal val="0"/>
          <c:showCatName val="0"/>
          <c:showSerName val="0"/>
          <c:showPercent val="0"/>
          <c:showBubbleSize val="0"/>
        </c:dLbls>
        <c:gapWidth val="150"/>
        <c:shape val="box"/>
        <c:axId val="243832320"/>
        <c:axId val="243935488"/>
        <c:axId val="0"/>
      </c:bar3DChart>
      <c:catAx>
        <c:axId val="243832320"/>
        <c:scaling>
          <c:orientation val="minMax"/>
        </c:scaling>
        <c:delete val="0"/>
        <c:axPos val="b"/>
        <c:majorTickMark val="none"/>
        <c:minorTickMark val="none"/>
        <c:tickLblPos val="nextTo"/>
        <c:crossAx val="243935488"/>
        <c:crosses val="autoZero"/>
        <c:auto val="1"/>
        <c:lblAlgn val="ctr"/>
        <c:lblOffset val="100"/>
        <c:noMultiLvlLbl val="0"/>
      </c:catAx>
      <c:valAx>
        <c:axId val="243935488"/>
        <c:scaling>
          <c:orientation val="minMax"/>
        </c:scaling>
        <c:delete val="0"/>
        <c:axPos val="l"/>
        <c:majorGridlines/>
        <c:numFmt formatCode="General" sourceLinked="1"/>
        <c:majorTickMark val="none"/>
        <c:minorTickMark val="none"/>
        <c:tickLblPos val="nextTo"/>
        <c:crossAx val="24383232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Брой въззивни</a:t>
            </a:r>
            <a:r>
              <a:rPr lang="bg-BG" baseline="0"/>
              <a:t> произнасяния</a:t>
            </a:r>
            <a:endParaRPr lang="bg-BG"/>
          </a:p>
        </c:rich>
      </c:tx>
      <c:layout/>
      <c:overlay val="0"/>
    </c:title>
    <c:autoTitleDeleted val="0"/>
    <c:plotArea>
      <c:layout>
        <c:manualLayout>
          <c:layoutTarget val="inner"/>
          <c:xMode val="edge"/>
          <c:yMode val="edge"/>
          <c:x val="8.346256197142024E-2"/>
          <c:y val="0.16300618672665917"/>
          <c:w val="0.90264854913969084"/>
          <c:h val="0.73341482161071614"/>
        </c:manualLayout>
      </c:layout>
      <c:lineChart>
        <c:grouping val="stacked"/>
        <c:varyColors val="0"/>
        <c:ser>
          <c:idx val="0"/>
          <c:order val="0"/>
          <c:tx>
            <c:strRef>
              <c:f>Лист1!$B$1</c:f>
              <c:strCache>
                <c:ptCount val="1"/>
                <c:pt idx="0">
                  <c:v>Колона1</c:v>
                </c:pt>
              </c:strCache>
            </c:strRef>
          </c:tx>
          <c:dLbls>
            <c:dLbl>
              <c:idx val="0"/>
              <c:layout>
                <c:manualLayout>
                  <c:x val="-1.3888888888888888E-2"/>
                  <c:y val="-5.164633242219728E-2"/>
                </c:manualLayout>
              </c:layout>
              <c:showLegendKey val="0"/>
              <c:showVal val="1"/>
              <c:showCatName val="0"/>
              <c:showSerName val="0"/>
              <c:showPercent val="0"/>
              <c:showBubbleSize val="0"/>
            </c:dLbl>
            <c:dLbl>
              <c:idx val="1"/>
              <c:layout>
                <c:manualLayout>
                  <c:x val="-6.9444444444444441E-3"/>
                  <c:y val="-3.9727948017074813E-2"/>
                </c:manualLayout>
              </c:layout>
              <c:showLegendKey val="0"/>
              <c:showVal val="1"/>
              <c:showCatName val="0"/>
              <c:showSerName val="0"/>
              <c:showPercent val="0"/>
              <c:showBubbleSize val="0"/>
            </c:dLbl>
            <c:dLbl>
              <c:idx val="6"/>
              <c:layout>
                <c:manualLayout>
                  <c:x val="0"/>
                  <c:y val="-4.3650793650793648E-2"/>
                </c:manualLayout>
              </c:layout>
              <c:showLegendKey val="0"/>
              <c:showVal val="1"/>
              <c:showCatName val="0"/>
              <c:showSerName val="0"/>
              <c:showPercent val="0"/>
              <c:showBubbleSize val="0"/>
            </c:dLbl>
            <c:dLbl>
              <c:idx val="7"/>
              <c:layout>
                <c:manualLayout>
                  <c:x val="-3.0092592592592591E-2"/>
                  <c:y val="3.97122456930975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Лист1!$A$2:$A$12</c:f>
              <c:strCache>
                <c:ptCount val="11"/>
                <c:pt idx="0">
                  <c:v>2010 г.</c:v>
                </c:pt>
                <c:pt idx="1">
                  <c:v>2011 г.</c:v>
                </c:pt>
                <c:pt idx="2">
                  <c:v>2012 г.</c:v>
                </c:pt>
                <c:pt idx="3">
                  <c:v>2013 г.</c:v>
                </c:pt>
                <c:pt idx="4">
                  <c:v>2014 г.</c:v>
                </c:pt>
                <c:pt idx="5">
                  <c:v>2015 г.</c:v>
                </c:pt>
                <c:pt idx="6">
                  <c:v>2016 г.</c:v>
                </c:pt>
                <c:pt idx="7">
                  <c:v>2017 г.</c:v>
                </c:pt>
                <c:pt idx="8">
                  <c:v>2018 г.</c:v>
                </c:pt>
                <c:pt idx="9">
                  <c:v>2019 г.</c:v>
                </c:pt>
                <c:pt idx="10">
                  <c:v>2020 г.</c:v>
                </c:pt>
              </c:strCache>
            </c:strRef>
          </c:cat>
          <c:val>
            <c:numRef>
              <c:f>Лист1!$B$2:$B$12</c:f>
              <c:numCache>
                <c:formatCode>General</c:formatCode>
                <c:ptCount val="11"/>
                <c:pt idx="0">
                  <c:v>544</c:v>
                </c:pt>
                <c:pt idx="1">
                  <c:v>518</c:v>
                </c:pt>
                <c:pt idx="2">
                  <c:v>374</c:v>
                </c:pt>
                <c:pt idx="3">
                  <c:v>637</c:v>
                </c:pt>
                <c:pt idx="4">
                  <c:v>1032</c:v>
                </c:pt>
                <c:pt idx="5">
                  <c:v>718</c:v>
                </c:pt>
                <c:pt idx="6">
                  <c:v>542</c:v>
                </c:pt>
                <c:pt idx="7">
                  <c:v>509</c:v>
                </c:pt>
                <c:pt idx="8">
                  <c:v>662</c:v>
                </c:pt>
                <c:pt idx="9">
                  <c:v>536</c:v>
                </c:pt>
                <c:pt idx="10">
                  <c:v>720</c:v>
                </c:pt>
              </c:numCache>
            </c:numRef>
          </c:val>
          <c:smooth val="0"/>
        </c:ser>
        <c:dLbls>
          <c:showLegendKey val="0"/>
          <c:showVal val="0"/>
          <c:showCatName val="0"/>
          <c:showSerName val="0"/>
          <c:showPercent val="0"/>
          <c:showBubbleSize val="0"/>
        </c:dLbls>
        <c:marker val="1"/>
        <c:smooth val="0"/>
        <c:axId val="198187520"/>
        <c:axId val="197483264"/>
      </c:lineChart>
      <c:catAx>
        <c:axId val="198187520"/>
        <c:scaling>
          <c:orientation val="minMax"/>
        </c:scaling>
        <c:delete val="0"/>
        <c:axPos val="b"/>
        <c:majorTickMark val="out"/>
        <c:minorTickMark val="none"/>
        <c:tickLblPos val="nextTo"/>
        <c:crossAx val="197483264"/>
        <c:crosses val="autoZero"/>
        <c:auto val="1"/>
        <c:lblAlgn val="ctr"/>
        <c:lblOffset val="100"/>
        <c:noMultiLvlLbl val="0"/>
      </c:catAx>
      <c:valAx>
        <c:axId val="197483264"/>
        <c:scaling>
          <c:orientation val="minMax"/>
        </c:scaling>
        <c:delete val="0"/>
        <c:axPos val="l"/>
        <c:majorGridlines/>
        <c:numFmt formatCode="General" sourceLinked="1"/>
        <c:majorTickMark val="out"/>
        <c:minorTickMark val="none"/>
        <c:tickLblPos val="nextTo"/>
        <c:crossAx val="198187520"/>
        <c:crosses val="autoZero"/>
        <c:crossBetween val="between"/>
      </c:valAx>
    </c:plotArea>
    <c:plotVisOnly val="1"/>
    <c:dispBlanksAs val="zero"/>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8832932341790604E-2"/>
          <c:y val="4.4057617797775277E-2"/>
          <c:w val="0.77185112277631962"/>
          <c:h val="0.85670903062219617"/>
        </c:manualLayout>
      </c:layout>
      <c:bar3DChart>
        <c:barDir val="col"/>
        <c:grouping val="clustered"/>
        <c:varyColors val="0"/>
        <c:ser>
          <c:idx val="0"/>
          <c:order val="0"/>
          <c:tx>
            <c:strRef>
              <c:f>Лист1!$B$1</c:f>
              <c:strCache>
                <c:ptCount val="1"/>
                <c:pt idx="0">
                  <c:v>2018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Лист1!$B$2:$B$4</c:f>
              <c:numCache>
                <c:formatCode>General</c:formatCode>
                <c:ptCount val="3"/>
                <c:pt idx="0">
                  <c:v>2</c:v>
                </c:pt>
                <c:pt idx="1">
                  <c:v>42</c:v>
                </c:pt>
                <c:pt idx="2">
                  <c:v>44</c:v>
                </c:pt>
              </c:numCache>
            </c:numRef>
          </c:val>
        </c:ser>
        <c:ser>
          <c:idx val="1"/>
          <c:order val="1"/>
          <c:tx>
            <c:strRef>
              <c:f>Лист1!$C$1</c:f>
              <c:strCache>
                <c:ptCount val="1"/>
                <c:pt idx="0">
                  <c:v>2019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Лист1!$C$2:$C$4</c:f>
              <c:numCache>
                <c:formatCode>General</c:formatCode>
                <c:ptCount val="3"/>
                <c:pt idx="0">
                  <c:v>8</c:v>
                </c:pt>
                <c:pt idx="1">
                  <c:v>47</c:v>
                </c:pt>
                <c:pt idx="2">
                  <c:v>55</c:v>
                </c:pt>
              </c:numCache>
            </c:numRef>
          </c:val>
        </c:ser>
        <c:ser>
          <c:idx val="2"/>
          <c:order val="2"/>
          <c:tx>
            <c:strRef>
              <c:f>Лист1!$D$1</c:f>
              <c:strCache>
                <c:ptCount val="1"/>
                <c:pt idx="0">
                  <c:v>2020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Лист1!$D$2:$D$4</c:f>
              <c:numCache>
                <c:formatCode>General</c:formatCode>
                <c:ptCount val="3"/>
                <c:pt idx="0">
                  <c:v>3</c:v>
                </c:pt>
                <c:pt idx="1">
                  <c:v>20</c:v>
                </c:pt>
                <c:pt idx="2">
                  <c:v>23</c:v>
                </c:pt>
              </c:numCache>
            </c:numRef>
          </c:val>
        </c:ser>
        <c:dLbls>
          <c:showLegendKey val="0"/>
          <c:showVal val="0"/>
          <c:showCatName val="0"/>
          <c:showSerName val="0"/>
          <c:showPercent val="0"/>
          <c:showBubbleSize val="0"/>
        </c:dLbls>
        <c:gapWidth val="150"/>
        <c:shape val="box"/>
        <c:axId val="244090368"/>
        <c:axId val="243938944"/>
        <c:axId val="0"/>
      </c:bar3DChart>
      <c:catAx>
        <c:axId val="244090368"/>
        <c:scaling>
          <c:orientation val="minMax"/>
        </c:scaling>
        <c:delete val="0"/>
        <c:axPos val="b"/>
        <c:majorTickMark val="out"/>
        <c:minorTickMark val="none"/>
        <c:tickLblPos val="nextTo"/>
        <c:crossAx val="243938944"/>
        <c:crosses val="autoZero"/>
        <c:auto val="1"/>
        <c:lblAlgn val="ctr"/>
        <c:lblOffset val="100"/>
        <c:noMultiLvlLbl val="0"/>
      </c:catAx>
      <c:valAx>
        <c:axId val="243938944"/>
        <c:scaling>
          <c:orientation val="minMax"/>
        </c:scaling>
        <c:delete val="0"/>
        <c:axPos val="l"/>
        <c:majorGridlines/>
        <c:numFmt formatCode="General" sourceLinked="1"/>
        <c:majorTickMark val="out"/>
        <c:minorTickMark val="none"/>
        <c:tickLblPos val="nextTo"/>
        <c:crossAx val="24409036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8832932341790604E-2"/>
          <c:y val="4.4057617797775277E-2"/>
          <c:w val="0.77185112277631962"/>
          <c:h val="0.85670903062219617"/>
        </c:manualLayout>
      </c:layout>
      <c:bar3DChart>
        <c:barDir val="col"/>
        <c:grouping val="clustered"/>
        <c:varyColors val="0"/>
        <c:ser>
          <c:idx val="0"/>
          <c:order val="0"/>
          <c:tx>
            <c:strRef>
              <c:f>Лист1!$B$1</c:f>
              <c:strCache>
                <c:ptCount val="1"/>
                <c:pt idx="0">
                  <c:v>2018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Лист1!$B$2:$B$4</c:f>
              <c:numCache>
                <c:formatCode>General</c:formatCode>
                <c:ptCount val="3"/>
                <c:pt idx="0">
                  <c:v>2</c:v>
                </c:pt>
                <c:pt idx="1">
                  <c:v>28</c:v>
                </c:pt>
                <c:pt idx="2">
                  <c:v>30</c:v>
                </c:pt>
              </c:numCache>
            </c:numRef>
          </c:val>
        </c:ser>
        <c:ser>
          <c:idx val="1"/>
          <c:order val="1"/>
          <c:tx>
            <c:strRef>
              <c:f>Лист1!$C$1</c:f>
              <c:strCache>
                <c:ptCount val="1"/>
                <c:pt idx="0">
                  <c:v>2019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Лист1!$C$2:$C$4</c:f>
              <c:numCache>
                <c:formatCode>General</c:formatCode>
                <c:ptCount val="3"/>
                <c:pt idx="0">
                  <c:v>8</c:v>
                </c:pt>
                <c:pt idx="1">
                  <c:v>32</c:v>
                </c:pt>
                <c:pt idx="2">
                  <c:v>40</c:v>
                </c:pt>
              </c:numCache>
            </c:numRef>
          </c:val>
        </c:ser>
        <c:ser>
          <c:idx val="2"/>
          <c:order val="2"/>
          <c:tx>
            <c:strRef>
              <c:f>Лист1!$D$1</c:f>
              <c:strCache>
                <c:ptCount val="1"/>
                <c:pt idx="0">
                  <c:v>2020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Лист1!$D$2:$D$4</c:f>
              <c:numCache>
                <c:formatCode>General</c:formatCode>
                <c:ptCount val="3"/>
                <c:pt idx="0">
                  <c:v>3</c:v>
                </c:pt>
                <c:pt idx="1">
                  <c:v>14</c:v>
                </c:pt>
                <c:pt idx="2">
                  <c:v>17</c:v>
                </c:pt>
              </c:numCache>
            </c:numRef>
          </c:val>
        </c:ser>
        <c:dLbls>
          <c:showLegendKey val="0"/>
          <c:showVal val="0"/>
          <c:showCatName val="0"/>
          <c:showSerName val="0"/>
          <c:showPercent val="0"/>
          <c:showBubbleSize val="0"/>
        </c:dLbls>
        <c:gapWidth val="150"/>
        <c:shape val="box"/>
        <c:axId val="244531200"/>
        <c:axId val="243940672"/>
        <c:axId val="0"/>
      </c:bar3DChart>
      <c:catAx>
        <c:axId val="244531200"/>
        <c:scaling>
          <c:orientation val="minMax"/>
        </c:scaling>
        <c:delete val="0"/>
        <c:axPos val="b"/>
        <c:majorTickMark val="out"/>
        <c:minorTickMark val="none"/>
        <c:tickLblPos val="nextTo"/>
        <c:crossAx val="243940672"/>
        <c:crosses val="autoZero"/>
        <c:auto val="1"/>
        <c:lblAlgn val="ctr"/>
        <c:lblOffset val="100"/>
        <c:noMultiLvlLbl val="0"/>
      </c:catAx>
      <c:valAx>
        <c:axId val="243940672"/>
        <c:scaling>
          <c:orientation val="minMax"/>
        </c:scaling>
        <c:delete val="0"/>
        <c:axPos val="l"/>
        <c:majorGridlines/>
        <c:numFmt formatCode="General" sourceLinked="1"/>
        <c:majorTickMark val="out"/>
        <c:minorTickMark val="none"/>
        <c:tickLblPos val="nextTo"/>
        <c:crossAx val="24453120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8832932341790604E-2"/>
          <c:y val="4.4057617797775277E-2"/>
          <c:w val="0.77185112277631962"/>
          <c:h val="0.85670903062219617"/>
        </c:manualLayout>
      </c:layout>
      <c:bar3DChart>
        <c:barDir val="col"/>
        <c:grouping val="clustered"/>
        <c:varyColors val="0"/>
        <c:ser>
          <c:idx val="0"/>
          <c:order val="0"/>
          <c:tx>
            <c:strRef>
              <c:f>Лист1!$B$1</c:f>
              <c:strCache>
                <c:ptCount val="1"/>
                <c:pt idx="0">
                  <c:v>2018 г.</c:v>
                </c:pt>
              </c:strCache>
            </c:strRef>
          </c:tx>
          <c:invertIfNegative val="0"/>
          <c:dLbls>
            <c:dLbl>
              <c:idx val="0"/>
              <c:layout>
                <c:manualLayout>
                  <c:x val="1.3888888888888888E-2"/>
                  <c:y val="-1.587301587301587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ОП ВАРНА</c:v>
                </c:pt>
                <c:pt idx="1">
                  <c:v>РП ВАРНА</c:v>
                </c:pt>
              </c:strCache>
            </c:strRef>
          </c:cat>
          <c:val>
            <c:numRef>
              <c:f>Лист1!$B$2:$B$3</c:f>
              <c:numCache>
                <c:formatCode>General</c:formatCode>
                <c:ptCount val="2"/>
                <c:pt idx="0">
                  <c:v>0</c:v>
                </c:pt>
                <c:pt idx="1">
                  <c:v>14</c:v>
                </c:pt>
              </c:numCache>
            </c:numRef>
          </c:val>
        </c:ser>
        <c:ser>
          <c:idx val="1"/>
          <c:order val="1"/>
          <c:tx>
            <c:strRef>
              <c:f>Лист1!$C$1</c:f>
              <c:strCache>
                <c:ptCount val="1"/>
                <c:pt idx="0">
                  <c:v>2019 г.</c:v>
                </c:pt>
              </c:strCache>
            </c:strRef>
          </c:tx>
          <c:invertIfNegative val="0"/>
          <c:dLbls>
            <c:dLbl>
              <c:idx val="0"/>
              <c:layout>
                <c:manualLayout>
                  <c:x val="1.3888888888888888E-2"/>
                  <c:y val="-1.587301587301587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ОП ВАРНА</c:v>
                </c:pt>
                <c:pt idx="1">
                  <c:v>РП ВАРНА</c:v>
                </c:pt>
              </c:strCache>
            </c:strRef>
          </c:cat>
          <c:val>
            <c:numRef>
              <c:f>Лист1!$C$2:$C$3</c:f>
              <c:numCache>
                <c:formatCode>General</c:formatCode>
                <c:ptCount val="2"/>
                <c:pt idx="0">
                  <c:v>0</c:v>
                </c:pt>
                <c:pt idx="1">
                  <c:v>15</c:v>
                </c:pt>
              </c:numCache>
            </c:numRef>
          </c:val>
        </c:ser>
        <c:ser>
          <c:idx val="2"/>
          <c:order val="2"/>
          <c:tx>
            <c:strRef>
              <c:f>Лист1!$D$1</c:f>
              <c:strCache>
                <c:ptCount val="1"/>
                <c:pt idx="0">
                  <c:v>2020 г.</c:v>
                </c:pt>
              </c:strCache>
            </c:strRef>
          </c:tx>
          <c:invertIfNegative val="0"/>
          <c:dLbls>
            <c:dLbl>
              <c:idx val="0"/>
              <c:layout>
                <c:manualLayout>
                  <c:x val="9.2592592592592171E-3"/>
                  <c:y val="-1.5873015873015872E-2"/>
                </c:manualLayout>
              </c:layout>
              <c:showLegendKey val="0"/>
              <c:showVal val="1"/>
              <c:showCatName val="0"/>
              <c:showSerName val="0"/>
              <c:showPercent val="0"/>
              <c:showBubbleSize val="0"/>
            </c:dLbl>
            <c:dLbl>
              <c:idx val="1"/>
              <c:layout>
                <c:manualLayout>
                  <c:x val="1.3888888888888888E-2"/>
                  <c:y val="-2.380952380952380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ОП ВАРНА</c:v>
                </c:pt>
                <c:pt idx="1">
                  <c:v>РП ВАРНА</c:v>
                </c:pt>
              </c:strCache>
            </c:strRef>
          </c:cat>
          <c:val>
            <c:numRef>
              <c:f>Лист1!$D$2:$D$3</c:f>
              <c:numCache>
                <c:formatCode>General</c:formatCode>
                <c:ptCount val="2"/>
                <c:pt idx="0">
                  <c:v>0</c:v>
                </c:pt>
                <c:pt idx="1">
                  <c:v>6</c:v>
                </c:pt>
              </c:numCache>
            </c:numRef>
          </c:val>
        </c:ser>
        <c:dLbls>
          <c:showLegendKey val="0"/>
          <c:showVal val="0"/>
          <c:showCatName val="0"/>
          <c:showSerName val="0"/>
          <c:showPercent val="0"/>
          <c:showBubbleSize val="0"/>
        </c:dLbls>
        <c:gapWidth val="150"/>
        <c:shape val="box"/>
        <c:axId val="244533248"/>
        <c:axId val="243939520"/>
        <c:axId val="0"/>
      </c:bar3DChart>
      <c:catAx>
        <c:axId val="244533248"/>
        <c:scaling>
          <c:orientation val="minMax"/>
        </c:scaling>
        <c:delete val="0"/>
        <c:axPos val="b"/>
        <c:majorTickMark val="out"/>
        <c:minorTickMark val="none"/>
        <c:tickLblPos val="nextTo"/>
        <c:crossAx val="243939520"/>
        <c:crosses val="autoZero"/>
        <c:auto val="1"/>
        <c:lblAlgn val="ctr"/>
        <c:lblOffset val="100"/>
        <c:noMultiLvlLbl val="0"/>
      </c:catAx>
      <c:valAx>
        <c:axId val="243939520"/>
        <c:scaling>
          <c:orientation val="minMax"/>
        </c:scaling>
        <c:delete val="0"/>
        <c:axPos val="l"/>
        <c:majorGridlines/>
        <c:numFmt formatCode="General" sourceLinked="1"/>
        <c:majorTickMark val="out"/>
        <c:minorTickMark val="none"/>
        <c:tickLblPos val="nextTo"/>
        <c:crossAx val="24453324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Брой</a:t>
            </a:r>
            <a:r>
              <a:rPr lang="bg-BG" baseline="0"/>
              <a:t> оправдателни присъди /влезли в сила по лица/</a:t>
            </a:r>
            <a:endParaRPr lang="bg-BG"/>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РП ВАРНА</c:v>
                </c:pt>
              </c:strCache>
            </c:strRef>
          </c:tx>
          <c:invertIfNegative val="0"/>
          <c:dLbls>
            <c:showLegendKey val="0"/>
            <c:showVal val="1"/>
            <c:showCatName val="0"/>
            <c:showSerName val="0"/>
            <c:showPercent val="0"/>
            <c:showBubbleSize val="0"/>
            <c:showLeaderLines val="0"/>
          </c:dLbls>
          <c:cat>
            <c:strRef>
              <c:f>Лист1!$A$2:$A$4</c:f>
              <c:strCache>
                <c:ptCount val="3"/>
                <c:pt idx="0">
                  <c:v>2018 г.</c:v>
                </c:pt>
                <c:pt idx="1">
                  <c:v>2019 г.</c:v>
                </c:pt>
                <c:pt idx="2">
                  <c:v>2020 г.</c:v>
                </c:pt>
              </c:strCache>
            </c:strRef>
          </c:cat>
          <c:val>
            <c:numRef>
              <c:f>Лист1!$B$2:$B$4</c:f>
              <c:numCache>
                <c:formatCode>General</c:formatCode>
                <c:ptCount val="3"/>
                <c:pt idx="0">
                  <c:v>53</c:v>
                </c:pt>
                <c:pt idx="1">
                  <c:v>51</c:v>
                </c:pt>
                <c:pt idx="2">
                  <c:v>25</c:v>
                </c:pt>
              </c:numCache>
            </c:numRef>
          </c:val>
        </c:ser>
        <c:ser>
          <c:idx val="1"/>
          <c:order val="1"/>
          <c:tx>
            <c:strRef>
              <c:f>Лист1!$C$1</c:f>
              <c:strCache>
                <c:ptCount val="1"/>
                <c:pt idx="0">
                  <c:v>ОП ВАРНА</c:v>
                </c:pt>
              </c:strCache>
            </c:strRef>
          </c:tx>
          <c:invertIfNegative val="0"/>
          <c:dLbls>
            <c:showLegendKey val="0"/>
            <c:showVal val="1"/>
            <c:showCatName val="0"/>
            <c:showSerName val="0"/>
            <c:showPercent val="0"/>
            <c:showBubbleSize val="0"/>
            <c:showLeaderLines val="0"/>
          </c:dLbls>
          <c:cat>
            <c:strRef>
              <c:f>Лист1!$A$2:$A$4</c:f>
              <c:strCache>
                <c:ptCount val="3"/>
                <c:pt idx="0">
                  <c:v>2018 г.</c:v>
                </c:pt>
                <c:pt idx="1">
                  <c:v>2019 г.</c:v>
                </c:pt>
                <c:pt idx="2">
                  <c:v>2020 г.</c:v>
                </c:pt>
              </c:strCache>
            </c:strRef>
          </c:cat>
          <c:val>
            <c:numRef>
              <c:f>Лист1!$C$2:$C$4</c:f>
              <c:numCache>
                <c:formatCode>General</c:formatCode>
                <c:ptCount val="3"/>
                <c:pt idx="0">
                  <c:v>5</c:v>
                </c:pt>
                <c:pt idx="1">
                  <c:v>5</c:v>
                </c:pt>
                <c:pt idx="2">
                  <c:v>3</c:v>
                </c:pt>
              </c:numCache>
            </c:numRef>
          </c:val>
        </c:ser>
        <c:ser>
          <c:idx val="2"/>
          <c:order val="2"/>
          <c:tx>
            <c:strRef>
              <c:f>Лист1!$D$1</c:f>
              <c:strCache>
                <c:ptCount val="1"/>
                <c:pt idx="0">
                  <c:v>Общо за Окръжния район</c:v>
                </c:pt>
              </c:strCache>
            </c:strRef>
          </c:tx>
          <c:invertIfNegative val="0"/>
          <c:dLbls>
            <c:showLegendKey val="0"/>
            <c:showVal val="1"/>
            <c:showCatName val="0"/>
            <c:showSerName val="0"/>
            <c:showPercent val="0"/>
            <c:showBubbleSize val="0"/>
            <c:showLeaderLines val="0"/>
          </c:dLbls>
          <c:cat>
            <c:strRef>
              <c:f>Лист1!$A$2:$A$4</c:f>
              <c:strCache>
                <c:ptCount val="3"/>
                <c:pt idx="0">
                  <c:v>2018 г.</c:v>
                </c:pt>
                <c:pt idx="1">
                  <c:v>2019 г.</c:v>
                </c:pt>
                <c:pt idx="2">
                  <c:v>2020 г.</c:v>
                </c:pt>
              </c:strCache>
            </c:strRef>
          </c:cat>
          <c:val>
            <c:numRef>
              <c:f>Лист1!$D$2:$D$4</c:f>
              <c:numCache>
                <c:formatCode>General</c:formatCode>
                <c:ptCount val="3"/>
                <c:pt idx="0">
                  <c:v>58</c:v>
                </c:pt>
                <c:pt idx="1">
                  <c:v>56</c:v>
                </c:pt>
                <c:pt idx="2">
                  <c:v>28</c:v>
                </c:pt>
              </c:numCache>
            </c:numRef>
          </c:val>
        </c:ser>
        <c:dLbls>
          <c:showLegendKey val="0"/>
          <c:showVal val="0"/>
          <c:showCatName val="0"/>
          <c:showSerName val="0"/>
          <c:showPercent val="0"/>
          <c:showBubbleSize val="0"/>
        </c:dLbls>
        <c:gapWidth val="150"/>
        <c:shape val="box"/>
        <c:axId val="244731904"/>
        <c:axId val="243919104"/>
        <c:axId val="0"/>
      </c:bar3DChart>
      <c:catAx>
        <c:axId val="244731904"/>
        <c:scaling>
          <c:orientation val="minMax"/>
        </c:scaling>
        <c:delete val="0"/>
        <c:axPos val="b"/>
        <c:majorTickMark val="none"/>
        <c:minorTickMark val="none"/>
        <c:tickLblPos val="nextTo"/>
        <c:crossAx val="243919104"/>
        <c:crosses val="autoZero"/>
        <c:auto val="1"/>
        <c:lblAlgn val="ctr"/>
        <c:lblOffset val="100"/>
        <c:noMultiLvlLbl val="0"/>
      </c:catAx>
      <c:valAx>
        <c:axId val="243919104"/>
        <c:scaling>
          <c:orientation val="minMax"/>
        </c:scaling>
        <c:delete val="0"/>
        <c:axPos val="l"/>
        <c:majorGridlines/>
        <c:numFmt formatCode="General" sourceLinked="1"/>
        <c:majorTickMark val="none"/>
        <c:minorTickMark val="none"/>
        <c:tickLblPos val="nextTo"/>
        <c:crossAx val="24473190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Динамика на броя на наблюдаваните досъдебни</a:t>
            </a:r>
            <a:r>
              <a:rPr lang="bg-BG" baseline="0"/>
              <a:t> производства през периода 2006 - 2020 г.</a:t>
            </a:r>
          </a:p>
          <a:p>
            <a:pPr>
              <a:defRPr/>
            </a:pPr>
            <a:r>
              <a:rPr lang="bg-BG" sz="1200" baseline="0"/>
              <a:t>(вкл. прекратените по давност)</a:t>
            </a:r>
            <a:endParaRPr lang="bg-BG" sz="1200"/>
          </a:p>
        </c:rich>
      </c:tx>
      <c:layout/>
      <c:overlay val="0"/>
    </c:title>
    <c:autoTitleDeleted val="0"/>
    <c:plotArea>
      <c:layout>
        <c:manualLayout>
          <c:layoutTarget val="inner"/>
          <c:xMode val="edge"/>
          <c:yMode val="edge"/>
          <c:x val="0"/>
          <c:y val="0.39910729908761405"/>
          <c:w val="1"/>
          <c:h val="0.55818396220532152"/>
        </c:manualLayout>
      </c:layout>
      <c:lineChart>
        <c:grouping val="standard"/>
        <c:varyColors val="0"/>
        <c:ser>
          <c:idx val="0"/>
          <c:order val="0"/>
          <c:dLbls>
            <c:dLbl>
              <c:idx val="0"/>
              <c:layout>
                <c:manualLayout>
                  <c:x val="-5.1331109652960047E-2"/>
                  <c:y val="-6.3539593108956016E-2"/>
                </c:manualLayout>
              </c:layout>
              <c:dLblPos val="r"/>
              <c:showLegendKey val="0"/>
              <c:showVal val="1"/>
              <c:showCatName val="0"/>
              <c:showSerName val="0"/>
              <c:showPercent val="0"/>
              <c:showBubbleSize val="0"/>
            </c:dLbl>
            <c:dLbl>
              <c:idx val="1"/>
              <c:layout>
                <c:manualLayout>
                  <c:x val="-6.2905183727034117E-2"/>
                  <c:y val="-9.128469427512019E-2"/>
                </c:manualLayout>
              </c:layout>
              <c:dLblPos val="r"/>
              <c:showLegendKey val="0"/>
              <c:showVal val="1"/>
              <c:showCatName val="0"/>
              <c:showSerName val="0"/>
              <c:showPercent val="0"/>
              <c:showBubbleSize val="0"/>
            </c:dLbl>
            <c:dLbl>
              <c:idx val="2"/>
              <c:layout>
                <c:manualLayout>
                  <c:x val="-6.5219998541848942E-2"/>
                  <c:y val="-6.7472043517116609E-2"/>
                </c:manualLayout>
              </c:layout>
              <c:dLblPos val="r"/>
              <c:showLegendKey val="0"/>
              <c:showVal val="1"/>
              <c:showCatName val="0"/>
              <c:showSerName val="0"/>
              <c:showPercent val="0"/>
              <c:showBubbleSize val="0"/>
            </c:dLbl>
            <c:dLbl>
              <c:idx val="3"/>
              <c:layout>
                <c:manualLayout>
                  <c:x val="1.1168890347039976E-2"/>
                  <c:y val="-7.9365079365079413E-3"/>
                </c:manualLayout>
              </c:layout>
              <c:dLblPos val="r"/>
              <c:showLegendKey val="0"/>
              <c:showVal val="1"/>
              <c:showCatName val="0"/>
              <c:showSerName val="0"/>
              <c:showPercent val="0"/>
              <c:showBubbleSize val="0"/>
            </c:dLbl>
            <c:dLbl>
              <c:idx val="4"/>
              <c:layout>
                <c:manualLayout>
                  <c:x val="-0.11614592446777496"/>
                  <c:y val="7.2750482331543374E-17"/>
                </c:manualLayout>
              </c:layout>
              <c:dLblPos val="r"/>
              <c:showLegendKey val="0"/>
              <c:showVal val="1"/>
              <c:showCatName val="0"/>
              <c:showSerName val="0"/>
              <c:showPercent val="0"/>
              <c:showBubbleSize val="0"/>
            </c:dLbl>
            <c:dLbl>
              <c:idx val="5"/>
              <c:layout>
                <c:manualLayout>
                  <c:x val="-5.3645924467774768E-2"/>
                  <c:y val="-4.7619047619047623E-2"/>
                </c:manualLayout>
              </c:layout>
              <c:dLblPos val="r"/>
              <c:showLegendKey val="0"/>
              <c:showVal val="1"/>
              <c:showCatName val="0"/>
              <c:showSerName val="0"/>
              <c:showPercent val="0"/>
              <c:showBubbleSize val="0"/>
            </c:dLbl>
            <c:dLbl>
              <c:idx val="6"/>
              <c:layout>
                <c:manualLayout>
                  <c:x val="-5.5960739282589773E-2"/>
                  <c:y val="5.9523809523809507E-2"/>
                </c:manualLayout>
              </c:layout>
              <c:dLblPos val="r"/>
              <c:showLegendKey val="0"/>
              <c:showVal val="1"/>
              <c:showCatName val="0"/>
              <c:showSerName val="0"/>
              <c:showPercent val="0"/>
              <c:showBubbleSize val="0"/>
            </c:dLbl>
            <c:dLbl>
              <c:idx val="7"/>
              <c:layout>
                <c:manualLayout>
                  <c:x val="-5.1331109652960095E-2"/>
                  <c:y val="3.968253968253968E-2"/>
                </c:manualLayout>
              </c:layout>
              <c:dLblPos val="r"/>
              <c:showLegendKey val="0"/>
              <c:showVal val="1"/>
              <c:showCatName val="0"/>
              <c:showSerName val="0"/>
              <c:showPercent val="0"/>
              <c:showBubbleSize val="0"/>
            </c:dLbl>
            <c:dLbl>
              <c:idx val="8"/>
              <c:layout>
                <c:manualLayout>
                  <c:x val="-5.1331109652960047E-2"/>
                  <c:y val="7.1428571428571425E-2"/>
                </c:manualLayout>
              </c:layout>
              <c:dLblPos val="r"/>
              <c:showLegendKey val="0"/>
              <c:showVal val="1"/>
              <c:showCatName val="0"/>
              <c:showSerName val="0"/>
              <c:showPercent val="0"/>
              <c:showBubbleSize val="0"/>
            </c:dLbl>
            <c:dLbl>
              <c:idx val="9"/>
              <c:layout>
                <c:manualLayout>
                  <c:x val="-3.663203557888605E-2"/>
                  <c:y val="5.1587301587301577E-2"/>
                </c:manualLayout>
              </c:layout>
              <c:dLblPos val="r"/>
              <c:showLegendKey val="0"/>
              <c:showVal val="1"/>
              <c:showCatName val="0"/>
              <c:showSerName val="0"/>
              <c:showPercent val="0"/>
              <c:showBubbleSize val="0"/>
            </c:dLbl>
            <c:dLbl>
              <c:idx val="10"/>
              <c:layout>
                <c:manualLayout>
                  <c:x val="-3.0003280839895011E-2"/>
                  <c:y val="7.1428571428571425E-2"/>
                </c:manualLayout>
              </c:layout>
              <c:dLblPos val="r"/>
              <c:showLegendKey val="0"/>
              <c:showVal val="1"/>
              <c:showCatName val="0"/>
              <c:showSerName val="0"/>
              <c:showPercent val="0"/>
              <c:showBubbleSize val="0"/>
            </c:dLbl>
            <c:dLbl>
              <c:idx val="11"/>
              <c:layout>
                <c:manualLayout>
                  <c:x val="-2.872302420530767E-2"/>
                  <c:y val="-6.3492063492063489E-2"/>
                </c:manualLayout>
              </c:layout>
              <c:dLblPos val="r"/>
              <c:showLegendKey val="0"/>
              <c:showVal val="1"/>
              <c:showCatName val="0"/>
              <c:showSerName val="0"/>
              <c:showPercent val="0"/>
              <c:showBubbleSize val="0"/>
            </c:dLbl>
            <c:dLbl>
              <c:idx val="12"/>
              <c:layout>
                <c:manualLayout>
                  <c:x val="-2.1051509186351874E-2"/>
                  <c:y val="5.5555555555555552E-2"/>
                </c:manualLayout>
              </c:layout>
              <c:dLblPos val="r"/>
              <c:showLegendKey val="0"/>
              <c:showVal val="1"/>
              <c:showCatName val="0"/>
              <c:showSerName val="0"/>
              <c:showPercent val="0"/>
              <c:showBubbleSize val="0"/>
            </c:dLbl>
            <c:dLbl>
              <c:idx val="13"/>
              <c:layout>
                <c:manualLayout>
                  <c:x val="-2.3073782443861185E-2"/>
                  <c:y val="-6.7460317460317457E-2"/>
                </c:manualLayout>
              </c:layout>
              <c:dLblPos val="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Лист1!$A$1:$O$1</c:f>
              <c:strCache>
                <c:ptCount val="15"/>
                <c:pt idx="0">
                  <c:v>2006 г.</c:v>
                </c:pt>
                <c:pt idx="1">
                  <c:v>2007 г.</c:v>
                </c:pt>
                <c:pt idx="2">
                  <c:v>2008 г.</c:v>
                </c:pt>
                <c:pt idx="3">
                  <c:v>2009 г.</c:v>
                </c:pt>
                <c:pt idx="4">
                  <c:v>2010 г.</c:v>
                </c:pt>
                <c:pt idx="5">
                  <c:v>2011 г.</c:v>
                </c:pt>
                <c:pt idx="6">
                  <c:v>2012 г.</c:v>
                </c:pt>
                <c:pt idx="7">
                  <c:v>2013 г.</c:v>
                </c:pt>
                <c:pt idx="8">
                  <c:v>2014 г.</c:v>
                </c:pt>
                <c:pt idx="9">
                  <c:v>2015 г.</c:v>
                </c:pt>
                <c:pt idx="10">
                  <c:v>2016 г.</c:v>
                </c:pt>
                <c:pt idx="11">
                  <c:v>2017 г.</c:v>
                </c:pt>
                <c:pt idx="12">
                  <c:v>2018 г.</c:v>
                </c:pt>
                <c:pt idx="13">
                  <c:v>2019 г.</c:v>
                </c:pt>
                <c:pt idx="14">
                  <c:v>2020 г.</c:v>
                </c:pt>
              </c:strCache>
            </c:strRef>
          </c:cat>
          <c:val>
            <c:numRef>
              <c:f>Лист1!$A$2:$O$2</c:f>
              <c:numCache>
                <c:formatCode>General</c:formatCode>
                <c:ptCount val="15"/>
                <c:pt idx="0">
                  <c:v>18757</c:v>
                </c:pt>
                <c:pt idx="1">
                  <c:v>12266</c:v>
                </c:pt>
                <c:pt idx="2">
                  <c:v>40464</c:v>
                </c:pt>
                <c:pt idx="3">
                  <c:v>53493</c:v>
                </c:pt>
                <c:pt idx="4">
                  <c:v>24997</c:v>
                </c:pt>
                <c:pt idx="5">
                  <c:v>21315</c:v>
                </c:pt>
                <c:pt idx="6">
                  <c:v>19150</c:v>
                </c:pt>
                <c:pt idx="7">
                  <c:v>21430</c:v>
                </c:pt>
                <c:pt idx="8">
                  <c:v>17355</c:v>
                </c:pt>
                <c:pt idx="9">
                  <c:v>14994</c:v>
                </c:pt>
                <c:pt idx="10">
                  <c:v>17002</c:v>
                </c:pt>
                <c:pt idx="11">
                  <c:v>19583</c:v>
                </c:pt>
                <c:pt idx="12">
                  <c:v>15686</c:v>
                </c:pt>
                <c:pt idx="13">
                  <c:v>16167</c:v>
                </c:pt>
                <c:pt idx="14">
                  <c:v>16953</c:v>
                </c:pt>
              </c:numCache>
            </c:numRef>
          </c:val>
          <c:smooth val="0"/>
        </c:ser>
        <c:dLbls>
          <c:showLegendKey val="0"/>
          <c:showVal val="1"/>
          <c:showCatName val="0"/>
          <c:showSerName val="0"/>
          <c:showPercent val="0"/>
          <c:showBubbleSize val="0"/>
        </c:dLbls>
        <c:marker val="1"/>
        <c:smooth val="0"/>
        <c:axId val="198188544"/>
        <c:axId val="203998912"/>
      </c:lineChart>
      <c:catAx>
        <c:axId val="198188544"/>
        <c:scaling>
          <c:orientation val="minMax"/>
        </c:scaling>
        <c:delete val="1"/>
        <c:axPos val="b"/>
        <c:numFmt formatCode="General" sourceLinked="1"/>
        <c:majorTickMark val="none"/>
        <c:minorTickMark val="none"/>
        <c:tickLblPos val="none"/>
        <c:crossAx val="203998912"/>
        <c:crosses val="autoZero"/>
        <c:auto val="1"/>
        <c:lblAlgn val="ctr"/>
        <c:lblOffset val="100"/>
        <c:noMultiLvlLbl val="0"/>
      </c:catAx>
      <c:valAx>
        <c:axId val="203998912"/>
        <c:scaling>
          <c:orientation val="minMax"/>
        </c:scaling>
        <c:delete val="1"/>
        <c:axPos val="l"/>
        <c:numFmt formatCode="General" sourceLinked="1"/>
        <c:majorTickMark val="out"/>
        <c:minorTickMark val="none"/>
        <c:tickLblPos val="none"/>
        <c:crossAx val="198188544"/>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883858267716529E-2"/>
          <c:y val="5.0592479767780224E-2"/>
          <c:w val="0.87933836395450571"/>
          <c:h val="0.85642365899250972"/>
        </c:manualLayout>
      </c:layout>
      <c:lineChart>
        <c:grouping val="stacked"/>
        <c:varyColors val="0"/>
        <c:ser>
          <c:idx val="0"/>
          <c:order val="0"/>
          <c:dLbls>
            <c:dLbl>
              <c:idx val="0"/>
              <c:layout>
                <c:manualLayout>
                  <c:x val="2.3148148148148147E-3"/>
                  <c:y val="-4.3618165888908246E-2"/>
                </c:manualLayout>
              </c:layout>
              <c:showLegendKey val="0"/>
              <c:showVal val="1"/>
              <c:showCatName val="0"/>
              <c:showSerName val="0"/>
              <c:showPercent val="0"/>
              <c:showBubbleSize val="0"/>
            </c:dLbl>
            <c:dLbl>
              <c:idx val="1"/>
              <c:layout>
                <c:manualLayout>
                  <c:x val="-2.3148148148147722E-3"/>
                  <c:y val="3.5714285714285712E-2"/>
                </c:manualLayout>
              </c:layout>
              <c:showLegendKey val="0"/>
              <c:showVal val="1"/>
              <c:showCatName val="0"/>
              <c:showSerName val="0"/>
              <c:showPercent val="0"/>
              <c:showBubbleSize val="0"/>
            </c:dLbl>
            <c:dLbl>
              <c:idx val="2"/>
              <c:layout>
                <c:manualLayout>
                  <c:x val="2.3148148148148147E-3"/>
                  <c:y val="-5.1625919401026767E-2"/>
                </c:manualLayout>
              </c:layout>
              <c:showLegendKey val="0"/>
              <c:showVal val="1"/>
              <c:showCatName val="0"/>
              <c:showSerName val="0"/>
              <c:showPercent val="0"/>
              <c:showBubbleSize val="0"/>
            </c:dLbl>
            <c:dLbl>
              <c:idx val="3"/>
              <c:layout>
                <c:manualLayout>
                  <c:x val="-8.4875562720133283E-17"/>
                  <c:y val="-3.1769796554478008E-2"/>
                </c:manualLayout>
              </c:layout>
              <c:showLegendKey val="0"/>
              <c:showVal val="1"/>
              <c:showCatName val="0"/>
              <c:showSerName val="0"/>
              <c:showPercent val="0"/>
              <c:showBubbleSize val="0"/>
            </c:dLbl>
            <c:dLbl>
              <c:idx val="4"/>
              <c:layout>
                <c:manualLayout>
                  <c:x val="0"/>
                  <c:y val="-5.1625919401026767E-2"/>
                </c:manualLayout>
              </c:layout>
              <c:showLegendKey val="0"/>
              <c:showVal val="1"/>
              <c:showCatName val="0"/>
              <c:showSerName val="0"/>
              <c:showPercent val="0"/>
              <c:showBubbleSize val="0"/>
            </c:dLbl>
            <c:dLbl>
              <c:idx val="5"/>
              <c:layout>
                <c:manualLayout>
                  <c:x val="-2.0833333333333332E-2"/>
                  <c:y val="-5.1625919401026725E-2"/>
                </c:manualLayout>
              </c:layout>
              <c:showLegendKey val="0"/>
              <c:showVal val="1"/>
              <c:showCatName val="0"/>
              <c:showSerName val="0"/>
              <c:showPercent val="0"/>
              <c:showBubbleSize val="0"/>
            </c:dLbl>
            <c:dLbl>
              <c:idx val="6"/>
              <c:layout>
                <c:manualLayout>
                  <c:x val="-4.3981481481481483E-2"/>
                  <c:y val="-4.3650793650793648E-2"/>
                </c:manualLayout>
              </c:layout>
              <c:showLegendKey val="0"/>
              <c:showVal val="1"/>
              <c:showCatName val="0"/>
              <c:showSerName val="0"/>
              <c:showPercent val="0"/>
              <c:showBubbleSize val="0"/>
            </c:dLbl>
            <c:dLbl>
              <c:idx val="7"/>
              <c:layout>
                <c:manualLayout>
                  <c:x val="-2.7777777777777776E-2"/>
                  <c:y val="7.2927418556008358E-2"/>
                </c:manualLayout>
              </c:layout>
              <c:showLegendKey val="0"/>
              <c:showVal val="1"/>
              <c:showCatName val="0"/>
              <c:showSerName val="0"/>
              <c:showPercent val="0"/>
              <c:showBubbleSize val="0"/>
            </c:dLbl>
            <c:dLbl>
              <c:idx val="8"/>
              <c:layout>
                <c:manualLayout>
                  <c:x val="-4.8611111111111112E-2"/>
                  <c:y val="-7.730327230229840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Лист1!$A$2:$A$11</c:f>
              <c:strCache>
                <c:ptCount val="10"/>
                <c:pt idx="0">
                  <c:v>2011 г.</c:v>
                </c:pt>
                <c:pt idx="1">
                  <c:v>2012 г.</c:v>
                </c:pt>
                <c:pt idx="2">
                  <c:v>2013 г.</c:v>
                </c:pt>
                <c:pt idx="3">
                  <c:v>2014 г.</c:v>
                </c:pt>
                <c:pt idx="4">
                  <c:v>2015 г. </c:v>
                </c:pt>
                <c:pt idx="5">
                  <c:v>2016 г.</c:v>
                </c:pt>
                <c:pt idx="6">
                  <c:v>2017 г.</c:v>
                </c:pt>
                <c:pt idx="7">
                  <c:v>2018 г.</c:v>
                </c:pt>
                <c:pt idx="8">
                  <c:v>2019 г.</c:v>
                </c:pt>
                <c:pt idx="9">
                  <c:v>2020 г.</c:v>
                </c:pt>
              </c:strCache>
            </c:strRef>
          </c:cat>
          <c:val>
            <c:numRef>
              <c:f>Лист1!$B$2:$B$11</c:f>
              <c:numCache>
                <c:formatCode>General</c:formatCode>
                <c:ptCount val="10"/>
                <c:pt idx="0">
                  <c:v>9794</c:v>
                </c:pt>
                <c:pt idx="1">
                  <c:v>9656</c:v>
                </c:pt>
                <c:pt idx="2">
                  <c:v>10144</c:v>
                </c:pt>
                <c:pt idx="3">
                  <c:v>9178</c:v>
                </c:pt>
                <c:pt idx="4">
                  <c:v>8704</c:v>
                </c:pt>
                <c:pt idx="5">
                  <c:v>8272</c:v>
                </c:pt>
                <c:pt idx="6">
                  <c:v>8337</c:v>
                </c:pt>
                <c:pt idx="7">
                  <c:v>7859</c:v>
                </c:pt>
                <c:pt idx="8">
                  <c:v>8036</c:v>
                </c:pt>
                <c:pt idx="9">
                  <c:v>7665</c:v>
                </c:pt>
              </c:numCache>
            </c:numRef>
          </c:val>
          <c:smooth val="0"/>
        </c:ser>
        <c:dLbls>
          <c:showLegendKey val="0"/>
          <c:showVal val="0"/>
          <c:showCatName val="0"/>
          <c:showSerName val="0"/>
          <c:showPercent val="0"/>
          <c:showBubbleSize val="0"/>
        </c:dLbls>
        <c:marker val="1"/>
        <c:smooth val="0"/>
        <c:axId val="242912768"/>
        <c:axId val="203997760"/>
      </c:lineChart>
      <c:catAx>
        <c:axId val="242912768"/>
        <c:scaling>
          <c:orientation val="minMax"/>
        </c:scaling>
        <c:delete val="0"/>
        <c:axPos val="b"/>
        <c:majorTickMark val="out"/>
        <c:minorTickMark val="none"/>
        <c:tickLblPos val="nextTo"/>
        <c:crossAx val="203997760"/>
        <c:crosses val="autoZero"/>
        <c:auto val="1"/>
        <c:lblAlgn val="ctr"/>
        <c:lblOffset val="100"/>
        <c:noMultiLvlLbl val="0"/>
      </c:catAx>
      <c:valAx>
        <c:axId val="203997760"/>
        <c:scaling>
          <c:orientation val="minMax"/>
        </c:scaling>
        <c:delete val="0"/>
        <c:axPos val="l"/>
        <c:majorGridlines/>
        <c:numFmt formatCode="General" sourceLinked="1"/>
        <c:majorTickMark val="out"/>
        <c:minorTickMark val="none"/>
        <c:tickLblPos val="nextTo"/>
        <c:crossAx val="242912768"/>
        <c:crosses val="autoZero"/>
        <c:crossBetween val="between"/>
      </c:valAx>
    </c:plotArea>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layout/>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6.9458114610673666E-2"/>
          <c:y val="0.21737032870891138"/>
          <c:w val="0.56500856663750365"/>
          <c:h val="0.6800003877414903"/>
        </c:manualLayout>
      </c:layout>
      <c:pie3DChart>
        <c:varyColors val="1"/>
        <c:ser>
          <c:idx val="0"/>
          <c:order val="0"/>
          <c:tx>
            <c:strRef>
              <c:f>Лист1!$B$1</c:f>
              <c:strCache>
                <c:ptCount val="1"/>
                <c:pt idx="0">
                  <c:v>Видове ДП</c:v>
                </c:pt>
              </c:strCache>
            </c:strRef>
          </c:tx>
          <c:dLbls>
            <c:dLbl>
              <c:idx val="1"/>
              <c:layout>
                <c:manualLayout>
                  <c:x val="2.70359434237387E-2"/>
                  <c:y val="4.3031800743400496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Лист1!$A$2:$A$3</c:f>
              <c:strCache>
                <c:ptCount val="2"/>
                <c:pt idx="0">
                  <c:v>БП - 790-5,8%</c:v>
                </c:pt>
                <c:pt idx="1">
                  <c:v>ДПОР -13670</c:v>
                </c:pt>
              </c:strCache>
            </c:strRef>
          </c:cat>
          <c:val>
            <c:numRef>
              <c:f>Лист1!$B$2:$B$3</c:f>
              <c:numCache>
                <c:formatCode>General</c:formatCode>
                <c:ptCount val="2"/>
                <c:pt idx="0">
                  <c:v>790</c:v>
                </c:pt>
                <c:pt idx="1">
                  <c:v>13670</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layout/>
      <c:overlay val="0"/>
    </c:title>
    <c:autoTitleDeleted val="0"/>
    <c:plotArea>
      <c:layout>
        <c:manualLayout>
          <c:layoutTarget val="inner"/>
          <c:xMode val="edge"/>
          <c:yMode val="edge"/>
          <c:x val="0.13617333924808694"/>
          <c:y val="0.44636944706772652"/>
          <c:w val="0.86342592592592593"/>
          <c:h val="0.47102487189101361"/>
        </c:manualLayout>
      </c:layout>
      <c:barChart>
        <c:barDir val="col"/>
        <c:grouping val="clustered"/>
        <c:varyColors val="0"/>
        <c:ser>
          <c:idx val="0"/>
          <c:order val="0"/>
          <c:tx>
            <c:strRef>
              <c:f>Лист1!$B$1</c:f>
              <c:strCache>
                <c:ptCount val="1"/>
                <c:pt idx="0">
                  <c:v>Брой на делата по разследващи органи</c:v>
                </c:pt>
              </c:strCache>
            </c:strRef>
          </c:tx>
          <c:invertIfNegative val="0"/>
          <c:dPt>
            <c:idx val="0"/>
            <c:invertIfNegative val="0"/>
            <c:bubble3D val="0"/>
          </c:dPt>
          <c:dPt>
            <c:idx val="1"/>
            <c:invertIfNegative val="0"/>
            <c:bubble3D val="0"/>
          </c:dPt>
          <c:cat>
            <c:strRef>
              <c:f>Лист1!$A$2:$A$5</c:f>
              <c:strCache>
                <c:ptCount val="4"/>
                <c:pt idx="0">
                  <c:v>Разследващи полицаи - 12470 или 95,7%</c:v>
                </c:pt>
                <c:pt idx="1">
                  <c:v>Следователи - 533 или 4,1%</c:v>
                </c:pt>
                <c:pt idx="2">
                  <c:v>Разследващи митнически инспектори - 23 или 0,2%</c:v>
                </c:pt>
                <c:pt idx="3">
                  <c:v>Прокурори - 0 или 0%</c:v>
                </c:pt>
              </c:strCache>
            </c:strRef>
          </c:cat>
          <c:val>
            <c:numRef>
              <c:f>Лист1!$B$2:$B$5</c:f>
              <c:numCache>
                <c:formatCode>General</c:formatCode>
                <c:ptCount val="4"/>
                <c:pt idx="0">
                  <c:v>12470</c:v>
                </c:pt>
                <c:pt idx="1">
                  <c:v>533</c:v>
                </c:pt>
                <c:pt idx="2">
                  <c:v>14</c:v>
                </c:pt>
                <c:pt idx="3">
                  <c:v>0</c:v>
                </c:pt>
              </c:numCache>
            </c:numRef>
          </c:val>
        </c:ser>
        <c:dLbls>
          <c:showLegendKey val="0"/>
          <c:showVal val="0"/>
          <c:showCatName val="0"/>
          <c:showSerName val="0"/>
          <c:showPercent val="0"/>
          <c:showBubbleSize val="0"/>
        </c:dLbls>
        <c:gapWidth val="100"/>
        <c:axId val="242779136"/>
        <c:axId val="197482688"/>
      </c:barChart>
      <c:catAx>
        <c:axId val="242779136"/>
        <c:scaling>
          <c:orientation val="minMax"/>
        </c:scaling>
        <c:delete val="0"/>
        <c:axPos val="b"/>
        <c:majorTickMark val="out"/>
        <c:minorTickMark val="none"/>
        <c:tickLblPos val="nextTo"/>
        <c:crossAx val="197482688"/>
        <c:crosses val="autoZero"/>
        <c:auto val="1"/>
        <c:lblAlgn val="ctr"/>
        <c:lblOffset val="100"/>
        <c:noMultiLvlLbl val="0"/>
      </c:catAx>
      <c:valAx>
        <c:axId val="197482688"/>
        <c:scaling>
          <c:orientation val="minMax"/>
        </c:scaling>
        <c:delete val="0"/>
        <c:axPos val="l"/>
        <c:majorGridlines/>
        <c:numFmt formatCode="General" sourceLinked="1"/>
        <c:majorTickMark val="out"/>
        <c:minorTickMark val="none"/>
        <c:tickLblPos val="nextTo"/>
        <c:crossAx val="242779136"/>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Уважени</c:v>
                </c:pt>
              </c:strCache>
            </c:strRef>
          </c:tx>
          <c:cat>
            <c:strRef>
              <c:f>Лист1!$A$2:$A$4</c:f>
              <c:strCache>
                <c:ptCount val="3"/>
                <c:pt idx="0">
                  <c:v>2018 г.</c:v>
                </c:pt>
                <c:pt idx="1">
                  <c:v>2019 г.</c:v>
                </c:pt>
                <c:pt idx="2">
                  <c:v>2020 г.</c:v>
                </c:pt>
              </c:strCache>
            </c:strRef>
          </c:cat>
          <c:val>
            <c:numRef>
              <c:f>Лист1!$B$2:$B$4</c:f>
              <c:numCache>
                <c:formatCode>General</c:formatCode>
                <c:ptCount val="3"/>
                <c:pt idx="0">
                  <c:v>100</c:v>
                </c:pt>
                <c:pt idx="1">
                  <c:v>147</c:v>
                </c:pt>
                <c:pt idx="2">
                  <c:v>164</c:v>
                </c:pt>
              </c:numCache>
            </c:numRef>
          </c:val>
          <c:smooth val="0"/>
        </c:ser>
        <c:ser>
          <c:idx val="1"/>
          <c:order val="1"/>
          <c:tx>
            <c:strRef>
              <c:f>Лист1!$C$1</c:f>
              <c:strCache>
                <c:ptCount val="1"/>
                <c:pt idx="0">
                  <c:v>Неуважени</c:v>
                </c:pt>
              </c:strCache>
            </c:strRef>
          </c:tx>
          <c:cat>
            <c:strRef>
              <c:f>Лист1!$A$2:$A$4</c:f>
              <c:strCache>
                <c:ptCount val="3"/>
                <c:pt idx="0">
                  <c:v>2018 г.</c:v>
                </c:pt>
                <c:pt idx="1">
                  <c:v>2019 г.</c:v>
                </c:pt>
                <c:pt idx="2">
                  <c:v>2020 г.</c:v>
                </c:pt>
              </c:strCache>
            </c:strRef>
          </c:cat>
          <c:val>
            <c:numRef>
              <c:f>Лист1!$C$2:$C$4</c:f>
              <c:numCache>
                <c:formatCode>General</c:formatCode>
                <c:ptCount val="3"/>
                <c:pt idx="0">
                  <c:v>17</c:v>
                </c:pt>
                <c:pt idx="1">
                  <c:v>16</c:v>
                </c:pt>
                <c:pt idx="2">
                  <c:v>21</c:v>
                </c:pt>
              </c:numCache>
            </c:numRef>
          </c:val>
          <c:smooth val="0"/>
        </c:ser>
        <c:ser>
          <c:idx val="2"/>
          <c:order val="2"/>
          <c:tx>
            <c:strRef>
              <c:f>Лист1!$D$1</c:f>
              <c:strCache>
                <c:ptCount val="1"/>
                <c:pt idx="0">
                  <c:v>Внесени искания по чл.64 от НПК</c:v>
                </c:pt>
              </c:strCache>
            </c:strRef>
          </c:tx>
          <c:cat>
            <c:strRef>
              <c:f>Лист1!$A$2:$A$4</c:f>
              <c:strCache>
                <c:ptCount val="3"/>
                <c:pt idx="0">
                  <c:v>2018 г.</c:v>
                </c:pt>
                <c:pt idx="1">
                  <c:v>2019 г.</c:v>
                </c:pt>
                <c:pt idx="2">
                  <c:v>2020 г.</c:v>
                </c:pt>
              </c:strCache>
            </c:strRef>
          </c:cat>
          <c:val>
            <c:numRef>
              <c:f>Лист1!$D$2:$D$4</c:f>
              <c:numCache>
                <c:formatCode>General</c:formatCode>
                <c:ptCount val="3"/>
                <c:pt idx="0">
                  <c:v>118</c:v>
                </c:pt>
                <c:pt idx="1">
                  <c:v>164</c:v>
                </c:pt>
                <c:pt idx="2">
                  <c:v>185</c:v>
                </c:pt>
              </c:numCache>
            </c:numRef>
          </c:val>
          <c:smooth val="0"/>
        </c:ser>
        <c:dLbls>
          <c:showLegendKey val="0"/>
          <c:showVal val="0"/>
          <c:showCatName val="0"/>
          <c:showSerName val="0"/>
          <c:showPercent val="0"/>
          <c:showBubbleSize val="0"/>
        </c:dLbls>
        <c:marker val="1"/>
        <c:smooth val="0"/>
        <c:axId val="242910720"/>
        <c:axId val="197480384"/>
      </c:lineChart>
      <c:catAx>
        <c:axId val="242910720"/>
        <c:scaling>
          <c:orientation val="minMax"/>
        </c:scaling>
        <c:delete val="0"/>
        <c:axPos val="b"/>
        <c:majorTickMark val="out"/>
        <c:minorTickMark val="none"/>
        <c:tickLblPos val="nextTo"/>
        <c:crossAx val="197480384"/>
        <c:crosses val="autoZero"/>
        <c:auto val="1"/>
        <c:lblAlgn val="ctr"/>
        <c:lblOffset val="100"/>
        <c:noMultiLvlLbl val="0"/>
      </c:catAx>
      <c:valAx>
        <c:axId val="197480384"/>
        <c:scaling>
          <c:orientation val="minMax"/>
        </c:scaling>
        <c:delete val="0"/>
        <c:axPos val="l"/>
        <c:majorGridlines/>
        <c:numFmt formatCode="General" sourceLinked="1"/>
        <c:majorTickMark val="out"/>
        <c:minorTickMark val="none"/>
        <c:tickLblPos val="nextTo"/>
        <c:crossAx val="24291072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Продължителност на разследването</a:t>
            </a:r>
          </a:p>
        </c:rich>
      </c:tx>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2.5470253718285214E-2"/>
          <c:y val="0.25765121778013628"/>
          <c:w val="0.94907407407407407"/>
          <c:h val="0.63872418894252958"/>
        </c:manualLayout>
      </c:layout>
      <c:bar3DChart>
        <c:barDir val="col"/>
        <c:grouping val="clustered"/>
        <c:varyColors val="0"/>
        <c:ser>
          <c:idx val="0"/>
          <c:order val="0"/>
          <c:tx>
            <c:strRef>
              <c:f>Лист1!$B$1</c:f>
              <c:strCache>
                <c:ptCount val="1"/>
                <c:pt idx="0">
                  <c:v>до 8 месеца </c:v>
                </c:pt>
              </c:strCache>
            </c:strRef>
          </c:tx>
          <c:invertIfNegative val="0"/>
          <c:dLbls>
            <c:dLbl>
              <c:idx val="0"/>
              <c:layout>
                <c:manualLayout>
                  <c:x val="7.407407407407407E-2"/>
                  <c:y val="0.15868551021389449"/>
                </c:manualLayout>
              </c:layout>
              <c:showLegendKey val="0"/>
              <c:showVal val="1"/>
              <c:showCatName val="0"/>
              <c:showSerName val="0"/>
              <c:showPercent val="0"/>
              <c:showBubbleSize val="0"/>
            </c:dLbl>
            <c:dLbl>
              <c:idx val="1"/>
              <c:layout>
                <c:manualLayout>
                  <c:x val="7.8687664041994787E-2"/>
                  <c:y val="0.13876009509197282"/>
                </c:manualLayout>
              </c:layout>
              <c:showLegendKey val="0"/>
              <c:showVal val="1"/>
              <c:showCatName val="0"/>
              <c:showSerName val="0"/>
              <c:showPercent val="0"/>
              <c:showBubbleSize val="0"/>
            </c:dLbl>
            <c:dLbl>
              <c:idx val="2"/>
              <c:layout>
                <c:manualLayout>
                  <c:x val="7.407407407407407E-2"/>
                  <c:y val="0.11499334643439448"/>
                </c:manualLayout>
              </c:layout>
              <c:showLegendKey val="0"/>
              <c:showVal val="1"/>
              <c:showCatName val="0"/>
              <c:showSerName val="0"/>
              <c:showPercent val="0"/>
              <c:showBubbleSize val="0"/>
            </c:dLbl>
            <c:dLbl>
              <c:idx val="3"/>
              <c:layout>
                <c:manualLayout>
                  <c:x val="7.6385061242344704E-2"/>
                  <c:y val="0.12689389326943912"/>
                </c:manualLayout>
              </c:layout>
              <c:showLegendKey val="0"/>
              <c:showVal val="1"/>
              <c:showCatName val="0"/>
              <c:showSerName val="0"/>
              <c:showPercent val="0"/>
              <c:showBubbleSize val="0"/>
            </c:dLbl>
            <c:dLbl>
              <c:idx val="4"/>
              <c:layout>
                <c:manualLayout>
                  <c:x val="7.407407407407407E-2"/>
                  <c:y val="0.13085449766672475"/>
                </c:manualLayout>
              </c:layout>
              <c:showLegendKey val="0"/>
              <c:showVal val="1"/>
              <c:showCatName val="0"/>
              <c:showSerName val="0"/>
              <c:showPercent val="0"/>
              <c:showBubbleSize val="0"/>
            </c:dLbl>
            <c:dLbl>
              <c:idx val="5"/>
              <c:layout>
                <c:manualLayout>
                  <c:x val="6.7129629629629636E-2"/>
                  <c:y val="0.13493562183518515"/>
                </c:manualLayout>
              </c:layout>
              <c:showLegendKey val="0"/>
              <c:showVal val="1"/>
              <c:showCatName val="0"/>
              <c:showSerName val="0"/>
              <c:showPercent val="0"/>
              <c:showBubbleSize val="0"/>
            </c:dLbl>
            <c:dLbl>
              <c:idx val="6"/>
              <c:layout>
                <c:manualLayout>
                  <c:x val="6.0185185185185182E-2"/>
                  <c:y val="0.13878507328288989"/>
                </c:manualLayout>
              </c:layout>
              <c:showLegendKey val="0"/>
              <c:showVal val="1"/>
              <c:showCatName val="0"/>
              <c:showSerName val="0"/>
              <c:showPercent val="0"/>
              <c:showBubbleSize val="0"/>
            </c:dLbl>
            <c:dLbl>
              <c:idx val="7"/>
              <c:layout>
                <c:manualLayout>
                  <c:x val="6.0185185185185182E-2"/>
                  <c:y val="0.14665776961590582"/>
                </c:manualLayout>
              </c:layout>
              <c:showLegendKey val="0"/>
              <c:showVal val="1"/>
              <c:showCatName val="0"/>
              <c:showSerName val="0"/>
              <c:showPercent val="0"/>
              <c:showBubbleSize val="0"/>
            </c:dLbl>
            <c:dLbl>
              <c:idx val="8"/>
              <c:layout>
                <c:manualLayout>
                  <c:x val="5.5555555555555552E-2"/>
                  <c:y val="0.14275036109097244"/>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2018 г.</c:v>
                </c:pt>
                <c:pt idx="1">
                  <c:v>2019 г. </c:v>
                </c:pt>
                <c:pt idx="2">
                  <c:v>2020 г.</c:v>
                </c:pt>
              </c:strCache>
            </c:strRef>
          </c:cat>
          <c:val>
            <c:numRef>
              <c:f>Лист1!$B$2:$B$4</c:f>
              <c:numCache>
                <c:formatCode>General</c:formatCode>
                <c:ptCount val="3"/>
                <c:pt idx="0">
                  <c:v>2330</c:v>
                </c:pt>
                <c:pt idx="1">
                  <c:v>2087</c:v>
                </c:pt>
                <c:pt idx="2">
                  <c:v>2399</c:v>
                </c:pt>
              </c:numCache>
            </c:numRef>
          </c:val>
        </c:ser>
        <c:ser>
          <c:idx val="1"/>
          <c:order val="1"/>
          <c:tx>
            <c:strRef>
              <c:f>Лист1!$C$1</c:f>
              <c:strCache>
                <c:ptCount val="1"/>
                <c:pt idx="0">
                  <c:v>до 1 година</c:v>
                </c:pt>
              </c:strCache>
            </c:strRef>
          </c:tx>
          <c:invertIfNegative val="0"/>
          <c:dLbls>
            <c:dLbl>
              <c:idx val="3"/>
              <c:layout>
                <c:manualLayout>
                  <c:x val="5.5572871099445989E-2"/>
                  <c:y val="4.3615043615043612E-2"/>
                </c:manualLayout>
              </c:layout>
              <c:showLegendKey val="0"/>
              <c:showVal val="1"/>
              <c:showCatName val="0"/>
              <c:showSerName val="0"/>
              <c:showPercent val="0"/>
              <c:showBubbleSize val="0"/>
            </c:dLbl>
            <c:dLbl>
              <c:idx val="4"/>
              <c:layout>
                <c:manualLayout>
                  <c:x val="6.0185185185185182E-2"/>
                  <c:y val="3.172230246466054E-2"/>
                </c:manualLayout>
              </c:layout>
              <c:showLegendKey val="0"/>
              <c:showVal val="1"/>
              <c:showCatName val="0"/>
              <c:showSerName val="0"/>
              <c:showPercent val="0"/>
              <c:showBubbleSize val="0"/>
            </c:dLbl>
            <c:dLbl>
              <c:idx val="5"/>
              <c:layout>
                <c:manualLayout>
                  <c:x val="6.4814814814814811E-2"/>
                  <c:y val="5.9479317121238516E-2"/>
                </c:manualLayout>
              </c:layout>
              <c:showLegendKey val="0"/>
              <c:showVal val="1"/>
              <c:showCatName val="0"/>
              <c:showSerName val="0"/>
              <c:showPercent val="0"/>
              <c:showBubbleSize val="0"/>
            </c:dLbl>
            <c:dLbl>
              <c:idx val="6"/>
              <c:layout>
                <c:manualLayout>
                  <c:x val="5.3240740740740741E-2"/>
                  <c:y val="3.1746031746031744E-2"/>
                </c:manualLayout>
              </c:layout>
              <c:showLegendKey val="0"/>
              <c:showVal val="1"/>
              <c:showCatName val="0"/>
              <c:showSerName val="0"/>
              <c:showPercent val="0"/>
              <c:showBubbleSize val="0"/>
            </c:dLbl>
            <c:dLbl>
              <c:idx val="7"/>
              <c:layout>
                <c:manualLayout>
                  <c:x val="5.5555555555555552E-2"/>
                  <c:y val="4.7332164399021492E-2"/>
                </c:manualLayout>
              </c:layout>
              <c:showLegendKey val="0"/>
              <c:showVal val="1"/>
              <c:showCatName val="0"/>
              <c:showSerName val="0"/>
              <c:showPercent val="0"/>
              <c:showBubbleSize val="0"/>
            </c:dLbl>
            <c:dLbl>
              <c:idx val="8"/>
              <c:layout>
                <c:manualLayout>
                  <c:x val="5.0925925925925923E-2"/>
                  <c:y val="6.749606749606749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2018 г.</c:v>
                </c:pt>
                <c:pt idx="1">
                  <c:v>2019 г. </c:v>
                </c:pt>
                <c:pt idx="2">
                  <c:v>2020 г.</c:v>
                </c:pt>
              </c:strCache>
            </c:strRef>
          </c:cat>
          <c:val>
            <c:numRef>
              <c:f>Лист1!$C$2:$C$4</c:f>
              <c:numCache>
                <c:formatCode>General</c:formatCode>
                <c:ptCount val="3"/>
                <c:pt idx="0">
                  <c:v>527</c:v>
                </c:pt>
                <c:pt idx="1">
                  <c:v>487</c:v>
                </c:pt>
                <c:pt idx="2">
                  <c:v>469</c:v>
                </c:pt>
              </c:numCache>
            </c:numRef>
          </c:val>
        </c:ser>
        <c:ser>
          <c:idx val="2"/>
          <c:order val="2"/>
          <c:tx>
            <c:strRef>
              <c:f>Лист1!$D$1</c:f>
              <c:strCache>
                <c:ptCount val="1"/>
                <c:pt idx="0">
                  <c:v>над 1 година </c:v>
                </c:pt>
              </c:strCache>
            </c:strRef>
          </c:tx>
          <c:invertIfNegative val="0"/>
          <c:cat>
            <c:strRef>
              <c:f>Лист1!$A$2:$A$4</c:f>
              <c:strCache>
                <c:ptCount val="3"/>
                <c:pt idx="0">
                  <c:v>2018 г.</c:v>
                </c:pt>
                <c:pt idx="1">
                  <c:v>2019 г. </c:v>
                </c:pt>
                <c:pt idx="2">
                  <c:v>2020 г.</c:v>
                </c:pt>
              </c:strCache>
            </c:strRef>
          </c:cat>
          <c:val>
            <c:numRef>
              <c:f>Лист1!$D$2:$D$4</c:f>
              <c:numCache>
                <c:formatCode>General</c:formatCode>
                <c:ptCount val="3"/>
                <c:pt idx="0">
                  <c:v>590</c:v>
                </c:pt>
                <c:pt idx="1">
                  <c:v>771</c:v>
                </c:pt>
                <c:pt idx="2">
                  <c:v>799</c:v>
                </c:pt>
              </c:numCache>
            </c:numRef>
          </c:val>
        </c:ser>
        <c:ser>
          <c:idx val="3"/>
          <c:order val="3"/>
          <c:tx>
            <c:strRef>
              <c:f>Лист1!$E$1</c:f>
              <c:strCache>
                <c:ptCount val="1"/>
                <c:pt idx="0">
                  <c:v>над 2 години</c:v>
                </c:pt>
              </c:strCache>
            </c:strRef>
          </c:tx>
          <c:invertIfNegative val="0"/>
          <c:cat>
            <c:strRef>
              <c:f>Лист1!$A$2:$A$4</c:f>
              <c:strCache>
                <c:ptCount val="3"/>
                <c:pt idx="0">
                  <c:v>2018 г.</c:v>
                </c:pt>
                <c:pt idx="1">
                  <c:v>2019 г. </c:v>
                </c:pt>
                <c:pt idx="2">
                  <c:v>2020 г.</c:v>
                </c:pt>
              </c:strCache>
            </c:strRef>
          </c:cat>
          <c:val>
            <c:numRef>
              <c:f>Лист1!$E$2:$E$4</c:f>
              <c:numCache>
                <c:formatCode>General</c:formatCode>
                <c:ptCount val="3"/>
                <c:pt idx="0">
                  <c:v>296</c:v>
                </c:pt>
                <c:pt idx="1">
                  <c:v>378</c:v>
                </c:pt>
                <c:pt idx="2">
                  <c:v>542</c:v>
                </c:pt>
              </c:numCache>
            </c:numRef>
          </c:val>
        </c:ser>
        <c:dLbls>
          <c:showLegendKey val="0"/>
          <c:showVal val="1"/>
          <c:showCatName val="0"/>
          <c:showSerName val="0"/>
          <c:showPercent val="0"/>
          <c:showBubbleSize val="0"/>
        </c:dLbls>
        <c:gapWidth val="150"/>
        <c:shape val="pyramid"/>
        <c:axId val="242780160"/>
        <c:axId val="243082368"/>
        <c:axId val="0"/>
      </c:bar3DChart>
      <c:catAx>
        <c:axId val="242780160"/>
        <c:scaling>
          <c:orientation val="minMax"/>
        </c:scaling>
        <c:delete val="0"/>
        <c:axPos val="b"/>
        <c:majorTickMark val="none"/>
        <c:minorTickMark val="none"/>
        <c:tickLblPos val="nextTo"/>
        <c:crossAx val="243082368"/>
        <c:crosses val="autoZero"/>
        <c:auto val="1"/>
        <c:lblAlgn val="ctr"/>
        <c:lblOffset val="100"/>
        <c:noMultiLvlLbl val="0"/>
      </c:catAx>
      <c:valAx>
        <c:axId val="243082368"/>
        <c:scaling>
          <c:orientation val="minMax"/>
        </c:scaling>
        <c:delete val="1"/>
        <c:axPos val="l"/>
        <c:numFmt formatCode="General" sourceLinked="1"/>
        <c:majorTickMark val="out"/>
        <c:minorTickMark val="none"/>
        <c:tickLblPos val="none"/>
        <c:crossAx val="242780160"/>
        <c:crosses val="autoZero"/>
        <c:crossBetween val="between"/>
      </c:valAx>
    </c:plotArea>
    <c:legend>
      <c:legendPos val="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Прекратени ДП</c:v>
                </c:pt>
              </c:strCache>
            </c:strRef>
          </c:tx>
          <c:invertIfNegative val="0"/>
          <c:cat>
            <c:strRef>
              <c:f>Лист1!$A$2:$A$4</c:f>
              <c:strCache>
                <c:ptCount val="3"/>
                <c:pt idx="0">
                  <c:v>2018 г.</c:v>
                </c:pt>
                <c:pt idx="1">
                  <c:v>2019 г.</c:v>
                </c:pt>
                <c:pt idx="2">
                  <c:v>2020 г.</c:v>
                </c:pt>
              </c:strCache>
            </c:strRef>
          </c:cat>
          <c:val>
            <c:numRef>
              <c:f>Лист1!$B$2:$B$4</c:f>
              <c:numCache>
                <c:formatCode>General</c:formatCode>
                <c:ptCount val="3"/>
                <c:pt idx="0">
                  <c:v>2236</c:v>
                </c:pt>
                <c:pt idx="1">
                  <c:v>2250</c:v>
                </c:pt>
                <c:pt idx="2">
                  <c:v>2555</c:v>
                </c:pt>
              </c:numCache>
            </c:numRef>
          </c:val>
        </c:ser>
        <c:ser>
          <c:idx val="1"/>
          <c:order val="1"/>
          <c:tx>
            <c:strRef>
              <c:f>Лист1!$C$1</c:f>
              <c:strCache>
                <c:ptCount val="1"/>
                <c:pt idx="0">
                  <c:v>Спрени ДП</c:v>
                </c:pt>
              </c:strCache>
            </c:strRef>
          </c:tx>
          <c:invertIfNegative val="0"/>
          <c:cat>
            <c:strRef>
              <c:f>Лист1!$A$2:$A$4</c:f>
              <c:strCache>
                <c:ptCount val="3"/>
                <c:pt idx="0">
                  <c:v>2018 г.</c:v>
                </c:pt>
                <c:pt idx="1">
                  <c:v>2019 г.</c:v>
                </c:pt>
                <c:pt idx="2">
                  <c:v>2020 г.</c:v>
                </c:pt>
              </c:strCache>
            </c:strRef>
          </c:cat>
          <c:val>
            <c:numRef>
              <c:f>Лист1!$C$2:$C$4</c:f>
              <c:numCache>
                <c:formatCode>General</c:formatCode>
                <c:ptCount val="3"/>
                <c:pt idx="0">
                  <c:v>4258</c:v>
                </c:pt>
                <c:pt idx="1">
                  <c:v>4602</c:v>
                </c:pt>
                <c:pt idx="2">
                  <c:v>4137</c:v>
                </c:pt>
              </c:numCache>
            </c:numRef>
          </c:val>
        </c:ser>
        <c:ser>
          <c:idx val="2"/>
          <c:order val="2"/>
          <c:tx>
            <c:strRef>
              <c:f>Лист1!$D$1</c:f>
              <c:strCache>
                <c:ptCount val="1"/>
                <c:pt idx="0">
                  <c:v>Внесени в съда</c:v>
                </c:pt>
              </c:strCache>
            </c:strRef>
          </c:tx>
          <c:invertIfNegative val="0"/>
          <c:cat>
            <c:strRef>
              <c:f>Лист1!$A$2:$A$4</c:f>
              <c:strCache>
                <c:ptCount val="3"/>
                <c:pt idx="0">
                  <c:v>2018 г.</c:v>
                </c:pt>
                <c:pt idx="1">
                  <c:v>2019 г.</c:v>
                </c:pt>
                <c:pt idx="2">
                  <c:v>2020 г.</c:v>
                </c:pt>
              </c:strCache>
            </c:strRef>
          </c:cat>
          <c:val>
            <c:numRef>
              <c:f>Лист1!$D$2:$D$4</c:f>
              <c:numCache>
                <c:formatCode>General</c:formatCode>
                <c:ptCount val="3"/>
                <c:pt idx="0">
                  <c:v>1509</c:v>
                </c:pt>
                <c:pt idx="1">
                  <c:v>1473</c:v>
                </c:pt>
                <c:pt idx="2">
                  <c:v>1654</c:v>
                </c:pt>
              </c:numCache>
            </c:numRef>
          </c:val>
        </c:ser>
        <c:dLbls>
          <c:showLegendKey val="0"/>
          <c:showVal val="0"/>
          <c:showCatName val="0"/>
          <c:showSerName val="0"/>
          <c:showPercent val="0"/>
          <c:showBubbleSize val="0"/>
        </c:dLbls>
        <c:gapWidth val="150"/>
        <c:shape val="pyramid"/>
        <c:axId val="242510848"/>
        <c:axId val="243084096"/>
        <c:axId val="0"/>
      </c:bar3DChart>
      <c:catAx>
        <c:axId val="242510848"/>
        <c:scaling>
          <c:orientation val="minMax"/>
        </c:scaling>
        <c:delete val="0"/>
        <c:axPos val="b"/>
        <c:majorTickMark val="out"/>
        <c:minorTickMark val="none"/>
        <c:tickLblPos val="nextTo"/>
        <c:crossAx val="243084096"/>
        <c:crosses val="autoZero"/>
        <c:auto val="1"/>
        <c:lblAlgn val="ctr"/>
        <c:lblOffset val="100"/>
        <c:noMultiLvlLbl val="0"/>
      </c:catAx>
      <c:valAx>
        <c:axId val="243084096"/>
        <c:scaling>
          <c:orientation val="minMax"/>
        </c:scaling>
        <c:delete val="0"/>
        <c:axPos val="l"/>
        <c:majorGridlines/>
        <c:numFmt formatCode="General" sourceLinked="1"/>
        <c:majorTickMark val="out"/>
        <c:minorTickMark val="none"/>
        <c:tickLblPos val="nextTo"/>
        <c:crossAx val="242510848"/>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FC6D2-0653-41C9-9F3F-B275A5BD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18950</Words>
  <Characters>108021</Characters>
  <Application>Microsoft Office Word</Application>
  <DocSecurity>0</DocSecurity>
  <Lines>900</Lines>
  <Paragraphs>253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2021-03-25T17:37:00Z</cp:lastPrinted>
  <dcterms:created xsi:type="dcterms:W3CDTF">2021-04-09T10:58:00Z</dcterms:created>
  <dcterms:modified xsi:type="dcterms:W3CDTF">2021-04-09T10:58:00Z</dcterms:modified>
</cp:coreProperties>
</file>