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C29" w:rsidRPr="0049713A" w:rsidRDefault="00897C29" w:rsidP="00897C29">
      <w:pPr>
        <w:ind w:firstLine="709"/>
        <w:jc w:val="center"/>
        <w:rPr>
          <w:rFonts w:ascii="Times New Roman" w:eastAsia="Calibri" w:hAnsi="Times New Roman" w:cs="Times New Roman"/>
          <w:b/>
          <w:sz w:val="36"/>
          <w:szCs w:val="36"/>
        </w:rPr>
      </w:pPr>
    </w:p>
    <w:p w:rsidR="00897C29" w:rsidRPr="0049713A" w:rsidRDefault="00897C29" w:rsidP="00897C29">
      <w:pPr>
        <w:ind w:firstLine="709"/>
        <w:jc w:val="center"/>
        <w:rPr>
          <w:rFonts w:ascii="Times New Roman" w:eastAsia="Calibri" w:hAnsi="Times New Roman" w:cs="Times New Roman"/>
          <w:b/>
          <w:sz w:val="36"/>
          <w:szCs w:val="36"/>
        </w:rPr>
      </w:pPr>
      <w:r w:rsidRPr="0049713A">
        <w:rPr>
          <w:rFonts w:ascii="Calibri" w:eastAsia="Calibri" w:hAnsi="Calibri" w:cs="Times New Roman"/>
          <w:b/>
          <w:bCs/>
          <w:caps/>
          <w:noProof/>
          <w:color w:val="000000"/>
          <w:kern w:val="32"/>
          <w:sz w:val="36"/>
          <w:szCs w:val="36"/>
          <w:lang w:eastAsia="bg-BG"/>
        </w:rPr>
        <w:drawing>
          <wp:anchor distT="0" distB="0" distL="114300" distR="114300" simplePos="0" relativeHeight="251659264" behindDoc="1" locked="0" layoutInCell="1" allowOverlap="1" wp14:anchorId="2C06F404" wp14:editId="21CC05C3">
            <wp:simplePos x="0" y="0"/>
            <wp:positionH relativeFrom="column">
              <wp:posOffset>147320</wp:posOffset>
            </wp:positionH>
            <wp:positionV relativeFrom="paragraph">
              <wp:posOffset>281437</wp:posOffset>
            </wp:positionV>
            <wp:extent cx="6000750" cy="8048625"/>
            <wp:effectExtent l="0" t="0" r="0" b="9525"/>
            <wp:wrapNone/>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0" cy="8048625"/>
                    </a:xfrm>
                    <a:prstGeom prst="rect">
                      <a:avLst/>
                    </a:prstGeom>
                    <a:noFill/>
                  </pic:spPr>
                </pic:pic>
              </a:graphicData>
            </a:graphic>
            <wp14:sizeRelH relativeFrom="page">
              <wp14:pctWidth>0</wp14:pctWidth>
            </wp14:sizeRelH>
            <wp14:sizeRelV relativeFrom="page">
              <wp14:pctHeight>0</wp14:pctHeight>
            </wp14:sizeRelV>
          </wp:anchor>
        </w:drawing>
      </w:r>
    </w:p>
    <w:p w:rsidR="00897C29" w:rsidRPr="0049713A" w:rsidRDefault="00897C29" w:rsidP="00897C29">
      <w:pPr>
        <w:ind w:firstLine="709"/>
        <w:jc w:val="center"/>
        <w:rPr>
          <w:rFonts w:ascii="Times New Roman" w:eastAsia="Calibri" w:hAnsi="Times New Roman" w:cs="Times New Roman"/>
          <w:b/>
          <w:sz w:val="36"/>
          <w:szCs w:val="36"/>
        </w:rPr>
      </w:pPr>
    </w:p>
    <w:p w:rsidR="00897C29" w:rsidRPr="00501952" w:rsidRDefault="00897C29" w:rsidP="00897C29">
      <w:pPr>
        <w:ind w:firstLine="709"/>
        <w:jc w:val="center"/>
        <w:rPr>
          <w:rFonts w:ascii="Times New Roman" w:eastAsia="Calibri" w:hAnsi="Times New Roman" w:cs="Times New Roman"/>
          <w:b/>
          <w:sz w:val="36"/>
          <w:szCs w:val="36"/>
        </w:rPr>
      </w:pPr>
    </w:p>
    <w:p w:rsidR="00897C29" w:rsidRPr="0049713A" w:rsidRDefault="00897C29" w:rsidP="00897C29">
      <w:pPr>
        <w:ind w:firstLine="709"/>
        <w:jc w:val="center"/>
        <w:rPr>
          <w:rFonts w:ascii="Times New Roman" w:eastAsia="Calibri" w:hAnsi="Times New Roman" w:cs="Times New Roman"/>
          <w:b/>
          <w:sz w:val="36"/>
          <w:szCs w:val="36"/>
        </w:rPr>
      </w:pPr>
    </w:p>
    <w:p w:rsidR="00897C29" w:rsidRPr="0049713A" w:rsidRDefault="00897C29" w:rsidP="00897C29">
      <w:pPr>
        <w:ind w:firstLine="709"/>
        <w:jc w:val="center"/>
        <w:rPr>
          <w:rFonts w:ascii="Times New Roman" w:eastAsia="Calibri" w:hAnsi="Times New Roman" w:cs="Times New Roman"/>
          <w:b/>
          <w:sz w:val="36"/>
          <w:szCs w:val="36"/>
        </w:rPr>
      </w:pPr>
    </w:p>
    <w:p w:rsidR="00897C29" w:rsidRPr="0049713A" w:rsidRDefault="00897C29" w:rsidP="00897C29">
      <w:pPr>
        <w:ind w:firstLine="709"/>
        <w:jc w:val="center"/>
        <w:rPr>
          <w:rFonts w:ascii="Times New Roman" w:eastAsia="Calibri" w:hAnsi="Times New Roman" w:cs="Times New Roman"/>
          <w:b/>
          <w:sz w:val="36"/>
          <w:szCs w:val="36"/>
        </w:rPr>
      </w:pPr>
    </w:p>
    <w:p w:rsidR="00897C29" w:rsidRPr="0049713A" w:rsidRDefault="00897C29" w:rsidP="00897C29">
      <w:pPr>
        <w:ind w:firstLine="709"/>
        <w:jc w:val="center"/>
        <w:rPr>
          <w:rFonts w:ascii="Times New Roman" w:eastAsia="Calibri" w:hAnsi="Times New Roman" w:cs="Times New Roman"/>
          <w:b/>
          <w:sz w:val="36"/>
          <w:szCs w:val="36"/>
        </w:rPr>
      </w:pPr>
    </w:p>
    <w:p w:rsidR="00897C29" w:rsidRPr="0049713A" w:rsidRDefault="00897C29" w:rsidP="00897C29">
      <w:pPr>
        <w:ind w:firstLine="709"/>
        <w:jc w:val="center"/>
        <w:rPr>
          <w:rFonts w:ascii="Times New Roman" w:eastAsia="Calibri" w:hAnsi="Times New Roman" w:cs="Times New Roman"/>
          <w:b/>
          <w:sz w:val="36"/>
          <w:szCs w:val="36"/>
        </w:rPr>
      </w:pPr>
    </w:p>
    <w:p w:rsidR="00897C29" w:rsidRPr="0049713A" w:rsidRDefault="00897C29" w:rsidP="00897C29">
      <w:pPr>
        <w:ind w:firstLine="709"/>
        <w:jc w:val="center"/>
        <w:rPr>
          <w:rFonts w:ascii="Times New Roman" w:eastAsia="Calibri" w:hAnsi="Times New Roman" w:cs="Times New Roman"/>
          <w:b/>
          <w:sz w:val="36"/>
          <w:szCs w:val="36"/>
        </w:rPr>
      </w:pPr>
      <w:r w:rsidRPr="0049713A">
        <w:rPr>
          <w:rFonts w:ascii="Times New Roman" w:eastAsia="Calibri" w:hAnsi="Times New Roman" w:cs="Times New Roman"/>
          <w:b/>
          <w:sz w:val="36"/>
          <w:szCs w:val="36"/>
        </w:rPr>
        <w:t xml:space="preserve">ДОКЛАД </w:t>
      </w:r>
    </w:p>
    <w:p w:rsidR="00897C29" w:rsidRPr="0049713A" w:rsidRDefault="00897C29" w:rsidP="00897C29">
      <w:pPr>
        <w:ind w:firstLine="709"/>
        <w:jc w:val="center"/>
        <w:rPr>
          <w:rFonts w:ascii="Times New Roman" w:eastAsia="Calibri" w:hAnsi="Times New Roman" w:cs="Times New Roman"/>
          <w:b/>
          <w:sz w:val="36"/>
          <w:szCs w:val="36"/>
        </w:rPr>
      </w:pPr>
      <w:r w:rsidRPr="0049713A">
        <w:rPr>
          <w:rFonts w:ascii="Times New Roman" w:eastAsia="Calibri" w:hAnsi="Times New Roman" w:cs="Times New Roman"/>
          <w:b/>
          <w:sz w:val="36"/>
          <w:szCs w:val="36"/>
        </w:rPr>
        <w:t xml:space="preserve">ЗА ДЕЙНОСТТА НА </w:t>
      </w:r>
    </w:p>
    <w:p w:rsidR="00897C29" w:rsidRPr="0049713A" w:rsidRDefault="00897C29" w:rsidP="00897C29">
      <w:pPr>
        <w:ind w:firstLine="709"/>
        <w:jc w:val="center"/>
        <w:rPr>
          <w:rFonts w:ascii="Times New Roman" w:eastAsia="Calibri" w:hAnsi="Times New Roman" w:cs="Times New Roman"/>
          <w:b/>
          <w:sz w:val="36"/>
          <w:szCs w:val="36"/>
        </w:rPr>
      </w:pPr>
      <w:r w:rsidRPr="0049713A">
        <w:rPr>
          <w:rFonts w:ascii="Times New Roman" w:eastAsia="Calibri" w:hAnsi="Times New Roman" w:cs="Times New Roman"/>
          <w:b/>
          <w:sz w:val="36"/>
          <w:szCs w:val="36"/>
        </w:rPr>
        <w:t>ОКРЪЖНА ПРОКУРАТУРА – МОНТАНА И</w:t>
      </w:r>
    </w:p>
    <w:p w:rsidR="00897C29" w:rsidRPr="0049713A" w:rsidRDefault="00897C29" w:rsidP="00897C29">
      <w:pPr>
        <w:ind w:firstLine="709"/>
        <w:jc w:val="center"/>
        <w:rPr>
          <w:rFonts w:ascii="Times New Roman" w:eastAsia="Calibri" w:hAnsi="Times New Roman" w:cs="Times New Roman"/>
          <w:b/>
          <w:sz w:val="36"/>
          <w:szCs w:val="36"/>
        </w:rPr>
      </w:pPr>
      <w:r w:rsidRPr="0049713A">
        <w:rPr>
          <w:rFonts w:ascii="Times New Roman" w:eastAsia="Calibri" w:hAnsi="Times New Roman" w:cs="Times New Roman"/>
          <w:b/>
          <w:sz w:val="36"/>
          <w:szCs w:val="36"/>
        </w:rPr>
        <w:t xml:space="preserve">ТЕРИТОРИАЛНИТЕ ПРОКУРАТУРИ </w:t>
      </w:r>
    </w:p>
    <w:p w:rsidR="00897C29" w:rsidRPr="0049713A" w:rsidRDefault="006E2B0E" w:rsidP="00897C29">
      <w:pPr>
        <w:ind w:firstLine="709"/>
        <w:jc w:val="center"/>
        <w:rPr>
          <w:rFonts w:ascii="Times New Roman" w:eastAsia="Calibri" w:hAnsi="Times New Roman" w:cs="Times New Roman"/>
          <w:b/>
          <w:sz w:val="36"/>
          <w:szCs w:val="36"/>
        </w:rPr>
      </w:pPr>
      <w:r>
        <w:rPr>
          <w:rFonts w:ascii="Times New Roman" w:eastAsia="Calibri" w:hAnsi="Times New Roman" w:cs="Times New Roman"/>
          <w:b/>
          <w:sz w:val="36"/>
          <w:szCs w:val="36"/>
        </w:rPr>
        <w:t>ПРЕЗ 2019</w:t>
      </w:r>
      <w:r w:rsidR="00897C29" w:rsidRPr="0049713A">
        <w:rPr>
          <w:rFonts w:ascii="Times New Roman" w:eastAsia="Calibri" w:hAnsi="Times New Roman" w:cs="Times New Roman"/>
          <w:b/>
          <w:sz w:val="36"/>
          <w:szCs w:val="36"/>
        </w:rPr>
        <w:t xml:space="preserve"> г.</w:t>
      </w:r>
    </w:p>
    <w:p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rsidR="00897C29" w:rsidRPr="0049713A" w:rsidRDefault="00897C29" w:rsidP="00897C29">
      <w:pPr>
        <w:keepNext/>
        <w:shd w:val="clear" w:color="auto" w:fill="FFFFFF"/>
        <w:autoSpaceDE w:val="0"/>
        <w:autoSpaceDN w:val="0"/>
        <w:adjustRightInd w:val="0"/>
        <w:spacing w:after="0" w:line="240" w:lineRule="auto"/>
        <w:jc w:val="center"/>
        <w:outlineLvl w:val="0"/>
        <w:rPr>
          <w:rFonts w:ascii="Times New Roman" w:hAnsi="Times New Roman"/>
          <w:b/>
          <w:caps/>
          <w:color w:val="000000"/>
          <w:kern w:val="32"/>
          <w:sz w:val="32"/>
        </w:rPr>
      </w:pPr>
      <w:r w:rsidRPr="0049713A">
        <w:rPr>
          <w:rFonts w:ascii="Times New Roman" w:hAnsi="Times New Roman"/>
          <w:b/>
          <w:caps/>
          <w:color w:val="000000"/>
          <w:kern w:val="32"/>
          <w:sz w:val="32"/>
        </w:rPr>
        <w:lastRenderedPageBreak/>
        <w:t>СЪДЪРЖАНИЕ</w:t>
      </w:r>
    </w:p>
    <w:p w:rsidR="00897C29" w:rsidRPr="0049713A" w:rsidRDefault="00897C29" w:rsidP="00897C29">
      <w:pPr>
        <w:jc w:val="both"/>
        <w:rPr>
          <w:rFonts w:ascii="Calibri" w:eastAsia="Calibri" w:hAnsi="Calibri" w:cs="Times New Roman"/>
        </w:rPr>
      </w:pPr>
    </w:p>
    <w:p w:rsidR="00897C29" w:rsidRPr="0049713A" w:rsidRDefault="00897C29" w:rsidP="00897C29">
      <w:pPr>
        <w:tabs>
          <w:tab w:val="right" w:leader="dot" w:pos="9344"/>
        </w:tabs>
        <w:spacing w:after="0" w:line="240" w:lineRule="auto"/>
        <w:ind w:left="260"/>
        <w:jc w:val="both"/>
        <w:rPr>
          <w:rFonts w:ascii="Times New Roman" w:eastAsia="Calibri" w:hAnsi="Times New Roman" w:cs="Times New Roman"/>
          <w:b/>
          <w:smallCaps/>
          <w:noProof/>
          <w:sz w:val="28"/>
          <w:szCs w:val="28"/>
          <w:lang w:eastAsia="bg-BG"/>
        </w:rPr>
      </w:pPr>
      <w:r w:rsidRPr="0049713A">
        <w:rPr>
          <w:rFonts w:ascii="Times New Roman" w:eastAsia="Calibri" w:hAnsi="Times New Roman" w:cs="Times New Roman"/>
          <w:b/>
          <w:smallCaps/>
          <w:noProof/>
          <w:sz w:val="28"/>
          <w:szCs w:val="28"/>
          <w:lang w:eastAsia="bg-BG"/>
        </w:rPr>
        <w:t>РАЗДЕЛ I - ОБОБЩЕНИ ИЗВОДИ ЗА ДЕЙНОСТТА НА ПРОКУРАТУРАТА И НА РАЗСЛЕДВАЩИТЕ ОРГАНИ</w:t>
      </w:r>
      <w:r w:rsidRPr="0049713A">
        <w:rPr>
          <w:rFonts w:ascii="Times New Roman" w:eastAsia="Calibri" w:hAnsi="Times New Roman" w:cs="Times New Roman"/>
          <w:b/>
          <w:smallCaps/>
          <w:noProof/>
          <w:sz w:val="28"/>
          <w:szCs w:val="28"/>
          <w:lang w:eastAsia="bg-BG"/>
        </w:rPr>
        <w:tab/>
        <w:t>4</w:t>
      </w:r>
    </w:p>
    <w:p w:rsidR="00897C29" w:rsidRPr="0049713A"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eastAsia="bg-BG"/>
        </w:rPr>
      </w:pPr>
    </w:p>
    <w:p w:rsidR="00897C29" w:rsidRPr="0049713A"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eastAsia="bg-BG"/>
        </w:rPr>
      </w:pPr>
      <w:r w:rsidRPr="0049713A">
        <w:rPr>
          <w:rFonts w:ascii="Times New Roman" w:eastAsia="Calibri" w:hAnsi="Times New Roman" w:cs="Times New Roman"/>
          <w:smallCaps/>
          <w:noProof/>
          <w:sz w:val="28"/>
          <w:szCs w:val="28"/>
          <w:lang w:eastAsia="bg-BG"/>
        </w:rPr>
        <w:t>1. Резултати и тенденции в противодействието на престъпността.</w:t>
      </w:r>
      <w:r w:rsidRPr="0049713A">
        <w:rPr>
          <w:rFonts w:ascii="Times New Roman" w:eastAsia="Calibri" w:hAnsi="Times New Roman" w:cs="Times New Roman"/>
          <w:smallCaps/>
          <w:noProof/>
          <w:webHidden/>
          <w:sz w:val="28"/>
          <w:szCs w:val="28"/>
          <w:lang w:eastAsia="bg-BG"/>
        </w:rPr>
        <w:tab/>
      </w:r>
      <w:r w:rsidRPr="0049713A">
        <w:rPr>
          <w:rFonts w:ascii="Times New Roman" w:eastAsia="Calibri" w:hAnsi="Times New Roman" w:cs="Times New Roman"/>
          <w:smallCaps/>
          <w:noProof/>
          <w:sz w:val="28"/>
          <w:szCs w:val="28"/>
          <w:lang w:eastAsia="bg-BG"/>
        </w:rPr>
        <w:t>5</w:t>
      </w:r>
    </w:p>
    <w:p w:rsidR="00897C29" w:rsidRPr="00BA6F7B"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val="en-US" w:eastAsia="bg-BG"/>
        </w:rPr>
      </w:pPr>
      <w:r w:rsidRPr="0049713A">
        <w:rPr>
          <w:rFonts w:ascii="Times New Roman" w:eastAsia="Calibri" w:hAnsi="Times New Roman" w:cs="Times New Roman"/>
          <w:smallCaps/>
          <w:noProof/>
          <w:sz w:val="28"/>
          <w:szCs w:val="28"/>
          <w:lang w:eastAsia="bg-BG"/>
        </w:rPr>
        <w:t>2.Фактори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r w:rsidRPr="0049713A">
        <w:rPr>
          <w:rFonts w:ascii="Times New Roman" w:eastAsia="Calibri" w:hAnsi="Times New Roman" w:cs="Times New Roman"/>
          <w:smallCaps/>
          <w:noProof/>
          <w:sz w:val="28"/>
          <w:szCs w:val="28"/>
          <w:lang w:eastAsia="bg-BG"/>
        </w:rPr>
        <w:tab/>
      </w:r>
      <w:r w:rsidR="00BA6F7B">
        <w:rPr>
          <w:rFonts w:ascii="Times New Roman" w:eastAsia="Calibri" w:hAnsi="Times New Roman" w:cs="Times New Roman"/>
          <w:smallCaps/>
          <w:noProof/>
          <w:sz w:val="28"/>
          <w:szCs w:val="28"/>
          <w:lang w:val="en-US" w:eastAsia="bg-BG"/>
        </w:rPr>
        <w:t>17</w:t>
      </w:r>
    </w:p>
    <w:p w:rsidR="00897C29" w:rsidRPr="00BA6F7B"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val="en-US" w:eastAsia="bg-BG"/>
        </w:rPr>
      </w:pPr>
      <w:r w:rsidRPr="0049713A">
        <w:rPr>
          <w:rFonts w:ascii="Times New Roman" w:eastAsia="Calibri" w:hAnsi="Times New Roman" w:cs="Times New Roman"/>
          <w:smallCaps/>
          <w:noProof/>
          <w:sz w:val="28"/>
          <w:szCs w:val="28"/>
          <w:lang w:eastAsia="bg-BG"/>
        </w:rPr>
        <w:t>3. Необходими мерки и законодателни промени.</w:t>
      </w:r>
      <w:r w:rsidRPr="0049713A">
        <w:rPr>
          <w:rFonts w:ascii="Times New Roman" w:eastAsia="Calibri" w:hAnsi="Times New Roman" w:cs="Times New Roman"/>
          <w:smallCaps/>
          <w:noProof/>
          <w:webHidden/>
          <w:sz w:val="28"/>
          <w:szCs w:val="28"/>
          <w:lang w:eastAsia="bg-BG"/>
        </w:rPr>
        <w:tab/>
      </w:r>
      <w:r w:rsidR="00BA6F7B">
        <w:rPr>
          <w:rFonts w:ascii="Times New Roman" w:eastAsia="Calibri" w:hAnsi="Times New Roman" w:cs="Times New Roman"/>
          <w:smallCaps/>
          <w:noProof/>
          <w:webHidden/>
          <w:sz w:val="28"/>
          <w:szCs w:val="28"/>
          <w:lang w:val="en-US" w:eastAsia="bg-BG"/>
        </w:rPr>
        <w:t>18</w:t>
      </w:r>
    </w:p>
    <w:p w:rsidR="00897C29" w:rsidRPr="0049713A"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eastAsia="bg-BG"/>
        </w:rPr>
      </w:pPr>
    </w:p>
    <w:p w:rsidR="00897C29" w:rsidRPr="00BA6F7B" w:rsidRDefault="00897C29" w:rsidP="00897C29">
      <w:pPr>
        <w:spacing w:after="0" w:line="240" w:lineRule="auto"/>
        <w:ind w:left="260"/>
        <w:jc w:val="both"/>
        <w:rPr>
          <w:rFonts w:ascii="Times New Roman" w:eastAsia="Calibri" w:hAnsi="Times New Roman" w:cs="Times New Roman"/>
          <w:b/>
          <w:smallCaps/>
          <w:noProof/>
          <w:sz w:val="28"/>
          <w:szCs w:val="28"/>
          <w:lang w:val="en-US" w:eastAsia="bg-BG"/>
        </w:rPr>
      </w:pPr>
      <w:r w:rsidRPr="0049713A">
        <w:rPr>
          <w:rFonts w:ascii="Times New Roman" w:eastAsia="Calibri" w:hAnsi="Times New Roman" w:cs="Times New Roman"/>
          <w:b/>
          <w:smallCaps/>
          <w:noProof/>
          <w:sz w:val="28"/>
          <w:szCs w:val="28"/>
          <w:lang w:eastAsia="bg-BG"/>
        </w:rPr>
        <w:t xml:space="preserve">РАЗДЕЛ ІІ - ДЕЙНОСТ НА ТЕРИТОРИАЛНИТЕ ПРОКУРАТУРИ   </w:t>
      </w:r>
      <w:r w:rsidR="00BA6F7B">
        <w:rPr>
          <w:rFonts w:ascii="Times New Roman" w:eastAsia="Calibri" w:hAnsi="Times New Roman" w:cs="Times New Roman"/>
          <w:b/>
          <w:smallCaps/>
          <w:noProof/>
          <w:sz w:val="28"/>
          <w:szCs w:val="28"/>
          <w:lang w:val="en-US" w:eastAsia="bg-BG"/>
        </w:rPr>
        <w:t>22</w:t>
      </w:r>
    </w:p>
    <w:p w:rsidR="00897C29" w:rsidRPr="0049713A" w:rsidRDefault="00897C29" w:rsidP="00897C29">
      <w:pPr>
        <w:tabs>
          <w:tab w:val="right" w:leader="dot" w:pos="10632"/>
        </w:tabs>
        <w:spacing w:after="0" w:line="240" w:lineRule="auto"/>
        <w:ind w:left="260"/>
        <w:jc w:val="both"/>
        <w:rPr>
          <w:rFonts w:ascii="Times New Roman" w:eastAsia="Calibri" w:hAnsi="Times New Roman" w:cs="Times New Roman"/>
          <w:smallCaps/>
          <w:noProof/>
          <w:sz w:val="28"/>
          <w:szCs w:val="28"/>
          <w:lang w:eastAsia="bg-BG"/>
        </w:rPr>
      </w:pPr>
    </w:p>
    <w:p w:rsidR="00897C29" w:rsidRPr="00BA6F7B"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val="en-US" w:eastAsia="bg-BG"/>
        </w:rPr>
      </w:pPr>
      <w:r w:rsidRPr="0049713A">
        <w:rPr>
          <w:rFonts w:ascii="Times New Roman" w:eastAsia="Calibri" w:hAnsi="Times New Roman" w:cs="Times New Roman"/>
          <w:smallCaps/>
          <w:noProof/>
          <w:sz w:val="28"/>
          <w:szCs w:val="28"/>
          <w:lang w:eastAsia="bg-BG"/>
        </w:rPr>
        <w:t>I. Досъдебна фаза</w:t>
      </w:r>
      <w:r w:rsidRPr="0049713A">
        <w:rPr>
          <w:rFonts w:ascii="Times New Roman" w:eastAsia="Calibri" w:hAnsi="Times New Roman" w:cs="Times New Roman"/>
          <w:smallCaps/>
          <w:noProof/>
          <w:sz w:val="28"/>
          <w:szCs w:val="28"/>
          <w:lang w:eastAsia="bg-BG"/>
        </w:rPr>
        <w:tab/>
      </w:r>
      <w:r w:rsidR="00BA6F7B">
        <w:rPr>
          <w:rFonts w:ascii="Times New Roman" w:eastAsia="Calibri" w:hAnsi="Times New Roman" w:cs="Times New Roman"/>
          <w:smallCaps/>
          <w:noProof/>
          <w:sz w:val="28"/>
          <w:szCs w:val="28"/>
          <w:lang w:val="en-US" w:eastAsia="bg-BG"/>
        </w:rPr>
        <w:t>22</w:t>
      </w:r>
    </w:p>
    <w:p w:rsidR="00897C29" w:rsidRPr="00BA6F7B"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val="en-US" w:eastAsia="bg-BG"/>
        </w:rPr>
      </w:pPr>
      <w:r w:rsidRPr="0049713A">
        <w:rPr>
          <w:rFonts w:ascii="Times New Roman" w:eastAsia="Calibri" w:hAnsi="Times New Roman" w:cs="Times New Roman"/>
          <w:smallCaps/>
          <w:noProof/>
          <w:sz w:val="28"/>
          <w:szCs w:val="28"/>
          <w:lang w:eastAsia="bg-BG"/>
        </w:rPr>
        <w:t>1. Преписки. Проверки по чл.145 зсв – срочност, резултати, мерки.</w:t>
      </w:r>
      <w:r w:rsidRPr="0049713A">
        <w:rPr>
          <w:rFonts w:ascii="Times New Roman" w:eastAsia="Calibri" w:hAnsi="Times New Roman" w:cs="Times New Roman"/>
          <w:smallCaps/>
          <w:noProof/>
          <w:webHidden/>
          <w:sz w:val="28"/>
          <w:szCs w:val="28"/>
          <w:lang w:eastAsia="bg-BG"/>
        </w:rPr>
        <w:tab/>
      </w:r>
      <w:r w:rsidR="00BA6F7B">
        <w:rPr>
          <w:rFonts w:ascii="Times New Roman" w:eastAsia="Calibri" w:hAnsi="Times New Roman" w:cs="Times New Roman"/>
          <w:smallCaps/>
          <w:noProof/>
          <w:webHidden/>
          <w:sz w:val="28"/>
          <w:szCs w:val="28"/>
          <w:lang w:val="en-US" w:eastAsia="bg-BG"/>
        </w:rPr>
        <w:t>22</w:t>
      </w:r>
    </w:p>
    <w:p w:rsidR="00897C29" w:rsidRPr="00BA6F7B"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val="en-US" w:eastAsia="bg-BG"/>
        </w:rPr>
      </w:pPr>
      <w:r w:rsidRPr="0049713A">
        <w:rPr>
          <w:rFonts w:ascii="Times New Roman" w:eastAsia="Calibri" w:hAnsi="Times New Roman" w:cs="Times New Roman"/>
          <w:smallCaps/>
          <w:noProof/>
          <w:sz w:val="28"/>
          <w:szCs w:val="28"/>
          <w:lang w:eastAsia="bg-BG"/>
        </w:rPr>
        <w:t>2. Следствен надзор.</w:t>
      </w:r>
      <w:r w:rsidRPr="0049713A">
        <w:rPr>
          <w:rFonts w:ascii="Times New Roman" w:eastAsia="Calibri" w:hAnsi="Times New Roman" w:cs="Times New Roman"/>
          <w:smallCaps/>
          <w:noProof/>
          <w:webHidden/>
          <w:sz w:val="28"/>
          <w:szCs w:val="28"/>
          <w:lang w:eastAsia="bg-BG"/>
        </w:rPr>
        <w:tab/>
      </w:r>
      <w:r w:rsidR="00BA6F7B">
        <w:rPr>
          <w:rFonts w:ascii="Times New Roman" w:eastAsia="Calibri" w:hAnsi="Times New Roman" w:cs="Times New Roman"/>
          <w:smallCaps/>
          <w:noProof/>
          <w:webHidden/>
          <w:sz w:val="28"/>
          <w:szCs w:val="28"/>
          <w:lang w:val="en-US" w:eastAsia="bg-BG"/>
        </w:rPr>
        <w:t>30</w:t>
      </w:r>
    </w:p>
    <w:p w:rsidR="00897C29" w:rsidRPr="00BA6F7B"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val="en-US" w:eastAsia="bg-BG"/>
        </w:rPr>
      </w:pPr>
      <w:r w:rsidRPr="0049713A">
        <w:rPr>
          <w:rFonts w:ascii="Times New Roman" w:eastAsia="Calibri" w:hAnsi="Times New Roman" w:cs="Times New Roman"/>
          <w:smallCaps/>
          <w:noProof/>
          <w:sz w:val="28"/>
          <w:szCs w:val="28"/>
          <w:lang w:eastAsia="bg-BG"/>
        </w:rPr>
        <w:t>2.1. Обобщени данни по видове</w:t>
      </w:r>
      <w:r w:rsidR="00383B6A">
        <w:rPr>
          <w:rFonts w:ascii="Times New Roman" w:eastAsia="Calibri" w:hAnsi="Times New Roman" w:cs="Times New Roman"/>
          <w:smallCaps/>
          <w:noProof/>
          <w:sz w:val="28"/>
          <w:szCs w:val="28"/>
          <w:lang w:eastAsia="bg-BG"/>
        </w:rPr>
        <w:t xml:space="preserve"> </w:t>
      </w:r>
      <w:r w:rsidRPr="0049713A">
        <w:rPr>
          <w:rFonts w:ascii="Times New Roman" w:eastAsia="Calibri" w:hAnsi="Times New Roman" w:cs="Times New Roman"/>
          <w:smallCaps/>
          <w:noProof/>
          <w:sz w:val="28"/>
          <w:szCs w:val="28"/>
          <w:lang w:eastAsia="bg-BG"/>
        </w:rPr>
        <w:t>досъдебни производства и съобразно систематиката на нк, вкл. По отношение на пострадалите лица и на ощетените юридически лица от престъпления</w:t>
      </w:r>
      <w:r w:rsidRPr="0049713A">
        <w:rPr>
          <w:rFonts w:ascii="Times New Roman" w:eastAsia="Calibri" w:hAnsi="Times New Roman" w:cs="Times New Roman"/>
          <w:smallCaps/>
          <w:noProof/>
          <w:sz w:val="28"/>
          <w:szCs w:val="28"/>
          <w:lang w:eastAsia="bg-BG"/>
        </w:rPr>
        <w:tab/>
      </w:r>
      <w:r w:rsidR="00BA6F7B">
        <w:rPr>
          <w:rFonts w:ascii="Times New Roman" w:eastAsia="Calibri" w:hAnsi="Times New Roman" w:cs="Times New Roman"/>
          <w:smallCaps/>
          <w:noProof/>
          <w:sz w:val="28"/>
          <w:szCs w:val="28"/>
          <w:lang w:val="en-US" w:eastAsia="bg-BG"/>
        </w:rPr>
        <w:t>30</w:t>
      </w:r>
    </w:p>
    <w:p w:rsidR="00897C29" w:rsidRPr="00BA6F7B"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val="en-US" w:eastAsia="bg-BG"/>
        </w:rPr>
      </w:pPr>
      <w:r w:rsidRPr="0049713A">
        <w:rPr>
          <w:rFonts w:ascii="Times New Roman" w:eastAsia="Calibri" w:hAnsi="Times New Roman" w:cs="Times New Roman"/>
          <w:smallCaps/>
          <w:noProof/>
          <w:sz w:val="28"/>
          <w:szCs w:val="28"/>
          <w:lang w:eastAsia="bg-BG"/>
        </w:rPr>
        <w:t>2.2. Срочност на разследването</w:t>
      </w:r>
      <w:r w:rsidRPr="0049713A">
        <w:rPr>
          <w:rFonts w:ascii="Times New Roman" w:eastAsia="Calibri" w:hAnsi="Times New Roman" w:cs="Times New Roman"/>
          <w:smallCaps/>
          <w:noProof/>
          <w:sz w:val="28"/>
          <w:szCs w:val="28"/>
          <w:lang w:eastAsia="bg-BG"/>
        </w:rPr>
        <w:tab/>
      </w:r>
      <w:r w:rsidR="00BA6F7B">
        <w:rPr>
          <w:rFonts w:ascii="Times New Roman" w:eastAsia="Calibri" w:hAnsi="Times New Roman" w:cs="Times New Roman"/>
          <w:smallCaps/>
          <w:noProof/>
          <w:sz w:val="28"/>
          <w:szCs w:val="28"/>
          <w:lang w:val="en-US" w:eastAsia="bg-BG"/>
        </w:rPr>
        <w:t>34</w:t>
      </w:r>
    </w:p>
    <w:p w:rsidR="00897C29" w:rsidRPr="00BA6F7B"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val="en-US" w:eastAsia="bg-BG"/>
        </w:rPr>
      </w:pPr>
      <w:r w:rsidRPr="0049713A">
        <w:rPr>
          <w:rFonts w:ascii="Times New Roman" w:eastAsia="Calibri" w:hAnsi="Times New Roman" w:cs="Times New Roman"/>
          <w:smallCaps/>
          <w:noProof/>
          <w:sz w:val="28"/>
          <w:szCs w:val="28"/>
          <w:lang w:eastAsia="bg-BG"/>
        </w:rPr>
        <w:t>2.3. Решени досъдебни производства от прокурор. Видове решения</w:t>
      </w:r>
      <w:r w:rsidRPr="0049713A">
        <w:rPr>
          <w:rFonts w:ascii="Times New Roman" w:eastAsia="Calibri" w:hAnsi="Times New Roman" w:cs="Times New Roman"/>
          <w:smallCaps/>
          <w:noProof/>
          <w:sz w:val="28"/>
          <w:szCs w:val="28"/>
          <w:lang w:eastAsia="bg-BG"/>
        </w:rPr>
        <w:tab/>
      </w:r>
      <w:r w:rsidR="00BA6F7B">
        <w:rPr>
          <w:rFonts w:ascii="Times New Roman" w:eastAsia="Calibri" w:hAnsi="Times New Roman" w:cs="Times New Roman"/>
          <w:smallCaps/>
          <w:noProof/>
          <w:sz w:val="28"/>
          <w:szCs w:val="28"/>
          <w:lang w:val="en-US" w:eastAsia="bg-BG"/>
        </w:rPr>
        <w:t>35</w:t>
      </w:r>
    </w:p>
    <w:p w:rsidR="00897C29" w:rsidRPr="0049713A"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eastAsia="bg-BG"/>
        </w:rPr>
      </w:pPr>
    </w:p>
    <w:p w:rsidR="00897C29" w:rsidRPr="00BA6F7B"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val="en-US" w:eastAsia="bg-BG"/>
        </w:rPr>
      </w:pPr>
      <w:r w:rsidRPr="0049713A">
        <w:rPr>
          <w:rFonts w:ascii="Times New Roman" w:eastAsia="Calibri" w:hAnsi="Times New Roman" w:cs="Times New Roman"/>
          <w:smallCaps/>
          <w:noProof/>
          <w:sz w:val="28"/>
          <w:szCs w:val="28"/>
          <w:lang w:eastAsia="bg-BG"/>
        </w:rPr>
        <w:t>II. Съдебна фаза</w:t>
      </w:r>
      <w:r w:rsidRPr="0049713A">
        <w:rPr>
          <w:rFonts w:ascii="Times New Roman" w:eastAsia="Calibri" w:hAnsi="Times New Roman" w:cs="Times New Roman"/>
          <w:smallCaps/>
          <w:noProof/>
          <w:webHidden/>
          <w:sz w:val="28"/>
          <w:szCs w:val="28"/>
          <w:lang w:eastAsia="bg-BG"/>
        </w:rPr>
        <w:tab/>
      </w:r>
      <w:r w:rsidR="00BA6F7B">
        <w:rPr>
          <w:rFonts w:ascii="Times New Roman" w:eastAsia="Calibri" w:hAnsi="Times New Roman" w:cs="Times New Roman"/>
          <w:smallCaps/>
          <w:noProof/>
          <w:webHidden/>
          <w:sz w:val="28"/>
          <w:szCs w:val="28"/>
          <w:lang w:val="en-US" w:eastAsia="bg-BG"/>
        </w:rPr>
        <w:t>39</w:t>
      </w:r>
    </w:p>
    <w:p w:rsidR="00897C29" w:rsidRPr="00BA6F7B"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val="en-US" w:eastAsia="bg-BG"/>
        </w:rPr>
      </w:pPr>
      <w:r w:rsidRPr="0049713A">
        <w:rPr>
          <w:rFonts w:ascii="Times New Roman" w:eastAsia="Calibri" w:hAnsi="Times New Roman" w:cs="Times New Roman"/>
          <w:smallCaps/>
          <w:noProof/>
          <w:sz w:val="28"/>
          <w:szCs w:val="28"/>
          <w:lang w:eastAsia="bg-BG"/>
        </w:rPr>
        <w:t>1. Наказателно-съдебен надзор</w:t>
      </w:r>
      <w:r w:rsidRPr="0049713A">
        <w:rPr>
          <w:rFonts w:ascii="Times New Roman" w:eastAsia="Calibri" w:hAnsi="Times New Roman" w:cs="Times New Roman"/>
          <w:smallCaps/>
          <w:noProof/>
          <w:sz w:val="28"/>
          <w:szCs w:val="28"/>
          <w:lang w:eastAsia="bg-BG"/>
        </w:rPr>
        <w:tab/>
      </w:r>
      <w:r w:rsidR="00BA6F7B">
        <w:rPr>
          <w:rFonts w:ascii="Times New Roman" w:eastAsia="Calibri" w:hAnsi="Times New Roman" w:cs="Times New Roman"/>
          <w:smallCaps/>
          <w:noProof/>
          <w:sz w:val="28"/>
          <w:szCs w:val="28"/>
          <w:lang w:val="en-US" w:eastAsia="bg-BG"/>
        </w:rPr>
        <w:t>39</w:t>
      </w:r>
    </w:p>
    <w:p w:rsidR="00897C29" w:rsidRPr="00BA6F7B"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val="en-US" w:eastAsia="bg-BG"/>
        </w:rPr>
      </w:pPr>
      <w:r w:rsidRPr="0049713A">
        <w:rPr>
          <w:rFonts w:ascii="Times New Roman" w:eastAsia="Calibri" w:hAnsi="Times New Roman" w:cs="Times New Roman"/>
          <w:smallCaps/>
          <w:noProof/>
          <w:sz w:val="28"/>
          <w:szCs w:val="28"/>
          <w:lang w:eastAsia="bg-BG"/>
        </w:rPr>
        <w:t>2. Постановени оправдателни присъди и върнати от съд дела.</w:t>
      </w:r>
      <w:r w:rsidRPr="0049713A">
        <w:rPr>
          <w:rFonts w:ascii="Times New Roman" w:eastAsia="Calibri" w:hAnsi="Times New Roman" w:cs="Times New Roman"/>
          <w:smallCaps/>
          <w:noProof/>
          <w:sz w:val="28"/>
          <w:szCs w:val="28"/>
          <w:lang w:eastAsia="bg-BG"/>
        </w:rPr>
        <w:tab/>
      </w:r>
      <w:r w:rsidR="00BA6F7B">
        <w:rPr>
          <w:rFonts w:ascii="Times New Roman" w:eastAsia="Calibri" w:hAnsi="Times New Roman" w:cs="Times New Roman"/>
          <w:smallCaps/>
          <w:noProof/>
          <w:webHidden/>
          <w:sz w:val="28"/>
          <w:szCs w:val="28"/>
          <w:lang w:val="en-US" w:eastAsia="bg-BG"/>
        </w:rPr>
        <w:t>42</w:t>
      </w:r>
    </w:p>
    <w:p w:rsidR="00897C29" w:rsidRPr="009B54D9"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eastAsia="bg-BG"/>
        </w:rPr>
      </w:pPr>
      <w:r w:rsidRPr="0049713A">
        <w:rPr>
          <w:rFonts w:ascii="Times New Roman" w:eastAsia="Calibri" w:hAnsi="Times New Roman" w:cs="Times New Roman"/>
          <w:smallCaps/>
          <w:noProof/>
          <w:sz w:val="28"/>
          <w:szCs w:val="28"/>
          <w:lang w:eastAsia="bg-BG"/>
        </w:rPr>
        <w:t>3.гражданско-съдебен надзор.</w:t>
      </w:r>
      <w:r w:rsidRPr="0049713A">
        <w:rPr>
          <w:rFonts w:ascii="Times New Roman" w:eastAsia="Calibri" w:hAnsi="Times New Roman" w:cs="Times New Roman"/>
          <w:smallCaps/>
          <w:noProof/>
          <w:webHidden/>
          <w:sz w:val="28"/>
          <w:szCs w:val="28"/>
          <w:lang w:eastAsia="bg-BG"/>
        </w:rPr>
        <w:tab/>
      </w:r>
      <w:r w:rsidR="00BA6F7B">
        <w:rPr>
          <w:rFonts w:ascii="Times New Roman" w:eastAsia="Calibri" w:hAnsi="Times New Roman" w:cs="Times New Roman"/>
          <w:smallCaps/>
          <w:noProof/>
          <w:webHidden/>
          <w:sz w:val="28"/>
          <w:szCs w:val="28"/>
          <w:lang w:val="en-US" w:eastAsia="bg-BG"/>
        </w:rPr>
        <w:t>4</w:t>
      </w:r>
      <w:r w:rsidR="009B54D9">
        <w:rPr>
          <w:rFonts w:ascii="Times New Roman" w:eastAsia="Calibri" w:hAnsi="Times New Roman" w:cs="Times New Roman"/>
          <w:smallCaps/>
          <w:noProof/>
          <w:webHidden/>
          <w:sz w:val="28"/>
          <w:szCs w:val="28"/>
          <w:lang w:eastAsia="bg-BG"/>
        </w:rPr>
        <w:t>8</w:t>
      </w:r>
    </w:p>
    <w:p w:rsidR="00897C29" w:rsidRPr="009B54D9"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eastAsia="bg-BG"/>
        </w:rPr>
      </w:pPr>
      <w:r w:rsidRPr="0049713A">
        <w:rPr>
          <w:rFonts w:ascii="Times New Roman" w:eastAsia="Calibri" w:hAnsi="Times New Roman" w:cs="Times New Roman"/>
          <w:smallCaps/>
          <w:noProof/>
          <w:sz w:val="28"/>
          <w:szCs w:val="28"/>
          <w:lang w:eastAsia="bg-BG"/>
        </w:rPr>
        <w:t>4.</w:t>
      </w:r>
      <w:r w:rsidRPr="0049713A">
        <w:rPr>
          <w:rFonts w:ascii="Times New Roman" w:eastAsia="Calibri" w:hAnsi="Times New Roman" w:cs="Times New Roman"/>
          <w:smallCaps/>
          <w:noProof/>
          <w:sz w:val="23"/>
          <w:szCs w:val="23"/>
          <w:lang w:eastAsia="bg-BG"/>
        </w:rPr>
        <w:t xml:space="preserve"> </w:t>
      </w:r>
      <w:r w:rsidRPr="0049713A">
        <w:rPr>
          <w:rFonts w:ascii="Times New Roman" w:eastAsia="Calibri" w:hAnsi="Times New Roman" w:cs="Times New Roman"/>
          <w:smallCaps/>
          <w:noProof/>
          <w:sz w:val="28"/>
          <w:szCs w:val="28"/>
          <w:lang w:eastAsia="bg-BG"/>
        </w:rPr>
        <w:t>Осъдителни решения срещу Прокуратурата на РБ на основание Закона за отговорността на държавата и общините за вреди . Изпълнение на индивидуални и общи мерки във връзка с решенията на Европейския съд по правта на човека по дела срещу България.</w:t>
      </w:r>
      <w:r w:rsidRPr="0049713A">
        <w:rPr>
          <w:rFonts w:ascii="Times New Roman" w:eastAsia="Calibri" w:hAnsi="Times New Roman" w:cs="Times New Roman"/>
          <w:smallCaps/>
          <w:noProof/>
          <w:webHidden/>
          <w:sz w:val="28"/>
          <w:szCs w:val="28"/>
          <w:lang w:eastAsia="bg-BG"/>
        </w:rPr>
        <w:tab/>
      </w:r>
      <w:r w:rsidR="00BA6F7B">
        <w:rPr>
          <w:rFonts w:ascii="Times New Roman" w:eastAsia="Calibri" w:hAnsi="Times New Roman" w:cs="Times New Roman"/>
          <w:smallCaps/>
          <w:noProof/>
          <w:webHidden/>
          <w:sz w:val="28"/>
          <w:szCs w:val="28"/>
          <w:lang w:val="en-US" w:eastAsia="bg-BG"/>
        </w:rPr>
        <w:t>5</w:t>
      </w:r>
      <w:r w:rsidR="009B54D9">
        <w:rPr>
          <w:rFonts w:ascii="Times New Roman" w:eastAsia="Calibri" w:hAnsi="Times New Roman" w:cs="Times New Roman"/>
          <w:smallCaps/>
          <w:noProof/>
          <w:webHidden/>
          <w:sz w:val="28"/>
          <w:szCs w:val="28"/>
          <w:lang w:eastAsia="bg-BG"/>
        </w:rPr>
        <w:t>0</w:t>
      </w:r>
    </w:p>
    <w:p w:rsidR="00897C29" w:rsidRDefault="00897C29" w:rsidP="00897C29">
      <w:pPr>
        <w:tabs>
          <w:tab w:val="right" w:leader="dot" w:pos="9344"/>
        </w:tabs>
        <w:spacing w:after="0" w:line="240" w:lineRule="auto"/>
        <w:ind w:left="260"/>
        <w:jc w:val="both"/>
        <w:rPr>
          <w:rFonts w:ascii="Times New Roman" w:eastAsia="Calibri" w:hAnsi="Times New Roman" w:cs="Times New Roman"/>
          <w:smallCaps/>
          <w:noProof/>
          <w:webHidden/>
          <w:sz w:val="28"/>
          <w:szCs w:val="28"/>
          <w:lang w:val="en-US" w:eastAsia="bg-BG"/>
        </w:rPr>
      </w:pPr>
      <w:r w:rsidRPr="0049713A">
        <w:rPr>
          <w:rFonts w:ascii="Times New Roman" w:eastAsia="Calibri" w:hAnsi="Times New Roman" w:cs="Times New Roman"/>
          <w:smallCaps/>
          <w:noProof/>
          <w:sz w:val="28"/>
          <w:szCs w:val="28"/>
          <w:lang w:eastAsia="bg-BG"/>
        </w:rPr>
        <w:t>5.изпълнение на наказанията и други принудителни мерки</w:t>
      </w:r>
      <w:r w:rsidRPr="0049713A">
        <w:rPr>
          <w:rFonts w:ascii="Times New Roman" w:eastAsia="Calibri" w:hAnsi="Times New Roman" w:cs="Times New Roman"/>
          <w:smallCaps/>
          <w:noProof/>
          <w:webHidden/>
          <w:sz w:val="28"/>
          <w:szCs w:val="28"/>
          <w:lang w:eastAsia="bg-BG"/>
        </w:rPr>
        <w:tab/>
      </w:r>
      <w:r w:rsidR="00BA6F7B">
        <w:rPr>
          <w:rFonts w:ascii="Times New Roman" w:eastAsia="Calibri" w:hAnsi="Times New Roman" w:cs="Times New Roman"/>
          <w:smallCaps/>
          <w:noProof/>
          <w:webHidden/>
          <w:sz w:val="28"/>
          <w:szCs w:val="28"/>
          <w:lang w:val="en-US" w:eastAsia="bg-BG"/>
        </w:rPr>
        <w:t>5</w:t>
      </w:r>
      <w:r w:rsidR="009B54D9">
        <w:rPr>
          <w:rFonts w:ascii="Times New Roman" w:eastAsia="Calibri" w:hAnsi="Times New Roman" w:cs="Times New Roman"/>
          <w:smallCaps/>
          <w:noProof/>
          <w:webHidden/>
          <w:sz w:val="28"/>
          <w:szCs w:val="28"/>
          <w:lang w:eastAsia="bg-BG"/>
        </w:rPr>
        <w:t>3</w:t>
      </w:r>
    </w:p>
    <w:p w:rsidR="00A04599" w:rsidRPr="00A04599" w:rsidRDefault="00A0459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val="en-US" w:eastAsia="bg-BG"/>
        </w:rPr>
      </w:pPr>
    </w:p>
    <w:p w:rsidR="00A04599" w:rsidRPr="0081321A" w:rsidRDefault="00A04599" w:rsidP="00A04599">
      <w:pPr>
        <w:pStyle w:val="af6"/>
        <w:tabs>
          <w:tab w:val="clear" w:pos="660"/>
        </w:tabs>
        <w:jc w:val="both"/>
        <w:rPr>
          <w:webHidden/>
          <w:sz w:val="28"/>
          <w:szCs w:val="28"/>
          <w:lang w:val="en-US"/>
        </w:rPr>
      </w:pPr>
      <w:r>
        <w:rPr>
          <w:sz w:val="28"/>
          <w:szCs w:val="28"/>
        </w:rPr>
        <w:t>I</w:t>
      </w:r>
      <w:r>
        <w:rPr>
          <w:sz w:val="28"/>
          <w:szCs w:val="28"/>
          <w:lang w:val="en-US"/>
        </w:rPr>
        <w:t>II</w:t>
      </w:r>
      <w:r w:rsidRPr="0037714C">
        <w:rPr>
          <w:sz w:val="28"/>
          <w:szCs w:val="28"/>
        </w:rPr>
        <w:t>. Дейност по изпълнение на препоръките в рамките на механизма за сътрудничество и проверка. Специален надзор и наказателни производства образувани за някои категории тежки престъпления и такива от особен обществен интерес</w:t>
      </w:r>
      <w:r w:rsidRPr="0037714C">
        <w:rPr>
          <w:webHidden/>
          <w:sz w:val="28"/>
          <w:szCs w:val="28"/>
        </w:rPr>
        <w:tab/>
      </w:r>
      <w:r w:rsidR="0081321A">
        <w:rPr>
          <w:webHidden/>
          <w:sz w:val="28"/>
          <w:szCs w:val="28"/>
          <w:lang w:val="en-US"/>
        </w:rPr>
        <w:t>57</w:t>
      </w:r>
    </w:p>
    <w:p w:rsidR="00BA6F7B" w:rsidRDefault="00BA6F7B" w:rsidP="00897C29">
      <w:pPr>
        <w:tabs>
          <w:tab w:val="right" w:leader="dot" w:pos="9344"/>
        </w:tabs>
        <w:spacing w:after="0" w:line="240" w:lineRule="auto"/>
        <w:ind w:left="260"/>
        <w:jc w:val="both"/>
        <w:rPr>
          <w:rFonts w:ascii="Times New Roman" w:eastAsia="Calibri" w:hAnsi="Times New Roman" w:cs="Times New Roman"/>
          <w:smallCaps/>
          <w:noProof/>
          <w:sz w:val="28"/>
          <w:szCs w:val="28"/>
          <w:lang w:val="en-US" w:eastAsia="bg-BG"/>
        </w:rPr>
      </w:pPr>
    </w:p>
    <w:p w:rsidR="00897C29" w:rsidRPr="009B54D9" w:rsidRDefault="00897C29" w:rsidP="00897C29">
      <w:pPr>
        <w:tabs>
          <w:tab w:val="right" w:leader="dot" w:pos="9344"/>
        </w:tabs>
        <w:spacing w:after="0" w:line="240" w:lineRule="auto"/>
        <w:ind w:left="260"/>
        <w:jc w:val="both"/>
        <w:rPr>
          <w:rFonts w:ascii="Times New Roman" w:eastAsia="Calibri" w:hAnsi="Times New Roman" w:cs="Times New Roman"/>
          <w:smallCaps/>
          <w:noProof/>
          <w:webHidden/>
          <w:sz w:val="28"/>
          <w:szCs w:val="28"/>
          <w:lang w:eastAsia="bg-BG"/>
        </w:rPr>
      </w:pPr>
      <w:r w:rsidRPr="0049713A">
        <w:rPr>
          <w:rFonts w:ascii="Times New Roman" w:eastAsia="Calibri" w:hAnsi="Times New Roman" w:cs="Times New Roman"/>
          <w:smallCaps/>
          <w:noProof/>
          <w:sz w:val="28"/>
          <w:szCs w:val="28"/>
          <w:lang w:eastAsia="bg-BG"/>
        </w:rPr>
        <w:t>IV.  Международно – правно сътрудничество</w:t>
      </w:r>
      <w:r w:rsidRPr="0049713A">
        <w:rPr>
          <w:rFonts w:ascii="Times New Roman" w:eastAsia="Calibri" w:hAnsi="Times New Roman" w:cs="Times New Roman"/>
          <w:smallCaps/>
          <w:noProof/>
          <w:webHidden/>
          <w:sz w:val="28"/>
          <w:szCs w:val="28"/>
          <w:lang w:eastAsia="bg-BG"/>
        </w:rPr>
        <w:tab/>
      </w:r>
      <w:r w:rsidR="0081321A">
        <w:rPr>
          <w:rFonts w:ascii="Times New Roman" w:eastAsia="Calibri" w:hAnsi="Times New Roman" w:cs="Times New Roman"/>
          <w:smallCaps/>
          <w:noProof/>
          <w:webHidden/>
          <w:sz w:val="28"/>
          <w:szCs w:val="28"/>
          <w:lang w:val="en-US" w:eastAsia="bg-BG"/>
        </w:rPr>
        <w:t>71</w:t>
      </w:r>
    </w:p>
    <w:p w:rsidR="00897C29" w:rsidRPr="0049713A"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eastAsia="bg-BG"/>
        </w:rPr>
      </w:pPr>
    </w:p>
    <w:p w:rsidR="00897C29" w:rsidRPr="0081321A"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val="en-US" w:eastAsia="bg-BG"/>
        </w:rPr>
      </w:pPr>
      <w:r w:rsidRPr="0049713A">
        <w:rPr>
          <w:rFonts w:ascii="Times New Roman" w:eastAsia="Calibri" w:hAnsi="Times New Roman" w:cs="Times New Roman"/>
          <w:smallCaps/>
          <w:noProof/>
          <w:sz w:val="28"/>
          <w:szCs w:val="28"/>
          <w:lang w:eastAsia="bg-BG"/>
        </w:rPr>
        <w:t>V.  Административна и контролно-ревизионна дейност</w:t>
      </w:r>
      <w:r w:rsidRPr="0049713A">
        <w:rPr>
          <w:rFonts w:ascii="Times New Roman" w:eastAsia="Calibri" w:hAnsi="Times New Roman" w:cs="Times New Roman"/>
          <w:smallCaps/>
          <w:noProof/>
          <w:webHidden/>
          <w:sz w:val="28"/>
          <w:szCs w:val="28"/>
          <w:lang w:eastAsia="bg-BG"/>
        </w:rPr>
        <w:tab/>
      </w:r>
      <w:r w:rsidR="0081321A">
        <w:rPr>
          <w:rFonts w:ascii="Times New Roman" w:eastAsia="Calibri" w:hAnsi="Times New Roman" w:cs="Times New Roman"/>
          <w:smallCaps/>
          <w:noProof/>
          <w:webHidden/>
          <w:sz w:val="28"/>
          <w:szCs w:val="28"/>
          <w:lang w:val="en-US" w:eastAsia="bg-BG"/>
        </w:rPr>
        <w:t>72</w:t>
      </w:r>
    </w:p>
    <w:p w:rsidR="00897C29" w:rsidRPr="0049713A"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eastAsia="bg-BG"/>
        </w:rPr>
      </w:pPr>
    </w:p>
    <w:p w:rsidR="00897C29" w:rsidRPr="0081321A"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val="en-US" w:eastAsia="bg-BG"/>
        </w:rPr>
      </w:pPr>
      <w:r w:rsidRPr="0049713A">
        <w:rPr>
          <w:rFonts w:ascii="Times New Roman" w:eastAsia="Calibri" w:hAnsi="Times New Roman" w:cs="Times New Roman"/>
          <w:smallCaps/>
          <w:noProof/>
          <w:sz w:val="28"/>
          <w:szCs w:val="28"/>
          <w:lang w:eastAsia="bg-BG"/>
        </w:rPr>
        <w:t>VІ. Натовареност на прокурорските и на следствените органи……..</w:t>
      </w:r>
      <w:r w:rsidRPr="0049713A">
        <w:rPr>
          <w:rFonts w:ascii="Times New Roman" w:eastAsia="Calibri" w:hAnsi="Times New Roman" w:cs="Times New Roman"/>
          <w:smallCaps/>
          <w:noProof/>
          <w:sz w:val="28"/>
          <w:szCs w:val="28"/>
          <w:lang w:eastAsia="bg-BG"/>
        </w:rPr>
        <w:tab/>
      </w:r>
      <w:r w:rsidR="0081321A">
        <w:rPr>
          <w:rFonts w:ascii="Times New Roman" w:eastAsia="Calibri" w:hAnsi="Times New Roman" w:cs="Times New Roman"/>
          <w:smallCaps/>
          <w:noProof/>
          <w:sz w:val="28"/>
          <w:szCs w:val="28"/>
          <w:lang w:val="en-US" w:eastAsia="bg-BG"/>
        </w:rPr>
        <w:t>80</w:t>
      </w:r>
    </w:p>
    <w:p w:rsidR="00BA6F7B" w:rsidRPr="00BA6F7B" w:rsidRDefault="00BA6F7B" w:rsidP="00897C29">
      <w:pPr>
        <w:tabs>
          <w:tab w:val="right" w:leader="dot" w:pos="9344"/>
        </w:tabs>
        <w:spacing w:after="0" w:line="240" w:lineRule="auto"/>
        <w:ind w:left="260"/>
        <w:jc w:val="both"/>
        <w:rPr>
          <w:rFonts w:ascii="Times New Roman" w:eastAsia="Calibri" w:hAnsi="Times New Roman" w:cs="Times New Roman"/>
          <w:smallCaps/>
          <w:noProof/>
          <w:sz w:val="28"/>
          <w:szCs w:val="28"/>
          <w:lang w:val="en-US" w:eastAsia="bg-BG"/>
        </w:rPr>
      </w:pPr>
    </w:p>
    <w:p w:rsidR="0000110D" w:rsidRPr="0081321A" w:rsidRDefault="0000110D" w:rsidP="0000110D">
      <w:pPr>
        <w:tabs>
          <w:tab w:val="right" w:leader="dot" w:pos="9344"/>
        </w:tabs>
        <w:spacing w:after="0" w:line="240" w:lineRule="auto"/>
        <w:ind w:left="260"/>
        <w:jc w:val="both"/>
        <w:rPr>
          <w:rFonts w:ascii="Times New Roman" w:eastAsia="Calibri" w:hAnsi="Times New Roman" w:cs="Times New Roman"/>
          <w:b/>
          <w:smallCaps/>
          <w:noProof/>
          <w:sz w:val="28"/>
          <w:szCs w:val="28"/>
          <w:lang w:val="en-US" w:eastAsia="bg-BG"/>
        </w:rPr>
      </w:pPr>
      <w:r w:rsidRPr="0049713A">
        <w:rPr>
          <w:rFonts w:ascii="Times New Roman" w:eastAsia="Calibri" w:hAnsi="Times New Roman" w:cs="Times New Roman"/>
          <w:b/>
          <w:smallCaps/>
          <w:noProof/>
          <w:sz w:val="28"/>
          <w:szCs w:val="28"/>
          <w:lang w:eastAsia="bg-BG"/>
        </w:rPr>
        <w:t xml:space="preserve">РАЗДЕЛ </w:t>
      </w:r>
      <w:r>
        <w:rPr>
          <w:rFonts w:ascii="Times New Roman" w:eastAsia="Calibri" w:hAnsi="Times New Roman" w:cs="Times New Roman"/>
          <w:b/>
          <w:smallCaps/>
          <w:noProof/>
          <w:sz w:val="28"/>
          <w:szCs w:val="28"/>
          <w:lang w:val="en-US" w:eastAsia="bg-BG"/>
        </w:rPr>
        <w:t>III</w:t>
      </w:r>
      <w:r w:rsidRPr="0049713A">
        <w:rPr>
          <w:rFonts w:ascii="Times New Roman" w:eastAsia="Calibri" w:hAnsi="Times New Roman" w:cs="Times New Roman"/>
          <w:b/>
          <w:smallCaps/>
          <w:noProof/>
          <w:sz w:val="28"/>
          <w:szCs w:val="28"/>
          <w:lang w:eastAsia="bg-BG"/>
        </w:rPr>
        <w:t xml:space="preserve"> - </w:t>
      </w:r>
      <w:r w:rsidRPr="0000110D">
        <w:rPr>
          <w:rFonts w:ascii="Times New Roman" w:eastAsia="Calibri" w:hAnsi="Times New Roman" w:cs="Times New Roman"/>
          <w:b/>
          <w:smallCaps/>
          <w:noProof/>
          <w:sz w:val="28"/>
          <w:szCs w:val="28"/>
          <w:lang w:eastAsia="bg-BG"/>
        </w:rPr>
        <w:t>ДЕЙНОСТ НА ВЪРХОВНАТА КАСАЦИОННА ПРОКУРАТУРА</w:t>
      </w:r>
      <w:r w:rsidRPr="0049713A">
        <w:rPr>
          <w:rFonts w:ascii="Times New Roman" w:eastAsia="Calibri" w:hAnsi="Times New Roman" w:cs="Times New Roman"/>
          <w:b/>
          <w:smallCaps/>
          <w:noProof/>
          <w:sz w:val="28"/>
          <w:szCs w:val="28"/>
          <w:lang w:eastAsia="bg-BG"/>
        </w:rPr>
        <w:tab/>
      </w:r>
      <w:r w:rsidR="0081321A">
        <w:rPr>
          <w:rFonts w:ascii="Times New Roman" w:eastAsia="Calibri" w:hAnsi="Times New Roman" w:cs="Times New Roman"/>
          <w:b/>
          <w:smallCaps/>
          <w:noProof/>
          <w:sz w:val="28"/>
          <w:szCs w:val="28"/>
          <w:lang w:val="en-US" w:eastAsia="bg-BG"/>
        </w:rPr>
        <w:t>98</w:t>
      </w:r>
    </w:p>
    <w:p w:rsidR="00897C29" w:rsidRPr="0049713A"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eastAsia="bg-BG"/>
        </w:rPr>
      </w:pPr>
    </w:p>
    <w:p w:rsidR="00897C29" w:rsidRPr="0081321A" w:rsidRDefault="00897C29" w:rsidP="00897C29">
      <w:pPr>
        <w:tabs>
          <w:tab w:val="right" w:leader="dot" w:pos="9344"/>
        </w:tabs>
        <w:spacing w:after="0" w:line="240" w:lineRule="auto"/>
        <w:ind w:left="260"/>
        <w:jc w:val="both"/>
        <w:rPr>
          <w:rFonts w:ascii="Times New Roman" w:eastAsia="Calibri" w:hAnsi="Times New Roman" w:cs="Times New Roman"/>
          <w:b/>
          <w:smallCaps/>
          <w:noProof/>
          <w:sz w:val="28"/>
          <w:szCs w:val="28"/>
          <w:lang w:val="en-US" w:eastAsia="bg-BG"/>
        </w:rPr>
      </w:pPr>
      <w:r w:rsidRPr="0049713A">
        <w:rPr>
          <w:rFonts w:ascii="Times New Roman" w:eastAsia="Calibri" w:hAnsi="Times New Roman" w:cs="Times New Roman"/>
          <w:b/>
          <w:smallCaps/>
          <w:noProof/>
          <w:sz w:val="28"/>
          <w:szCs w:val="28"/>
          <w:lang w:eastAsia="bg-BG"/>
        </w:rPr>
        <w:t>РАЗДЕЛ ІV -  ДЕЙНОСТ НА ТЕРИТОРИАЛНИТЕ ПРОКУРАТУРИ И НА ВЪРХОВНАТА АДМИНИСТРАТИВНА ПРОКУРАТУРА ПО АДМИНИСТРАТИВНО-СЪДЕБНИЯ НАДЗОР И НАДЗОРА ЗА ЗАКОННОСТ</w:t>
      </w:r>
      <w:r w:rsidRPr="0049713A">
        <w:rPr>
          <w:rFonts w:ascii="Times New Roman" w:eastAsia="Calibri" w:hAnsi="Times New Roman" w:cs="Times New Roman"/>
          <w:b/>
          <w:smallCaps/>
          <w:noProof/>
          <w:webHidden/>
          <w:sz w:val="28"/>
          <w:szCs w:val="28"/>
          <w:lang w:eastAsia="bg-BG"/>
        </w:rPr>
        <w:tab/>
      </w:r>
      <w:r w:rsidR="0081321A">
        <w:rPr>
          <w:rFonts w:ascii="Times New Roman" w:eastAsia="Calibri" w:hAnsi="Times New Roman" w:cs="Times New Roman"/>
          <w:b/>
          <w:smallCaps/>
          <w:noProof/>
          <w:webHidden/>
          <w:sz w:val="28"/>
          <w:szCs w:val="28"/>
          <w:lang w:val="en-US" w:eastAsia="bg-BG"/>
        </w:rPr>
        <w:t>98</w:t>
      </w:r>
    </w:p>
    <w:p w:rsidR="00897C29" w:rsidRPr="0049713A"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eastAsia="bg-BG"/>
        </w:rPr>
      </w:pPr>
    </w:p>
    <w:p w:rsidR="00897C29" w:rsidRPr="0081321A"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val="en-US" w:eastAsia="bg-BG"/>
        </w:rPr>
      </w:pPr>
      <w:r w:rsidRPr="0049713A">
        <w:rPr>
          <w:rFonts w:ascii="Times New Roman" w:eastAsia="Calibri" w:hAnsi="Times New Roman" w:cs="Times New Roman"/>
          <w:smallCaps/>
          <w:noProof/>
          <w:sz w:val="28"/>
          <w:szCs w:val="28"/>
          <w:lang w:eastAsia="bg-BG"/>
        </w:rPr>
        <w:t>I. Дейност на териториалните прокуратури</w:t>
      </w:r>
      <w:r w:rsidRPr="0049713A">
        <w:rPr>
          <w:rFonts w:ascii="Times New Roman" w:eastAsia="Calibri" w:hAnsi="Times New Roman" w:cs="Times New Roman"/>
          <w:smallCaps/>
          <w:noProof/>
          <w:sz w:val="28"/>
          <w:szCs w:val="28"/>
          <w:lang w:eastAsia="bg-BG"/>
        </w:rPr>
        <w:tab/>
      </w:r>
      <w:r w:rsidR="0081321A">
        <w:rPr>
          <w:rFonts w:ascii="Times New Roman" w:eastAsia="Calibri" w:hAnsi="Times New Roman" w:cs="Times New Roman"/>
          <w:smallCaps/>
          <w:noProof/>
          <w:sz w:val="28"/>
          <w:szCs w:val="28"/>
          <w:lang w:val="en-US" w:eastAsia="bg-BG"/>
        </w:rPr>
        <w:t>98</w:t>
      </w:r>
    </w:p>
    <w:p w:rsidR="00BA6F7B" w:rsidRPr="00BA6F7B" w:rsidRDefault="00BA6F7B" w:rsidP="00897C29">
      <w:pPr>
        <w:tabs>
          <w:tab w:val="right" w:leader="dot" w:pos="9344"/>
        </w:tabs>
        <w:spacing w:after="0" w:line="240" w:lineRule="auto"/>
        <w:ind w:left="260"/>
        <w:jc w:val="both"/>
        <w:rPr>
          <w:rFonts w:ascii="Times New Roman" w:eastAsia="Calibri" w:hAnsi="Times New Roman" w:cs="Times New Roman"/>
          <w:smallCaps/>
          <w:noProof/>
          <w:sz w:val="28"/>
          <w:szCs w:val="28"/>
          <w:lang w:val="en-US" w:eastAsia="bg-BG"/>
        </w:rPr>
      </w:pPr>
    </w:p>
    <w:p w:rsidR="00BA6F7B" w:rsidRPr="0081321A" w:rsidRDefault="00BA6F7B" w:rsidP="00BA6F7B">
      <w:pPr>
        <w:tabs>
          <w:tab w:val="right" w:leader="dot" w:pos="9344"/>
        </w:tabs>
        <w:spacing w:after="0" w:line="240" w:lineRule="auto"/>
        <w:ind w:left="260"/>
        <w:jc w:val="both"/>
        <w:rPr>
          <w:rFonts w:ascii="Times New Roman" w:eastAsia="Calibri" w:hAnsi="Times New Roman" w:cs="Times New Roman"/>
          <w:b/>
          <w:smallCaps/>
          <w:noProof/>
          <w:webHidden/>
          <w:sz w:val="28"/>
          <w:szCs w:val="28"/>
          <w:lang w:val="en-US" w:eastAsia="bg-BG"/>
        </w:rPr>
      </w:pPr>
      <w:r w:rsidRPr="0049713A">
        <w:rPr>
          <w:rFonts w:ascii="Times New Roman" w:eastAsia="Calibri" w:hAnsi="Times New Roman" w:cs="Times New Roman"/>
          <w:b/>
          <w:smallCaps/>
          <w:noProof/>
          <w:sz w:val="28"/>
          <w:szCs w:val="28"/>
          <w:lang w:eastAsia="bg-BG"/>
        </w:rPr>
        <w:t xml:space="preserve">РАЗДЕЛ V - </w:t>
      </w:r>
      <w:r w:rsidRPr="00BA6F7B">
        <w:rPr>
          <w:rFonts w:ascii="Times New Roman" w:eastAsia="Calibri" w:hAnsi="Times New Roman" w:cs="Times New Roman"/>
          <w:b/>
          <w:smallCaps/>
          <w:noProof/>
          <w:sz w:val="28"/>
          <w:szCs w:val="28"/>
          <w:lang w:eastAsia="bg-BG"/>
        </w:rPr>
        <w:t>ДЕЙНОСТ НА БЮРОТО ПО ЗАЩИТА КЪМ ГЛАВНИЯ ПРОКУРОР</w:t>
      </w:r>
      <w:r w:rsidRPr="0049713A">
        <w:rPr>
          <w:rFonts w:ascii="Times New Roman" w:eastAsia="Calibri" w:hAnsi="Times New Roman" w:cs="Times New Roman"/>
          <w:b/>
          <w:smallCaps/>
          <w:noProof/>
          <w:webHidden/>
          <w:sz w:val="28"/>
          <w:szCs w:val="28"/>
          <w:lang w:eastAsia="bg-BG"/>
        </w:rPr>
        <w:tab/>
      </w:r>
      <w:r w:rsidR="0081321A">
        <w:rPr>
          <w:rFonts w:ascii="Times New Roman" w:eastAsia="Calibri" w:hAnsi="Times New Roman" w:cs="Times New Roman"/>
          <w:b/>
          <w:smallCaps/>
          <w:noProof/>
          <w:webHidden/>
          <w:sz w:val="28"/>
          <w:szCs w:val="28"/>
          <w:lang w:val="en-US" w:eastAsia="bg-BG"/>
        </w:rPr>
        <w:t>108</w:t>
      </w:r>
    </w:p>
    <w:p w:rsidR="00BA6F7B" w:rsidRPr="00BA6F7B" w:rsidRDefault="00BA6F7B" w:rsidP="00897C29">
      <w:pPr>
        <w:tabs>
          <w:tab w:val="right" w:leader="dot" w:pos="9344"/>
        </w:tabs>
        <w:spacing w:after="0" w:line="240" w:lineRule="auto"/>
        <w:ind w:left="260"/>
        <w:jc w:val="both"/>
        <w:rPr>
          <w:rFonts w:ascii="Times New Roman" w:eastAsia="Calibri" w:hAnsi="Times New Roman" w:cs="Times New Roman"/>
          <w:smallCaps/>
          <w:noProof/>
          <w:sz w:val="28"/>
          <w:szCs w:val="28"/>
          <w:lang w:val="en-US" w:eastAsia="bg-BG"/>
        </w:rPr>
      </w:pPr>
    </w:p>
    <w:p w:rsidR="00897C29" w:rsidRPr="0081321A" w:rsidRDefault="00897C29" w:rsidP="00897C29">
      <w:pPr>
        <w:tabs>
          <w:tab w:val="right" w:leader="dot" w:pos="9344"/>
        </w:tabs>
        <w:spacing w:after="0" w:line="240" w:lineRule="auto"/>
        <w:ind w:left="260"/>
        <w:jc w:val="both"/>
        <w:rPr>
          <w:rFonts w:ascii="Times New Roman" w:eastAsia="Calibri" w:hAnsi="Times New Roman" w:cs="Times New Roman"/>
          <w:b/>
          <w:smallCaps/>
          <w:noProof/>
          <w:webHidden/>
          <w:sz w:val="28"/>
          <w:szCs w:val="28"/>
          <w:lang w:val="en-US" w:eastAsia="bg-BG"/>
        </w:rPr>
      </w:pPr>
      <w:r w:rsidRPr="0049713A">
        <w:rPr>
          <w:rFonts w:ascii="Times New Roman" w:eastAsia="Calibri" w:hAnsi="Times New Roman" w:cs="Times New Roman"/>
          <w:b/>
          <w:smallCaps/>
          <w:noProof/>
          <w:sz w:val="28"/>
          <w:szCs w:val="28"/>
          <w:lang w:eastAsia="bg-BG"/>
        </w:rPr>
        <w:t>РАЗДЕЛ VI – ДЕЙНОСТ ПО ИЗПЪЛНЕНИЕ НА КОМУНИКАЦИОННАТА СТРАТЕГИЯ НА СЪДЕБНАТА ВЛАСТ 2014-2020г., ПРИЕТА С РЕШЕНИЕ НА ВСС ПО ПРОТОКОЛ № 10/05.03.2015 г., т.3</w:t>
      </w:r>
      <w:r w:rsidRPr="0049713A">
        <w:rPr>
          <w:rFonts w:ascii="Times New Roman" w:eastAsia="Calibri" w:hAnsi="Times New Roman" w:cs="Times New Roman"/>
          <w:b/>
          <w:smallCaps/>
          <w:noProof/>
          <w:webHidden/>
          <w:sz w:val="28"/>
          <w:szCs w:val="28"/>
          <w:lang w:eastAsia="bg-BG"/>
        </w:rPr>
        <w:tab/>
      </w:r>
      <w:r w:rsidR="0081321A">
        <w:rPr>
          <w:rFonts w:ascii="Times New Roman" w:eastAsia="Calibri" w:hAnsi="Times New Roman" w:cs="Times New Roman"/>
          <w:b/>
          <w:smallCaps/>
          <w:noProof/>
          <w:webHidden/>
          <w:sz w:val="28"/>
          <w:szCs w:val="28"/>
          <w:lang w:val="en-US" w:eastAsia="bg-BG"/>
        </w:rPr>
        <w:t>108</w:t>
      </w:r>
    </w:p>
    <w:p w:rsidR="00897C29" w:rsidRPr="0049713A"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eastAsia="bg-BG"/>
        </w:rPr>
      </w:pPr>
    </w:p>
    <w:p w:rsidR="00897C29" w:rsidRPr="0049713A" w:rsidRDefault="00897C29" w:rsidP="00897C29">
      <w:pPr>
        <w:tabs>
          <w:tab w:val="right" w:leader="dot" w:pos="9344"/>
        </w:tabs>
        <w:spacing w:after="0" w:line="240" w:lineRule="auto"/>
        <w:ind w:left="260"/>
        <w:jc w:val="both"/>
        <w:rPr>
          <w:rFonts w:ascii="Times New Roman" w:eastAsia="Calibri" w:hAnsi="Times New Roman" w:cs="Times New Roman"/>
          <w:b/>
          <w:smallCaps/>
          <w:noProof/>
          <w:sz w:val="28"/>
          <w:szCs w:val="28"/>
          <w:lang w:eastAsia="bg-BG"/>
        </w:rPr>
      </w:pPr>
    </w:p>
    <w:p w:rsidR="00897C29" w:rsidRPr="0081321A" w:rsidRDefault="00897C29" w:rsidP="00897C29">
      <w:pPr>
        <w:tabs>
          <w:tab w:val="right" w:leader="dot" w:pos="9344"/>
        </w:tabs>
        <w:spacing w:after="0" w:line="240" w:lineRule="auto"/>
        <w:ind w:left="260"/>
        <w:jc w:val="both"/>
        <w:rPr>
          <w:rFonts w:ascii="Times New Roman" w:eastAsia="Calibri" w:hAnsi="Times New Roman" w:cs="Times New Roman"/>
          <w:b/>
          <w:smallCaps/>
          <w:noProof/>
          <w:webHidden/>
          <w:sz w:val="28"/>
          <w:szCs w:val="28"/>
          <w:lang w:val="en-US" w:eastAsia="bg-BG"/>
        </w:rPr>
      </w:pPr>
      <w:r w:rsidRPr="0049713A">
        <w:rPr>
          <w:rFonts w:ascii="Times New Roman" w:eastAsia="Calibri" w:hAnsi="Times New Roman" w:cs="Times New Roman"/>
          <w:b/>
          <w:smallCaps/>
          <w:noProof/>
          <w:sz w:val="28"/>
          <w:szCs w:val="28"/>
          <w:lang w:eastAsia="bg-BG"/>
        </w:rPr>
        <w:t>РАЗДЕЛ VII - ПРИОРИТЕТИ В ДЕЙНОСТТА НА ПРОКУРАТУРАТА И РАЗСЛЕДВАЩИТЕ ОРГАНИ</w:t>
      </w:r>
      <w:r w:rsidRPr="0049713A">
        <w:rPr>
          <w:rFonts w:ascii="Times New Roman" w:eastAsia="Calibri" w:hAnsi="Times New Roman" w:cs="Times New Roman"/>
          <w:b/>
          <w:smallCaps/>
          <w:noProof/>
          <w:webHidden/>
          <w:sz w:val="28"/>
          <w:szCs w:val="28"/>
          <w:lang w:eastAsia="bg-BG"/>
        </w:rPr>
        <w:tab/>
      </w:r>
      <w:r w:rsidR="0081321A">
        <w:rPr>
          <w:rFonts w:ascii="Times New Roman" w:eastAsia="Calibri" w:hAnsi="Times New Roman" w:cs="Times New Roman"/>
          <w:b/>
          <w:smallCaps/>
          <w:noProof/>
          <w:webHidden/>
          <w:sz w:val="28"/>
          <w:szCs w:val="28"/>
          <w:lang w:val="en-US" w:eastAsia="bg-BG"/>
        </w:rPr>
        <w:t>109</w:t>
      </w:r>
    </w:p>
    <w:p w:rsidR="00897C29" w:rsidRPr="0049713A"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eastAsia="bg-BG"/>
        </w:rPr>
      </w:pPr>
    </w:p>
    <w:p w:rsidR="00897C29" w:rsidRPr="009B54D9"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eastAsia="bg-BG"/>
        </w:rPr>
      </w:pPr>
      <w:r w:rsidRPr="0049713A">
        <w:rPr>
          <w:rFonts w:ascii="Times New Roman" w:eastAsia="Calibri" w:hAnsi="Times New Roman" w:cs="Times New Roman"/>
          <w:smallCaps/>
          <w:noProof/>
          <w:sz w:val="28"/>
          <w:szCs w:val="28"/>
          <w:lang w:eastAsia="bg-BG"/>
        </w:rPr>
        <w:t>Приложения</w:t>
      </w:r>
      <w:r w:rsidRPr="0049713A">
        <w:rPr>
          <w:rFonts w:ascii="Times New Roman" w:eastAsia="Calibri" w:hAnsi="Times New Roman" w:cs="Times New Roman"/>
          <w:smallCaps/>
          <w:noProof/>
          <w:webHidden/>
          <w:sz w:val="28"/>
          <w:szCs w:val="28"/>
          <w:lang w:eastAsia="bg-BG"/>
        </w:rPr>
        <w:tab/>
      </w:r>
      <w:r w:rsidR="00943182">
        <w:rPr>
          <w:rFonts w:ascii="Times New Roman" w:eastAsia="Calibri" w:hAnsi="Times New Roman" w:cs="Times New Roman"/>
          <w:smallCaps/>
          <w:noProof/>
          <w:webHidden/>
          <w:sz w:val="28"/>
          <w:szCs w:val="28"/>
          <w:lang w:val="en-US" w:eastAsia="bg-BG"/>
        </w:rPr>
        <w:t>1</w:t>
      </w:r>
      <w:r w:rsidR="0081321A">
        <w:rPr>
          <w:rFonts w:ascii="Times New Roman" w:eastAsia="Calibri" w:hAnsi="Times New Roman" w:cs="Times New Roman"/>
          <w:smallCaps/>
          <w:noProof/>
          <w:webHidden/>
          <w:sz w:val="28"/>
          <w:szCs w:val="28"/>
          <w:lang w:val="en-US" w:eastAsia="bg-BG"/>
        </w:rPr>
        <w:t>14</w:t>
      </w:r>
    </w:p>
    <w:p w:rsidR="00897C29" w:rsidRPr="008615ED"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eastAsia="bg-BG"/>
        </w:rPr>
      </w:pPr>
      <w:r w:rsidRPr="0049713A">
        <w:rPr>
          <w:rFonts w:ascii="Times New Roman" w:eastAsia="Calibri" w:hAnsi="Times New Roman" w:cs="Times New Roman"/>
          <w:smallCaps/>
          <w:noProof/>
          <w:sz w:val="28"/>
          <w:szCs w:val="28"/>
          <w:lang w:eastAsia="bg-BG"/>
        </w:rPr>
        <w:t>Приложение № 1: резултати за последните три години в процентно съотношение по териториални прокуратури</w:t>
      </w:r>
      <w:r w:rsidRPr="0049713A">
        <w:rPr>
          <w:rFonts w:ascii="Times New Roman" w:eastAsia="Calibri" w:hAnsi="Times New Roman" w:cs="Times New Roman"/>
          <w:smallCaps/>
          <w:noProof/>
          <w:webHidden/>
          <w:sz w:val="28"/>
          <w:szCs w:val="28"/>
          <w:lang w:eastAsia="bg-BG"/>
        </w:rPr>
        <w:tab/>
      </w:r>
      <w:r w:rsidR="00943182">
        <w:rPr>
          <w:rFonts w:ascii="Times New Roman" w:eastAsia="Calibri" w:hAnsi="Times New Roman" w:cs="Times New Roman"/>
          <w:smallCaps/>
          <w:noProof/>
          <w:webHidden/>
          <w:sz w:val="28"/>
          <w:szCs w:val="28"/>
          <w:lang w:val="en-US" w:eastAsia="bg-BG"/>
        </w:rPr>
        <w:t>1</w:t>
      </w:r>
      <w:r w:rsidR="0081321A">
        <w:rPr>
          <w:rFonts w:ascii="Times New Roman" w:eastAsia="Calibri" w:hAnsi="Times New Roman" w:cs="Times New Roman"/>
          <w:smallCaps/>
          <w:noProof/>
          <w:webHidden/>
          <w:sz w:val="28"/>
          <w:szCs w:val="28"/>
          <w:lang w:val="en-US" w:eastAsia="bg-BG"/>
        </w:rPr>
        <w:t>14</w:t>
      </w:r>
    </w:p>
    <w:p w:rsidR="00897C29" w:rsidRPr="009B54D9"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eastAsia="bg-BG"/>
        </w:rPr>
      </w:pPr>
      <w:r w:rsidRPr="0049713A">
        <w:rPr>
          <w:rFonts w:ascii="Times New Roman" w:eastAsia="Calibri" w:hAnsi="Times New Roman" w:cs="Times New Roman"/>
          <w:smallCaps/>
          <w:noProof/>
          <w:sz w:val="28"/>
          <w:szCs w:val="28"/>
          <w:lang w:eastAsia="bg-BG"/>
        </w:rPr>
        <w:t>Приложение № 2: показатели за дейността на разследващите полицаи при од на мвр</w:t>
      </w:r>
      <w:r w:rsidRPr="0049713A">
        <w:rPr>
          <w:rFonts w:ascii="Times New Roman" w:eastAsia="Calibri" w:hAnsi="Times New Roman" w:cs="Times New Roman"/>
          <w:smallCaps/>
          <w:noProof/>
          <w:webHidden/>
          <w:sz w:val="28"/>
          <w:szCs w:val="28"/>
          <w:lang w:eastAsia="bg-BG"/>
        </w:rPr>
        <w:tab/>
        <w:t>..</w:t>
      </w:r>
      <w:r w:rsidR="00943182">
        <w:rPr>
          <w:rFonts w:ascii="Times New Roman" w:eastAsia="Calibri" w:hAnsi="Times New Roman" w:cs="Times New Roman"/>
          <w:smallCaps/>
          <w:noProof/>
          <w:webHidden/>
          <w:sz w:val="28"/>
          <w:szCs w:val="28"/>
          <w:lang w:val="en-US" w:eastAsia="bg-BG"/>
        </w:rPr>
        <w:t>1</w:t>
      </w:r>
      <w:r w:rsidR="0081321A">
        <w:rPr>
          <w:rFonts w:ascii="Times New Roman" w:eastAsia="Calibri" w:hAnsi="Times New Roman" w:cs="Times New Roman"/>
          <w:smallCaps/>
          <w:noProof/>
          <w:webHidden/>
          <w:sz w:val="28"/>
          <w:szCs w:val="28"/>
          <w:lang w:val="en-US" w:eastAsia="bg-BG"/>
        </w:rPr>
        <w:t>20</w:t>
      </w:r>
    </w:p>
    <w:p w:rsidR="00897C29" w:rsidRPr="009B54D9"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eastAsia="bg-BG"/>
        </w:rPr>
      </w:pPr>
      <w:r w:rsidRPr="0049713A">
        <w:rPr>
          <w:rFonts w:ascii="Times New Roman" w:eastAsia="Calibri" w:hAnsi="Times New Roman" w:cs="Times New Roman"/>
          <w:smallCaps/>
          <w:noProof/>
          <w:sz w:val="28"/>
          <w:szCs w:val="28"/>
          <w:lang w:eastAsia="bg-BG"/>
        </w:rPr>
        <w:t>Приложение № 3: подробен анализ на върнатите от съда дела</w:t>
      </w:r>
      <w:r w:rsidRPr="0049713A">
        <w:rPr>
          <w:rFonts w:ascii="Times New Roman" w:eastAsia="Calibri" w:hAnsi="Times New Roman" w:cs="Times New Roman"/>
          <w:smallCaps/>
          <w:noProof/>
          <w:webHidden/>
          <w:sz w:val="28"/>
          <w:szCs w:val="28"/>
          <w:lang w:eastAsia="bg-BG"/>
        </w:rPr>
        <w:tab/>
      </w:r>
      <w:r w:rsidR="00943182">
        <w:rPr>
          <w:rFonts w:ascii="Times New Roman" w:eastAsia="Calibri" w:hAnsi="Times New Roman" w:cs="Times New Roman"/>
          <w:smallCaps/>
          <w:noProof/>
          <w:webHidden/>
          <w:sz w:val="28"/>
          <w:szCs w:val="28"/>
          <w:lang w:val="en-US" w:eastAsia="bg-BG"/>
        </w:rPr>
        <w:t>1</w:t>
      </w:r>
      <w:r w:rsidR="0081321A">
        <w:rPr>
          <w:rFonts w:ascii="Times New Roman" w:eastAsia="Calibri" w:hAnsi="Times New Roman" w:cs="Times New Roman"/>
          <w:smallCaps/>
          <w:noProof/>
          <w:webHidden/>
          <w:sz w:val="28"/>
          <w:szCs w:val="28"/>
          <w:lang w:val="en-US" w:eastAsia="bg-BG"/>
        </w:rPr>
        <w:t>21</w:t>
      </w:r>
    </w:p>
    <w:p w:rsidR="00897C29" w:rsidRPr="009B54D9"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eastAsia="bg-BG"/>
        </w:rPr>
      </w:pPr>
      <w:r w:rsidRPr="0049713A">
        <w:rPr>
          <w:rFonts w:ascii="Times New Roman" w:eastAsia="Calibri" w:hAnsi="Times New Roman" w:cs="Times New Roman"/>
          <w:smallCaps/>
          <w:noProof/>
          <w:sz w:val="28"/>
          <w:szCs w:val="28"/>
          <w:lang w:eastAsia="bg-BG"/>
        </w:rPr>
        <w:t>Приложение № 4: подробен анализ на оправдателните присъди</w:t>
      </w:r>
      <w:r w:rsidRPr="0049713A">
        <w:rPr>
          <w:rFonts w:ascii="Times New Roman" w:eastAsia="Calibri" w:hAnsi="Times New Roman" w:cs="Times New Roman"/>
          <w:smallCaps/>
          <w:noProof/>
          <w:webHidden/>
          <w:sz w:val="28"/>
          <w:szCs w:val="28"/>
          <w:lang w:eastAsia="bg-BG"/>
        </w:rPr>
        <w:tab/>
      </w:r>
      <w:r w:rsidR="00943182">
        <w:rPr>
          <w:rFonts w:ascii="Times New Roman" w:eastAsia="Calibri" w:hAnsi="Times New Roman" w:cs="Times New Roman"/>
          <w:smallCaps/>
          <w:noProof/>
          <w:webHidden/>
          <w:sz w:val="28"/>
          <w:szCs w:val="28"/>
          <w:lang w:val="en-US" w:eastAsia="bg-BG"/>
        </w:rPr>
        <w:t>1</w:t>
      </w:r>
      <w:r w:rsidR="0081321A">
        <w:rPr>
          <w:rFonts w:ascii="Times New Roman" w:eastAsia="Calibri" w:hAnsi="Times New Roman" w:cs="Times New Roman"/>
          <w:smallCaps/>
          <w:noProof/>
          <w:webHidden/>
          <w:sz w:val="28"/>
          <w:szCs w:val="28"/>
          <w:lang w:val="en-US" w:eastAsia="bg-BG"/>
        </w:rPr>
        <w:t>25</w:t>
      </w:r>
    </w:p>
    <w:p w:rsidR="00897C29" w:rsidRPr="009B54D9"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eastAsia="bg-BG"/>
        </w:rPr>
      </w:pPr>
      <w:r w:rsidRPr="0049713A">
        <w:rPr>
          <w:rFonts w:ascii="Times New Roman" w:eastAsia="Calibri" w:hAnsi="Times New Roman" w:cs="Times New Roman"/>
          <w:smallCaps/>
          <w:noProof/>
          <w:sz w:val="28"/>
          <w:szCs w:val="28"/>
          <w:lang w:eastAsia="bg-BG"/>
        </w:rPr>
        <w:t>Приложение № 5: примери за по-значими за обществото проблеми и представляващи обществен интерес, по които прокуратурите  са  възлагали планови или извънпланови  проверки или са се  самосезирали по материали, публикувани в средствата за масова информация</w:t>
      </w:r>
      <w:r w:rsidRPr="0049713A">
        <w:rPr>
          <w:rFonts w:ascii="Times New Roman" w:eastAsia="Calibri" w:hAnsi="Times New Roman" w:cs="Times New Roman"/>
          <w:smallCaps/>
          <w:noProof/>
          <w:webHidden/>
          <w:sz w:val="28"/>
          <w:szCs w:val="28"/>
          <w:lang w:eastAsia="bg-BG"/>
        </w:rPr>
        <w:tab/>
      </w:r>
      <w:r w:rsidR="00943182">
        <w:rPr>
          <w:rFonts w:ascii="Times New Roman" w:eastAsia="Calibri" w:hAnsi="Times New Roman" w:cs="Times New Roman"/>
          <w:smallCaps/>
          <w:noProof/>
          <w:webHidden/>
          <w:sz w:val="28"/>
          <w:szCs w:val="28"/>
          <w:lang w:val="en-US" w:eastAsia="bg-BG"/>
        </w:rPr>
        <w:t>1</w:t>
      </w:r>
      <w:r w:rsidR="0081321A">
        <w:rPr>
          <w:rFonts w:ascii="Times New Roman" w:eastAsia="Calibri" w:hAnsi="Times New Roman" w:cs="Times New Roman"/>
          <w:smallCaps/>
          <w:noProof/>
          <w:webHidden/>
          <w:sz w:val="28"/>
          <w:szCs w:val="28"/>
          <w:lang w:val="en-US" w:eastAsia="bg-BG"/>
        </w:rPr>
        <w:t>28</w:t>
      </w:r>
    </w:p>
    <w:p w:rsidR="00897C29" w:rsidRPr="009B54D9" w:rsidRDefault="00897C29" w:rsidP="00897C29">
      <w:pPr>
        <w:tabs>
          <w:tab w:val="right" w:leader="dot" w:pos="9344"/>
        </w:tabs>
        <w:spacing w:after="0" w:line="240" w:lineRule="auto"/>
        <w:ind w:left="260"/>
        <w:jc w:val="both"/>
        <w:rPr>
          <w:rFonts w:ascii="Times New Roman" w:eastAsia="Calibri" w:hAnsi="Times New Roman" w:cs="Times New Roman"/>
          <w:smallCaps/>
          <w:noProof/>
          <w:sz w:val="28"/>
          <w:szCs w:val="28"/>
          <w:lang w:eastAsia="bg-BG"/>
        </w:rPr>
      </w:pPr>
      <w:r w:rsidRPr="0049713A">
        <w:rPr>
          <w:rFonts w:ascii="Times New Roman" w:eastAsia="Calibri" w:hAnsi="Times New Roman" w:cs="Times New Roman"/>
          <w:smallCaps/>
          <w:noProof/>
          <w:sz w:val="28"/>
          <w:szCs w:val="28"/>
          <w:lang w:eastAsia="bg-BG"/>
        </w:rPr>
        <w:t>Приложение № 6: участия в обучения</w:t>
      </w:r>
      <w:r w:rsidRPr="0049713A">
        <w:rPr>
          <w:rFonts w:ascii="Times New Roman" w:eastAsia="Calibri" w:hAnsi="Times New Roman" w:cs="Times New Roman"/>
          <w:smallCaps/>
          <w:noProof/>
          <w:webHidden/>
          <w:sz w:val="28"/>
          <w:szCs w:val="28"/>
          <w:lang w:eastAsia="bg-BG"/>
        </w:rPr>
        <w:tab/>
      </w:r>
      <w:r w:rsidR="00943182">
        <w:rPr>
          <w:rFonts w:ascii="Times New Roman" w:eastAsia="Calibri" w:hAnsi="Times New Roman" w:cs="Times New Roman"/>
          <w:smallCaps/>
          <w:noProof/>
          <w:webHidden/>
          <w:sz w:val="28"/>
          <w:szCs w:val="28"/>
          <w:lang w:val="en-US" w:eastAsia="bg-BG"/>
        </w:rPr>
        <w:t>1</w:t>
      </w:r>
      <w:r w:rsidR="0081321A">
        <w:rPr>
          <w:rFonts w:ascii="Times New Roman" w:eastAsia="Calibri" w:hAnsi="Times New Roman" w:cs="Times New Roman"/>
          <w:smallCaps/>
          <w:noProof/>
          <w:webHidden/>
          <w:sz w:val="28"/>
          <w:szCs w:val="28"/>
          <w:lang w:val="en-US" w:eastAsia="bg-BG"/>
        </w:rPr>
        <w:t>34</w:t>
      </w:r>
    </w:p>
    <w:p w:rsidR="00897C29" w:rsidRPr="0049713A" w:rsidRDefault="00897C29" w:rsidP="00897C29">
      <w:pPr>
        <w:rPr>
          <w:rFonts w:ascii="Calibri" w:eastAsia="Calibri" w:hAnsi="Calibri" w:cs="Times New Roman"/>
        </w:rPr>
      </w:pPr>
    </w:p>
    <w:p w:rsidR="00897C29" w:rsidRPr="0049713A" w:rsidRDefault="00897C29" w:rsidP="00897C29">
      <w:pPr>
        <w:rPr>
          <w:rFonts w:ascii="Calibri" w:eastAsia="Calibri" w:hAnsi="Calibri" w:cs="Times New Roman"/>
        </w:rPr>
      </w:pPr>
    </w:p>
    <w:p w:rsidR="00897C29" w:rsidRPr="0049713A" w:rsidRDefault="00897C29" w:rsidP="00897C29">
      <w:pPr>
        <w:rPr>
          <w:rFonts w:ascii="Calibri" w:eastAsia="Calibri" w:hAnsi="Calibri" w:cs="Times New Roman"/>
        </w:rPr>
      </w:pPr>
    </w:p>
    <w:p w:rsidR="00897C29" w:rsidRPr="0049713A" w:rsidRDefault="00897C29" w:rsidP="00897C29">
      <w:pPr>
        <w:rPr>
          <w:rFonts w:ascii="Calibri" w:eastAsia="Calibri" w:hAnsi="Calibri" w:cs="Times New Roman"/>
        </w:rPr>
      </w:pPr>
    </w:p>
    <w:p w:rsidR="00897C29" w:rsidRPr="0049713A" w:rsidRDefault="00897C29" w:rsidP="00897C29">
      <w:pPr>
        <w:rPr>
          <w:rFonts w:ascii="Calibri" w:eastAsia="Calibri" w:hAnsi="Calibri" w:cs="Times New Roman"/>
        </w:rPr>
      </w:pPr>
    </w:p>
    <w:p w:rsidR="00897C29" w:rsidRPr="0049713A" w:rsidRDefault="00897C29" w:rsidP="00897C29">
      <w:pPr>
        <w:rPr>
          <w:rFonts w:ascii="Calibri" w:eastAsia="Calibri" w:hAnsi="Calibri" w:cs="Times New Roman"/>
        </w:rPr>
      </w:pPr>
    </w:p>
    <w:p w:rsidR="00897C29" w:rsidRPr="0049713A" w:rsidRDefault="00897C29" w:rsidP="00897C29">
      <w:pPr>
        <w:rPr>
          <w:rFonts w:ascii="Calibri" w:eastAsia="Calibri" w:hAnsi="Calibri" w:cs="Times New Roman"/>
        </w:rPr>
      </w:pPr>
    </w:p>
    <w:p w:rsidR="00897C29" w:rsidRPr="0049713A" w:rsidRDefault="00897C29" w:rsidP="00897C29">
      <w:pPr>
        <w:rPr>
          <w:rFonts w:ascii="Calibri" w:eastAsia="Calibri" w:hAnsi="Calibri" w:cs="Times New Roman"/>
        </w:rPr>
      </w:pPr>
    </w:p>
    <w:p w:rsidR="00897C29" w:rsidRPr="0049713A" w:rsidRDefault="00897C29" w:rsidP="00897C29">
      <w:pPr>
        <w:rPr>
          <w:rFonts w:ascii="Calibri" w:eastAsia="Calibri" w:hAnsi="Calibri" w:cs="Times New Roman"/>
        </w:rPr>
      </w:pPr>
    </w:p>
    <w:p w:rsidR="009E2288" w:rsidRPr="009E2288" w:rsidRDefault="009E2288" w:rsidP="009E2288"/>
    <w:p w:rsidR="00897C29" w:rsidRPr="0049713A" w:rsidRDefault="00897C29" w:rsidP="00897C29">
      <w:pPr>
        <w:keepNext/>
        <w:shd w:val="clear" w:color="auto" w:fill="FFFFFF"/>
        <w:autoSpaceDE w:val="0"/>
        <w:autoSpaceDN w:val="0"/>
        <w:adjustRightInd w:val="0"/>
        <w:spacing w:after="0" w:line="240" w:lineRule="auto"/>
        <w:jc w:val="center"/>
        <w:outlineLvl w:val="0"/>
        <w:rPr>
          <w:rFonts w:ascii="Times New Roman" w:hAnsi="Times New Roman" w:cs="Times New Roman"/>
          <w:b/>
          <w:caps/>
          <w:color w:val="000000"/>
          <w:kern w:val="32"/>
          <w:sz w:val="32"/>
        </w:rPr>
      </w:pPr>
      <w:r w:rsidRPr="0049713A">
        <w:rPr>
          <w:rFonts w:ascii="Times New Roman" w:hAnsi="Times New Roman" w:cs="Times New Roman"/>
          <w:b/>
          <w:caps/>
          <w:color w:val="000000"/>
          <w:kern w:val="32"/>
          <w:sz w:val="32"/>
        </w:rPr>
        <w:t xml:space="preserve">РАЗДЕЛ I </w:t>
      </w:r>
    </w:p>
    <w:p w:rsidR="00897C29" w:rsidRPr="0049713A" w:rsidRDefault="00897C29" w:rsidP="00897C29">
      <w:pPr>
        <w:keepNext/>
        <w:shd w:val="clear" w:color="auto" w:fill="FFFFFF"/>
        <w:autoSpaceDE w:val="0"/>
        <w:autoSpaceDN w:val="0"/>
        <w:adjustRightInd w:val="0"/>
        <w:spacing w:after="0" w:line="240" w:lineRule="auto"/>
        <w:jc w:val="center"/>
        <w:outlineLvl w:val="0"/>
        <w:rPr>
          <w:rFonts w:ascii="Times New Roman" w:hAnsi="Times New Roman" w:cs="Times New Roman"/>
          <w:b/>
          <w:caps/>
          <w:color w:val="000000"/>
          <w:kern w:val="32"/>
          <w:sz w:val="32"/>
        </w:rPr>
      </w:pPr>
      <w:r w:rsidRPr="0049713A">
        <w:rPr>
          <w:rFonts w:ascii="Times New Roman" w:hAnsi="Times New Roman" w:cs="Times New Roman"/>
          <w:b/>
          <w:caps/>
          <w:color w:val="000000"/>
          <w:kern w:val="32"/>
          <w:sz w:val="32"/>
        </w:rPr>
        <w:t>ОБОБЩЕНИ ИЗВОДИ ЗА ДЕЙНОСТТА НА ПРОКУРАТУРАТА И НА РАЗСЛЕДВАЩИТЕ ОРГАНИ</w:t>
      </w:r>
    </w:p>
    <w:p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p>
    <w:p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p>
    <w:p w:rsidR="00897C29" w:rsidRPr="0049713A" w:rsidRDefault="00897C29" w:rsidP="00897C29">
      <w:pPr>
        <w:spacing w:after="0" w:line="320" w:lineRule="exact"/>
        <w:ind w:firstLine="709"/>
        <w:jc w:val="both"/>
        <w:rPr>
          <w:rFonts w:ascii="Times New Roman" w:eastAsia="Calibri" w:hAnsi="Times New Roman" w:cs="Times New Roman"/>
          <w:sz w:val="28"/>
          <w:szCs w:val="28"/>
        </w:rPr>
      </w:pPr>
      <w:bookmarkStart w:id="0" w:name="_Toc380392115"/>
      <w:r w:rsidRPr="0049713A">
        <w:rPr>
          <w:rFonts w:ascii="Times New Roman" w:eastAsia="Calibri" w:hAnsi="Times New Roman" w:cs="Times New Roman"/>
          <w:sz w:val="28"/>
          <w:szCs w:val="28"/>
          <w:lang w:eastAsia="bg-BG"/>
        </w:rPr>
        <w:t xml:space="preserve">Област Монтана заема централната част на Северозападна България с обща площ от 3 635 кв. км, която съставлява 3,2% от територията на Република България. </w:t>
      </w:r>
      <w:r w:rsidRPr="0049713A">
        <w:rPr>
          <w:rFonts w:ascii="Times New Roman" w:eastAsia="Calibri" w:hAnsi="Times New Roman" w:cs="Times New Roman"/>
          <w:sz w:val="28"/>
          <w:szCs w:val="28"/>
        </w:rPr>
        <w:t>На територията на областта има 11 общини с общо население към края на 201</w:t>
      </w:r>
      <w:r w:rsidR="002D27C0" w:rsidRPr="0049713A">
        <w:rPr>
          <w:rFonts w:ascii="Times New Roman" w:eastAsia="Calibri" w:hAnsi="Times New Roman" w:cs="Times New Roman"/>
          <w:sz w:val="28"/>
          <w:szCs w:val="28"/>
        </w:rPr>
        <w:t>9</w:t>
      </w:r>
      <w:r w:rsidRPr="0049713A">
        <w:rPr>
          <w:rFonts w:ascii="Times New Roman" w:eastAsia="Calibri" w:hAnsi="Times New Roman" w:cs="Times New Roman"/>
          <w:sz w:val="28"/>
          <w:szCs w:val="28"/>
        </w:rPr>
        <w:t xml:space="preserve"> г. – </w:t>
      </w:r>
      <w:r w:rsidR="002D27C0" w:rsidRPr="0049713A">
        <w:rPr>
          <w:rFonts w:ascii="Times New Roman" w:hAnsi="Times New Roman" w:cs="Times New Roman"/>
          <w:sz w:val="28"/>
          <w:szCs w:val="28"/>
        </w:rPr>
        <w:t>129 637 души</w:t>
      </w:r>
      <w:r w:rsidR="002D27C0" w:rsidRPr="0049713A">
        <w:t xml:space="preserve">  </w:t>
      </w:r>
      <w:r w:rsidR="002D27C0" w:rsidRPr="0049713A">
        <w:rPr>
          <w:sz w:val="28"/>
          <w:szCs w:val="28"/>
        </w:rPr>
        <w:t>(</w:t>
      </w:r>
      <w:r w:rsidRPr="0049713A">
        <w:rPr>
          <w:rFonts w:ascii="Times New Roman" w:eastAsia="Calibri" w:hAnsi="Times New Roman" w:cs="Times New Roman"/>
          <w:sz w:val="28"/>
          <w:szCs w:val="28"/>
        </w:rPr>
        <w:t xml:space="preserve">132 214 </w:t>
      </w:r>
      <w:r w:rsidR="002D27C0" w:rsidRPr="0049713A">
        <w:rPr>
          <w:rFonts w:ascii="Times New Roman" w:eastAsia="Calibri" w:hAnsi="Times New Roman" w:cs="Times New Roman"/>
          <w:sz w:val="28"/>
          <w:szCs w:val="28"/>
        </w:rPr>
        <w:t xml:space="preserve">за 2018 г. и </w:t>
      </w:r>
      <w:r w:rsidRPr="0049713A">
        <w:rPr>
          <w:rFonts w:ascii="Times New Roman" w:eastAsia="Calibri" w:hAnsi="Times New Roman" w:cs="Times New Roman"/>
          <w:sz w:val="28"/>
          <w:szCs w:val="28"/>
        </w:rPr>
        <w:t xml:space="preserve">144685 за 2017 год.) </w:t>
      </w:r>
      <w:r w:rsidRPr="0049713A">
        <w:rPr>
          <w:rFonts w:ascii="Times New Roman" w:eastAsia="Calibri" w:hAnsi="Times New Roman" w:cs="Times New Roman"/>
          <w:sz w:val="32"/>
          <w:szCs w:val="32"/>
          <w:u w:val="single"/>
          <w:vertAlign w:val="superscript"/>
        </w:rPr>
        <w:footnoteReference w:id="1"/>
      </w:r>
      <w:r w:rsidRPr="0049713A">
        <w:rPr>
          <w:rFonts w:ascii="Times New Roman" w:eastAsia="Calibri" w:hAnsi="Times New Roman" w:cs="Times New Roman"/>
          <w:sz w:val="28"/>
          <w:szCs w:val="28"/>
        </w:rPr>
        <w:t>.</w:t>
      </w:r>
    </w:p>
    <w:p w:rsidR="00897C29" w:rsidRPr="0049713A" w:rsidRDefault="00897C29" w:rsidP="00897C29">
      <w:pPr>
        <w:spacing w:after="0" w:line="320" w:lineRule="exact"/>
        <w:ind w:firstLine="709"/>
        <w:jc w:val="both"/>
        <w:rPr>
          <w:rFonts w:ascii="Times New Roman" w:eastAsia="Calibri" w:hAnsi="Times New Roman" w:cs="Times New Roman"/>
          <w:sz w:val="28"/>
          <w:szCs w:val="28"/>
          <w:lang w:eastAsia="bg-BG"/>
        </w:rPr>
      </w:pPr>
      <w:r w:rsidRPr="0049713A">
        <w:rPr>
          <w:rFonts w:ascii="Times New Roman" w:eastAsia="Calibri" w:hAnsi="Times New Roman" w:cs="Times New Roman"/>
          <w:sz w:val="28"/>
          <w:szCs w:val="28"/>
          <w:lang w:eastAsia="bg-BG"/>
        </w:rPr>
        <w:t>По брой жители най-голям град е Монтана – административен и културен център на областта, другите градове са Лом, Берковица, Вършец, Вълчедръм, Брусарци, Бойчиновци и Чипровци. Пътната мрежа в региона е 1043 км. През област Монтана преминава и най-краткият път от Северозападна към Югозападна България, от Западна Европа през Дунав мост-2 при гр. Видин и пристанище в гр. Лом към Южна България и Близкия изток. Изградени са добра транспортна инфраструктура, водоснабдяване, електроснабдяване и газоснабдяване. Функционира модерна съобщителна инфраструктура.</w:t>
      </w:r>
    </w:p>
    <w:p w:rsidR="00897C29" w:rsidRPr="0049713A" w:rsidRDefault="00897C29" w:rsidP="00897C29">
      <w:pPr>
        <w:spacing w:after="0" w:line="320" w:lineRule="exact"/>
        <w:ind w:firstLine="851"/>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color w:val="333333"/>
          <w:sz w:val="28"/>
          <w:szCs w:val="28"/>
          <w:lang w:eastAsia="bg-BG"/>
        </w:rPr>
        <w:t>И през 201</w:t>
      </w:r>
      <w:r w:rsidR="002D27C0" w:rsidRPr="0049713A">
        <w:rPr>
          <w:rFonts w:ascii="Times New Roman" w:eastAsia="Times New Roman" w:hAnsi="Times New Roman" w:cs="Times New Roman"/>
          <w:color w:val="333333"/>
          <w:sz w:val="28"/>
          <w:szCs w:val="28"/>
          <w:lang w:eastAsia="bg-BG"/>
        </w:rPr>
        <w:t>9</w:t>
      </w:r>
      <w:r w:rsidRPr="0049713A">
        <w:rPr>
          <w:rFonts w:ascii="Times New Roman" w:eastAsia="Times New Roman" w:hAnsi="Times New Roman" w:cs="Times New Roman"/>
          <w:color w:val="333333"/>
          <w:sz w:val="28"/>
          <w:szCs w:val="28"/>
          <w:lang w:eastAsia="bg-BG"/>
        </w:rPr>
        <w:t xml:space="preserve"> г. продължава тенденцията на един от най-слабо развитите икономически райони. Областта отново </w:t>
      </w:r>
      <w:r w:rsidRPr="0049713A">
        <w:rPr>
          <w:rFonts w:ascii="Times New Roman" w:eastAsia="Times New Roman" w:hAnsi="Times New Roman" w:cs="Times New Roman"/>
          <w:sz w:val="28"/>
          <w:szCs w:val="28"/>
          <w:lang w:eastAsia="bg-BG"/>
        </w:rPr>
        <w:t xml:space="preserve">е на едно от челните места в страната по ниво на безработица с 10 % сред трудово активното население при 6% средно за страната, повече от 1/3 от населението е във възрастовата граница над 60 години, като преобладаващ е броят на лицата с основно и средно образование. В по-голяма част от населените места в региона преобладава население, трудово неангажирано, разчитащо на социални помощи, пенсии и необлагаеми доходи. </w:t>
      </w:r>
    </w:p>
    <w:p w:rsidR="00897C29" w:rsidRPr="0049713A" w:rsidRDefault="00897C29" w:rsidP="00897C29">
      <w:pPr>
        <w:spacing w:after="0" w:line="320" w:lineRule="exact"/>
        <w:ind w:firstLine="851"/>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През годината се наблюдава и тенденция към активизиране на трудовия пазар, но поради липса на квалифицирана работна ръка бизнесът изпитва затруднения в намиране на кадри. </w:t>
      </w:r>
    </w:p>
    <w:p w:rsidR="00897C29" w:rsidRPr="0049713A" w:rsidRDefault="00897C29" w:rsidP="00897C29">
      <w:pPr>
        <w:spacing w:after="0" w:line="320" w:lineRule="exact"/>
        <w:ind w:firstLine="851"/>
        <w:jc w:val="both"/>
        <w:rPr>
          <w:rFonts w:ascii="Times New Roman" w:eastAsia="Times New Roman" w:hAnsi="Times New Roman" w:cs="Times New Roman"/>
          <w:b/>
          <w:sz w:val="28"/>
          <w:szCs w:val="28"/>
          <w:lang w:eastAsia="bg-BG"/>
        </w:rPr>
      </w:pPr>
      <w:r w:rsidRPr="0049713A">
        <w:rPr>
          <w:rFonts w:ascii="Times New Roman" w:eastAsia="Times New Roman" w:hAnsi="Times New Roman" w:cs="Times New Roman"/>
          <w:sz w:val="28"/>
          <w:szCs w:val="28"/>
          <w:lang w:eastAsia="bg-BG"/>
        </w:rPr>
        <w:t xml:space="preserve">Голям е и процентът на лицата, определящи се като роми – 15%.  В голямата си част тези лица не притежават трудови навици, имат ниска степен на интелект и образование. Всички тези фактори оказват негативно влияние върху нивото на битовата престъпност. </w:t>
      </w:r>
    </w:p>
    <w:p w:rsidR="00897C29" w:rsidRPr="0049713A" w:rsidRDefault="00897C29" w:rsidP="00897C29">
      <w:pPr>
        <w:spacing w:after="0" w:line="320" w:lineRule="exact"/>
        <w:ind w:firstLine="840"/>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 През 201</w:t>
      </w:r>
      <w:r w:rsidR="002D27C0" w:rsidRPr="0049713A">
        <w:rPr>
          <w:rFonts w:ascii="Times New Roman" w:eastAsia="Times New Roman" w:hAnsi="Times New Roman" w:cs="Times New Roman"/>
          <w:sz w:val="28"/>
          <w:szCs w:val="28"/>
          <w:lang w:eastAsia="bg-BG"/>
        </w:rPr>
        <w:t>9</w:t>
      </w:r>
      <w:r w:rsidRPr="0049713A">
        <w:rPr>
          <w:rFonts w:ascii="Times New Roman" w:eastAsia="Times New Roman" w:hAnsi="Times New Roman" w:cs="Times New Roman"/>
          <w:sz w:val="28"/>
          <w:szCs w:val="28"/>
          <w:lang w:eastAsia="bg-BG"/>
        </w:rPr>
        <w:t xml:space="preserve"> год. на територията на Област Монтана не са отчетени действия на терористични организации и групи срещу български и чужди граждани, обекти на фирми и администрация. Осигурена е ефективна защита на населението и критичната инфраструктура. </w:t>
      </w:r>
    </w:p>
    <w:p w:rsidR="00897C29" w:rsidRPr="0049713A" w:rsidRDefault="00897C29" w:rsidP="00897C29">
      <w:pPr>
        <w:spacing w:after="0" w:line="320" w:lineRule="exact"/>
        <w:ind w:firstLine="840"/>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Няма индикации за концентриране на бежански потоци и лица, издирвани за участие в тежки престъпления и съпричастност към терористични организации на територията на областта. </w:t>
      </w:r>
    </w:p>
    <w:p w:rsidR="00897C29" w:rsidRPr="0049713A" w:rsidRDefault="00897C29" w:rsidP="00897C29">
      <w:pPr>
        <w:spacing w:after="0" w:line="320" w:lineRule="exact"/>
        <w:ind w:firstLine="840"/>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Няма регистрирани знакови убийства, отвличания с цел откуп, вземане на заложници, изнудвания спрямо граждани или представители на държавната или местната власт. </w:t>
      </w:r>
    </w:p>
    <w:p w:rsidR="00897C29" w:rsidRPr="0049713A" w:rsidRDefault="00897C29" w:rsidP="00897C29">
      <w:pPr>
        <w:spacing w:after="0" w:line="320" w:lineRule="exact"/>
        <w:ind w:firstLine="840"/>
        <w:jc w:val="both"/>
        <w:rPr>
          <w:rFonts w:ascii="Times New Roman" w:eastAsia="Times New Roman" w:hAnsi="Times New Roman" w:cs="Times New Roman"/>
          <w:sz w:val="28"/>
          <w:szCs w:val="28"/>
          <w:lang w:eastAsia="bg-BG"/>
        </w:rPr>
      </w:pPr>
    </w:p>
    <w:p w:rsidR="00897C29" w:rsidRPr="0049713A" w:rsidRDefault="00897C29" w:rsidP="00897C29">
      <w:pPr>
        <w:spacing w:after="0" w:line="320" w:lineRule="exact"/>
        <w:ind w:firstLine="840"/>
        <w:jc w:val="both"/>
        <w:rPr>
          <w:rFonts w:ascii="Times New Roman" w:eastAsia="Times New Roman" w:hAnsi="Times New Roman" w:cs="Times New Roman"/>
          <w:sz w:val="28"/>
          <w:szCs w:val="28"/>
          <w:lang w:eastAsia="bg-BG"/>
        </w:rPr>
      </w:pPr>
    </w:p>
    <w:p w:rsidR="00897C29" w:rsidRPr="0049713A" w:rsidRDefault="00897C29" w:rsidP="00897C29">
      <w:pPr>
        <w:keepNext/>
        <w:shd w:val="clear" w:color="auto" w:fill="FFFFFF"/>
        <w:autoSpaceDE w:val="0"/>
        <w:autoSpaceDN w:val="0"/>
        <w:adjustRightInd w:val="0"/>
        <w:spacing w:after="0" w:line="240" w:lineRule="auto"/>
        <w:ind w:firstLine="709"/>
        <w:jc w:val="both"/>
        <w:outlineLvl w:val="1"/>
        <w:rPr>
          <w:rFonts w:ascii="Times New Roman" w:eastAsia="Calibri" w:hAnsi="Times New Roman" w:cs="Arial"/>
          <w:b/>
          <w:iCs/>
          <w:color w:val="000000"/>
          <w:sz w:val="28"/>
          <w:lang w:eastAsia="bg-BG"/>
        </w:rPr>
      </w:pPr>
      <w:r w:rsidRPr="0049713A">
        <w:rPr>
          <w:rFonts w:ascii="Times New Roman" w:eastAsia="Calibri" w:hAnsi="Times New Roman" w:cs="Arial"/>
          <w:b/>
          <w:iCs/>
          <w:color w:val="000000"/>
          <w:sz w:val="28"/>
          <w:lang w:eastAsia="bg-BG"/>
        </w:rPr>
        <w:t>1. Резултати и тенденции в противодействието на престъпността.</w:t>
      </w:r>
      <w:bookmarkEnd w:id="0"/>
      <w:r w:rsidRPr="0049713A">
        <w:rPr>
          <w:rFonts w:ascii="Times New Roman" w:eastAsia="Calibri" w:hAnsi="Times New Roman" w:cs="Arial"/>
          <w:b/>
          <w:iCs/>
          <w:color w:val="000000"/>
          <w:sz w:val="28"/>
          <w:lang w:eastAsia="bg-BG"/>
        </w:rPr>
        <w:t xml:space="preserve"> </w:t>
      </w:r>
    </w:p>
    <w:p w:rsidR="00897C29" w:rsidRPr="0049713A" w:rsidRDefault="00897C29" w:rsidP="00897C29">
      <w:pPr>
        <w:shd w:val="clear" w:color="auto" w:fill="FFFFFF"/>
        <w:tabs>
          <w:tab w:val="left" w:pos="826"/>
        </w:tabs>
        <w:autoSpaceDE w:val="0"/>
        <w:autoSpaceDN w:val="0"/>
        <w:adjustRightInd w:val="0"/>
        <w:spacing w:after="0" w:line="240" w:lineRule="auto"/>
        <w:ind w:firstLine="720"/>
        <w:jc w:val="both"/>
        <w:rPr>
          <w:color w:val="000000"/>
          <w:sz w:val="28"/>
          <w:lang w:eastAsia="bg-BG"/>
        </w:rPr>
      </w:pPr>
    </w:p>
    <w:p w:rsidR="00897C29" w:rsidRPr="0049713A" w:rsidRDefault="008E6093"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t>През 2019</w:t>
      </w:r>
      <w:r w:rsidR="00897C29" w:rsidRPr="0049713A">
        <w:rPr>
          <w:rFonts w:ascii="Times New Roman" w:eastAsia="Times New Roman" w:hAnsi="Times New Roman" w:cs="Times New Roman"/>
          <w:color w:val="000000"/>
          <w:sz w:val="28"/>
          <w:szCs w:val="28"/>
          <w:lang w:eastAsia="bg-BG"/>
        </w:rPr>
        <w:t xml:space="preserve"> г. прокурорите от Окръжна прокуратура гр. Монтана и от районните прокуратури от региона в градовете Монтана, Лом и Берковица са осъществявали дейността си в обстановка на криминогенна среда, предопределена от географското местоположение, демографската характеристика на региона и в обстановка на все повече задълбочаваща се икономическа криза. В региона от години се наблюдава и засилваща се демографска криза, водеща до намаляване на населението на млада възраст и нарастване на населението от ромски произход.  По процент на ромското население спрямо цялото население обл. Монтана е на първо място в страната. Тези обстоятелства обуславят спецификата на престъпността и доказват необходимостта от функциониране на ефективна система за противодействие на престъпността, повишаване нивото на взаимодействие между структурите на съдебната система и всички органи, оправомощени да осъществяват борбата с престъпността. Натовареността на прокурорите през отчетната година продължава да е сравнително висока, като се следва тенденцията за добра резултатност. </w:t>
      </w:r>
    </w:p>
    <w:p w:rsidR="00897C29" w:rsidRPr="0049713A" w:rsidRDefault="00897C29" w:rsidP="00897C29">
      <w:pPr>
        <w:spacing w:after="0" w:line="320" w:lineRule="exact"/>
        <w:ind w:firstLine="709"/>
        <w:jc w:val="both"/>
        <w:rPr>
          <w:rFonts w:ascii="Times New Roman" w:eastAsia="Calibri" w:hAnsi="Times New Roman" w:cs="Times New Roman"/>
          <w:b/>
          <w:i/>
          <w:sz w:val="28"/>
          <w:szCs w:val="28"/>
          <w:lang w:eastAsia="bg-BG"/>
        </w:rPr>
      </w:pPr>
    </w:p>
    <w:p w:rsidR="00897C29" w:rsidRPr="0049713A" w:rsidRDefault="00897C29" w:rsidP="00897C29">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Calibri" w:hAnsi="Times New Roman" w:cs="Arial"/>
          <w:b/>
          <w:i/>
          <w:color w:val="000000"/>
          <w:sz w:val="28"/>
          <w:u w:val="single"/>
          <w:lang w:eastAsia="bg-BG"/>
        </w:rPr>
      </w:pPr>
      <w:r w:rsidRPr="0049713A">
        <w:rPr>
          <w:rFonts w:ascii="Times New Roman" w:eastAsia="Calibri" w:hAnsi="Times New Roman" w:cs="Arial"/>
          <w:b/>
          <w:i/>
          <w:color w:val="000000"/>
          <w:sz w:val="28"/>
          <w:u w:val="single"/>
          <w:lang w:eastAsia="bg-BG"/>
        </w:rPr>
        <w:t>1.1.Структура и интензивност на регистрираната престъпност на територията на ОДМВР – Монтана.</w:t>
      </w:r>
    </w:p>
    <w:p w:rsidR="00897C29" w:rsidRPr="0049713A" w:rsidRDefault="008E6093" w:rsidP="00897C29">
      <w:pPr>
        <w:ind w:firstLine="426"/>
        <w:rPr>
          <w:rFonts w:ascii="Times New Roman" w:eastAsia="Calibri" w:hAnsi="Times New Roman" w:cs="Times New Roman"/>
          <w:noProof/>
          <w:sz w:val="28"/>
          <w:szCs w:val="28"/>
        </w:rPr>
      </w:pPr>
      <w:r w:rsidRPr="0049713A">
        <w:rPr>
          <w:noProof/>
          <w:lang w:eastAsia="bg-BG"/>
        </w:rPr>
        <w:drawing>
          <wp:inline distT="0" distB="0" distL="0" distR="0" wp14:anchorId="2B05C82F" wp14:editId="17DD6B59">
            <wp:extent cx="5133975" cy="2971800"/>
            <wp:effectExtent l="0" t="0" r="9525" b="0"/>
            <wp:docPr id="42" name="Картина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7025" cy="2973565"/>
                    </a:xfrm>
                    <a:prstGeom prst="rect">
                      <a:avLst/>
                    </a:prstGeom>
                    <a:noFill/>
                  </pic:spPr>
                </pic:pic>
              </a:graphicData>
            </a:graphic>
          </wp:inline>
        </w:drawing>
      </w:r>
    </w:p>
    <w:p w:rsidR="008E6093" w:rsidRPr="0049713A" w:rsidRDefault="008E6093" w:rsidP="008E6093">
      <w:pPr>
        <w:spacing w:after="0" w:line="320" w:lineRule="exact"/>
        <w:ind w:firstLine="851"/>
        <w:jc w:val="both"/>
        <w:rPr>
          <w:rFonts w:ascii="Times New Roman" w:eastAsia="Times New Roman" w:hAnsi="Times New Roman" w:cs="Times New Roman"/>
          <w:b/>
          <w:bCs/>
          <w:sz w:val="28"/>
          <w:szCs w:val="28"/>
        </w:rPr>
      </w:pPr>
      <w:r w:rsidRPr="0049713A">
        <w:rPr>
          <w:rFonts w:ascii="Times New Roman" w:eastAsia="Times New Roman" w:hAnsi="Times New Roman" w:cs="Times New Roman"/>
          <w:bCs/>
          <w:sz w:val="28"/>
          <w:szCs w:val="28"/>
        </w:rPr>
        <w:t xml:space="preserve">От началото на 2019 г. в ОДМВР Монтана са регистрирани общо 2030 престъпления, от </w:t>
      </w:r>
      <w:r w:rsidRPr="0049713A">
        <w:rPr>
          <w:rFonts w:ascii="Times New Roman" w:eastAsia="Times New Roman" w:hAnsi="Times New Roman" w:cs="Times New Roman"/>
          <w:b/>
          <w:bCs/>
          <w:sz w:val="28"/>
          <w:szCs w:val="28"/>
        </w:rPr>
        <w:t xml:space="preserve">които по криминална линия – 1652, а по икономическа </w:t>
      </w:r>
      <w:r w:rsidR="002D27C0" w:rsidRPr="0049713A">
        <w:rPr>
          <w:rFonts w:ascii="Times New Roman" w:eastAsia="Times New Roman" w:hAnsi="Times New Roman" w:cs="Times New Roman"/>
          <w:b/>
          <w:bCs/>
          <w:sz w:val="28"/>
          <w:szCs w:val="28"/>
        </w:rPr>
        <w:t xml:space="preserve">- </w:t>
      </w:r>
      <w:r w:rsidRPr="0049713A">
        <w:rPr>
          <w:rFonts w:ascii="Times New Roman" w:eastAsia="Times New Roman" w:hAnsi="Times New Roman" w:cs="Times New Roman"/>
          <w:b/>
          <w:bCs/>
          <w:sz w:val="28"/>
          <w:szCs w:val="28"/>
        </w:rPr>
        <w:t>378 бр. престъпления.</w:t>
      </w:r>
    </w:p>
    <w:p w:rsidR="008E6093" w:rsidRPr="0049713A" w:rsidRDefault="008E6093" w:rsidP="008E6093">
      <w:pPr>
        <w:spacing w:after="0" w:line="320" w:lineRule="exact"/>
        <w:ind w:firstLine="851"/>
        <w:jc w:val="both"/>
        <w:rPr>
          <w:rFonts w:ascii="Times New Roman" w:eastAsia="Times New Roman" w:hAnsi="Times New Roman" w:cs="Times New Roman"/>
          <w:bCs/>
          <w:sz w:val="28"/>
          <w:szCs w:val="28"/>
        </w:rPr>
      </w:pPr>
      <w:r w:rsidRPr="0049713A">
        <w:rPr>
          <w:rFonts w:ascii="Times New Roman" w:eastAsia="Times New Roman" w:hAnsi="Times New Roman" w:cs="Times New Roman"/>
          <w:bCs/>
          <w:sz w:val="28"/>
          <w:szCs w:val="28"/>
        </w:rPr>
        <w:t xml:space="preserve">Броят на регистрираните престъпления през 2018 г. е бил 1970 бр., от които по </w:t>
      </w:r>
      <w:r w:rsidRPr="0049713A">
        <w:rPr>
          <w:rFonts w:ascii="Times New Roman" w:eastAsia="Times New Roman" w:hAnsi="Times New Roman" w:cs="Times New Roman"/>
          <w:b/>
          <w:bCs/>
          <w:sz w:val="28"/>
          <w:szCs w:val="28"/>
        </w:rPr>
        <w:t>криминална линия 1676 бр., а по икономическа линия 294 бр. престъпления</w:t>
      </w:r>
      <w:r w:rsidRPr="0049713A">
        <w:rPr>
          <w:rFonts w:ascii="Times New Roman" w:eastAsia="Times New Roman" w:hAnsi="Times New Roman" w:cs="Times New Roman"/>
          <w:bCs/>
          <w:sz w:val="28"/>
          <w:szCs w:val="28"/>
        </w:rPr>
        <w:t>.</w:t>
      </w:r>
    </w:p>
    <w:p w:rsidR="008E6093" w:rsidRPr="0049713A" w:rsidRDefault="008E6093" w:rsidP="008E6093">
      <w:pPr>
        <w:spacing w:after="0" w:line="320" w:lineRule="exact"/>
        <w:ind w:firstLine="851"/>
        <w:jc w:val="both"/>
        <w:rPr>
          <w:rFonts w:ascii="Times New Roman" w:eastAsia="Times New Roman" w:hAnsi="Times New Roman" w:cs="Times New Roman"/>
          <w:b/>
          <w:bCs/>
          <w:sz w:val="28"/>
          <w:szCs w:val="28"/>
        </w:rPr>
      </w:pPr>
      <w:r w:rsidRPr="0049713A">
        <w:rPr>
          <w:rFonts w:ascii="Times New Roman" w:eastAsia="Times New Roman" w:hAnsi="Times New Roman" w:cs="Times New Roman"/>
          <w:bCs/>
          <w:sz w:val="28"/>
          <w:szCs w:val="28"/>
        </w:rPr>
        <w:lastRenderedPageBreak/>
        <w:t xml:space="preserve">Сравнителният анализ на посочените данни показва, че съществува незначителен ръст от </w:t>
      </w:r>
      <w:r w:rsidRPr="0049713A">
        <w:rPr>
          <w:rFonts w:ascii="Times New Roman" w:eastAsia="Times New Roman" w:hAnsi="Times New Roman" w:cs="Times New Roman"/>
          <w:b/>
          <w:bCs/>
          <w:sz w:val="28"/>
          <w:szCs w:val="28"/>
        </w:rPr>
        <w:t xml:space="preserve"> 3 % </w:t>
      </w:r>
      <w:r w:rsidRPr="0049713A">
        <w:rPr>
          <w:rFonts w:ascii="Times New Roman" w:eastAsia="Times New Roman" w:hAnsi="Times New Roman" w:cs="Times New Roman"/>
          <w:bCs/>
          <w:sz w:val="28"/>
          <w:szCs w:val="28"/>
        </w:rPr>
        <w:t xml:space="preserve">на общия брой регистрирани престъпления, като </w:t>
      </w:r>
      <w:r w:rsidRPr="0049713A">
        <w:rPr>
          <w:rFonts w:ascii="Times New Roman" w:eastAsia="Times New Roman" w:hAnsi="Times New Roman" w:cs="Times New Roman"/>
          <w:b/>
          <w:bCs/>
          <w:sz w:val="28"/>
          <w:szCs w:val="28"/>
        </w:rPr>
        <w:t>по криминална линия се отчита намаление с 1,4%, докато при икономическите престъпления има значително увеличение с 28 %.</w:t>
      </w:r>
    </w:p>
    <w:p w:rsidR="008E6093" w:rsidRPr="0049713A" w:rsidRDefault="008E6093" w:rsidP="008E6093">
      <w:pPr>
        <w:spacing w:after="0" w:line="320" w:lineRule="exact"/>
        <w:ind w:firstLine="851"/>
        <w:jc w:val="both"/>
        <w:rPr>
          <w:rFonts w:ascii="Times New Roman" w:eastAsia="Calibri" w:hAnsi="Times New Roman" w:cs="Times New Roman"/>
          <w:noProof/>
          <w:sz w:val="28"/>
          <w:szCs w:val="28"/>
          <w:lang w:eastAsia="bg-BG"/>
        </w:rPr>
      </w:pPr>
      <w:r w:rsidRPr="0049713A">
        <w:rPr>
          <w:rFonts w:ascii="Times New Roman" w:eastAsia="Times New Roman" w:hAnsi="Times New Roman" w:cs="Times New Roman"/>
          <w:bCs/>
          <w:sz w:val="28"/>
          <w:szCs w:val="28"/>
        </w:rPr>
        <w:t xml:space="preserve">За областта коефициентът на криминална престъпност е 1274 престъпления на хиляда души, а  коефициент за 2018година е 1292, при </w:t>
      </w:r>
      <w:r w:rsidRPr="0049713A">
        <w:rPr>
          <w:rFonts w:ascii="Times New Roman" w:eastAsia="Calibri" w:hAnsi="Times New Roman" w:cs="Times New Roman"/>
          <w:sz w:val="28"/>
          <w:szCs w:val="28"/>
        </w:rPr>
        <w:t xml:space="preserve">среден за страната 1102 пункта. </w:t>
      </w:r>
      <w:r w:rsidRPr="0049713A">
        <w:rPr>
          <w:rFonts w:ascii="Times New Roman" w:eastAsia="Times New Roman" w:hAnsi="Times New Roman" w:cs="Times New Roman"/>
          <w:sz w:val="28"/>
          <w:szCs w:val="28"/>
          <w:lang w:eastAsia="bg-BG"/>
        </w:rPr>
        <w:t xml:space="preserve"> </w:t>
      </w:r>
      <w:r w:rsidRPr="0049713A">
        <w:rPr>
          <w:rFonts w:ascii="Times New Roman" w:eastAsia="Times New Roman" w:hAnsi="Times New Roman" w:cs="Times New Roman"/>
          <w:bCs/>
          <w:sz w:val="28"/>
          <w:szCs w:val="28"/>
        </w:rPr>
        <w:t xml:space="preserve"> </w:t>
      </w:r>
    </w:p>
    <w:p w:rsidR="00897C29" w:rsidRPr="0049713A" w:rsidRDefault="00897C29" w:rsidP="00897C29">
      <w:pPr>
        <w:spacing w:after="0" w:line="320" w:lineRule="exact"/>
        <w:ind w:firstLine="851"/>
        <w:jc w:val="both"/>
        <w:rPr>
          <w:rFonts w:ascii="Times New Roman" w:eastAsia="Times New Roman" w:hAnsi="Times New Roman" w:cs="Times New Roman"/>
          <w:b/>
          <w:bCs/>
          <w:sz w:val="28"/>
          <w:szCs w:val="28"/>
        </w:rPr>
      </w:pPr>
      <w:r w:rsidRPr="0049713A">
        <w:rPr>
          <w:rFonts w:ascii="Times New Roman" w:eastAsia="Times New Roman" w:hAnsi="Times New Roman" w:cs="Times New Roman"/>
          <w:bCs/>
          <w:sz w:val="28"/>
          <w:szCs w:val="28"/>
        </w:rPr>
        <w:t xml:space="preserve">Сравнителният анализ на посочените данни показва, че съществува намаление </w:t>
      </w:r>
      <w:r w:rsidRPr="0049713A">
        <w:rPr>
          <w:rFonts w:ascii="Times New Roman" w:eastAsia="Times New Roman" w:hAnsi="Times New Roman" w:cs="Times New Roman"/>
          <w:b/>
          <w:bCs/>
          <w:sz w:val="28"/>
          <w:szCs w:val="28"/>
        </w:rPr>
        <w:t>с 18% на</w:t>
      </w:r>
      <w:r w:rsidRPr="0049713A">
        <w:rPr>
          <w:rFonts w:ascii="Times New Roman" w:eastAsia="Times New Roman" w:hAnsi="Times New Roman" w:cs="Times New Roman"/>
          <w:bCs/>
          <w:sz w:val="28"/>
          <w:szCs w:val="28"/>
        </w:rPr>
        <w:t xml:space="preserve"> общия брой регистрирани престъпления, като </w:t>
      </w:r>
      <w:r w:rsidRPr="0049713A">
        <w:rPr>
          <w:rFonts w:ascii="Times New Roman" w:eastAsia="Times New Roman" w:hAnsi="Times New Roman" w:cs="Times New Roman"/>
          <w:b/>
          <w:bCs/>
          <w:sz w:val="28"/>
          <w:szCs w:val="28"/>
        </w:rPr>
        <w:t>по криминална линия се отчита намаление с 20%, а по икономическа линия увеличение с 0,7%.</w:t>
      </w:r>
    </w:p>
    <w:p w:rsidR="008E6093" w:rsidRPr="0049713A" w:rsidRDefault="008E6093" w:rsidP="008E6093">
      <w:pPr>
        <w:spacing w:after="0" w:line="320" w:lineRule="exact"/>
        <w:ind w:firstLine="851"/>
        <w:jc w:val="both"/>
        <w:rPr>
          <w:rFonts w:ascii="Times New Roman" w:eastAsia="Calibri" w:hAnsi="Times New Roman" w:cs="Times New Roman"/>
          <w:noProof/>
          <w:sz w:val="28"/>
          <w:szCs w:val="28"/>
          <w:lang w:eastAsia="bg-BG"/>
        </w:rPr>
      </w:pPr>
      <w:r w:rsidRPr="0049713A">
        <w:rPr>
          <w:rFonts w:ascii="Times New Roman" w:eastAsia="Times New Roman" w:hAnsi="Times New Roman" w:cs="Times New Roman"/>
          <w:bCs/>
          <w:sz w:val="28"/>
          <w:szCs w:val="28"/>
        </w:rPr>
        <w:t xml:space="preserve">За областта коефициентът на </w:t>
      </w:r>
      <w:r w:rsidRPr="0049713A">
        <w:rPr>
          <w:rFonts w:ascii="Times New Roman" w:eastAsia="Times New Roman" w:hAnsi="Times New Roman" w:cs="Times New Roman"/>
          <w:b/>
          <w:bCs/>
          <w:sz w:val="28"/>
          <w:szCs w:val="28"/>
          <w:u w:val="single"/>
        </w:rPr>
        <w:t>криминална престъпност</w:t>
      </w:r>
      <w:r w:rsidRPr="0049713A">
        <w:rPr>
          <w:rFonts w:ascii="Times New Roman" w:eastAsia="Times New Roman" w:hAnsi="Times New Roman" w:cs="Times New Roman"/>
          <w:bCs/>
          <w:sz w:val="28"/>
          <w:szCs w:val="28"/>
        </w:rPr>
        <w:t xml:space="preserve"> е 1274 престъпления на 1000 души</w:t>
      </w:r>
      <w:r w:rsidR="003D2339" w:rsidRPr="003D2339">
        <w:rPr>
          <w:rFonts w:ascii="Times New Roman" w:eastAsia="Times New Roman" w:hAnsi="Times New Roman" w:cs="Times New Roman"/>
          <w:bCs/>
          <w:sz w:val="28"/>
          <w:szCs w:val="28"/>
        </w:rPr>
        <w:t xml:space="preserve"> </w:t>
      </w:r>
      <w:r w:rsidR="003D2339" w:rsidRPr="0049713A">
        <w:rPr>
          <w:rFonts w:ascii="Times New Roman" w:eastAsia="Times New Roman" w:hAnsi="Times New Roman" w:cs="Times New Roman"/>
          <w:bCs/>
          <w:sz w:val="28"/>
          <w:szCs w:val="28"/>
        </w:rPr>
        <w:t xml:space="preserve">при </w:t>
      </w:r>
      <w:r w:rsidR="003D2339" w:rsidRPr="0049713A">
        <w:rPr>
          <w:rFonts w:ascii="Times New Roman" w:eastAsia="Calibri" w:hAnsi="Times New Roman" w:cs="Times New Roman"/>
          <w:sz w:val="28"/>
          <w:szCs w:val="28"/>
        </w:rPr>
        <w:t>среден за страната 1102 пункта</w:t>
      </w:r>
      <w:r w:rsidRPr="0049713A">
        <w:rPr>
          <w:rFonts w:ascii="Times New Roman" w:eastAsia="Times New Roman" w:hAnsi="Times New Roman" w:cs="Times New Roman"/>
          <w:bCs/>
          <w:sz w:val="28"/>
          <w:szCs w:val="28"/>
        </w:rPr>
        <w:t>,</w:t>
      </w:r>
      <w:r w:rsidR="003D2339">
        <w:rPr>
          <w:rFonts w:ascii="Times New Roman" w:eastAsia="Times New Roman" w:hAnsi="Times New Roman" w:cs="Times New Roman"/>
          <w:bCs/>
          <w:sz w:val="28"/>
          <w:szCs w:val="28"/>
        </w:rPr>
        <w:t xml:space="preserve"> при коефициент за 2018 г. 1292</w:t>
      </w:r>
      <w:r w:rsidRPr="0049713A">
        <w:rPr>
          <w:rFonts w:ascii="Times New Roman" w:eastAsia="Calibri" w:hAnsi="Times New Roman" w:cs="Times New Roman"/>
          <w:sz w:val="28"/>
          <w:szCs w:val="28"/>
        </w:rPr>
        <w:t xml:space="preserve">. </w:t>
      </w:r>
      <w:r w:rsidRPr="0049713A">
        <w:rPr>
          <w:rFonts w:ascii="Times New Roman" w:eastAsia="Times New Roman" w:hAnsi="Times New Roman" w:cs="Times New Roman"/>
          <w:sz w:val="28"/>
          <w:szCs w:val="28"/>
          <w:lang w:eastAsia="bg-BG"/>
        </w:rPr>
        <w:t xml:space="preserve"> </w:t>
      </w:r>
      <w:r w:rsidRPr="0049713A">
        <w:rPr>
          <w:rFonts w:ascii="Times New Roman" w:eastAsia="Times New Roman" w:hAnsi="Times New Roman" w:cs="Times New Roman"/>
          <w:bCs/>
          <w:sz w:val="28"/>
          <w:szCs w:val="28"/>
        </w:rPr>
        <w:t xml:space="preserve"> </w:t>
      </w:r>
    </w:p>
    <w:p w:rsidR="008E6093" w:rsidRPr="0049713A" w:rsidRDefault="008E6093" w:rsidP="008E6093">
      <w:pPr>
        <w:spacing w:after="0" w:line="320" w:lineRule="exact"/>
        <w:ind w:firstLine="851"/>
        <w:jc w:val="both"/>
        <w:rPr>
          <w:rFonts w:ascii="Times New Roman" w:eastAsia="Calibri" w:hAnsi="Times New Roman" w:cs="Times New Roman"/>
          <w:noProof/>
          <w:sz w:val="24"/>
          <w:szCs w:val="24"/>
          <w:lang w:eastAsia="bg-BG"/>
        </w:rPr>
      </w:pPr>
    </w:p>
    <w:p w:rsidR="00897C29" w:rsidRPr="0049713A" w:rsidRDefault="008E6093" w:rsidP="00897C29">
      <w:pPr>
        <w:jc w:val="center"/>
        <w:rPr>
          <w:rFonts w:ascii="Calibri" w:eastAsia="Calibri" w:hAnsi="Calibri" w:cs="Times New Roman"/>
        </w:rPr>
      </w:pPr>
      <w:r w:rsidRPr="0049713A">
        <w:rPr>
          <w:noProof/>
          <w:lang w:eastAsia="bg-BG"/>
        </w:rPr>
        <w:drawing>
          <wp:inline distT="0" distB="0" distL="0" distR="0" wp14:anchorId="246BF89F" wp14:editId="5D2DA395">
            <wp:extent cx="6102350" cy="3034665"/>
            <wp:effectExtent l="0" t="0" r="0" b="0"/>
            <wp:docPr id="43" name="Картина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2350" cy="3034665"/>
                    </a:xfrm>
                    <a:prstGeom prst="rect">
                      <a:avLst/>
                    </a:prstGeom>
                    <a:noFill/>
                  </pic:spPr>
                </pic:pic>
              </a:graphicData>
            </a:graphic>
          </wp:inline>
        </w:drawing>
      </w:r>
    </w:p>
    <w:p w:rsidR="00897C29" w:rsidRPr="0049713A" w:rsidRDefault="00897C29" w:rsidP="00897C29">
      <w:pPr>
        <w:spacing w:after="0" w:line="320" w:lineRule="exact"/>
        <w:ind w:firstLine="705"/>
        <w:jc w:val="both"/>
        <w:rPr>
          <w:rFonts w:ascii="Times New Roman" w:eastAsia="Times New Roman" w:hAnsi="Times New Roman" w:cs="Times New Roman"/>
          <w:sz w:val="28"/>
          <w:szCs w:val="28"/>
          <w:lang w:eastAsia="bg-BG"/>
        </w:rPr>
      </w:pPr>
      <w:r w:rsidRPr="0049713A">
        <w:rPr>
          <w:rFonts w:ascii="Calibri" w:eastAsia="Calibri" w:hAnsi="Calibri" w:cs="Times New Roman"/>
          <w:sz w:val="28"/>
          <w:szCs w:val="28"/>
        </w:rPr>
        <w:tab/>
      </w:r>
      <w:r w:rsidRPr="0049713A">
        <w:rPr>
          <w:rFonts w:ascii="Times New Roman" w:eastAsia="Times New Roman" w:hAnsi="Times New Roman" w:cs="Times New Roman"/>
          <w:sz w:val="28"/>
          <w:szCs w:val="28"/>
          <w:lang w:eastAsia="bg-BG"/>
        </w:rPr>
        <w:t xml:space="preserve">От общо регистрираните престъпления най–голям дял заемат </w:t>
      </w:r>
      <w:r w:rsidR="00DB70E8" w:rsidRPr="0049713A">
        <w:rPr>
          <w:rFonts w:ascii="Times New Roman" w:eastAsia="Times New Roman" w:hAnsi="Times New Roman" w:cs="Times New Roman"/>
          <w:sz w:val="28"/>
          <w:szCs w:val="28"/>
          <w:lang w:eastAsia="bg-BG"/>
        </w:rPr>
        <w:t>общоопасните престъпления с 39%.</w:t>
      </w:r>
      <w:r w:rsidRPr="0049713A">
        <w:rPr>
          <w:rFonts w:ascii="Times New Roman" w:eastAsia="Times New Roman" w:hAnsi="Times New Roman" w:cs="Times New Roman"/>
          <w:sz w:val="28"/>
          <w:szCs w:val="28"/>
          <w:lang w:eastAsia="bg-BG"/>
        </w:rPr>
        <w:t xml:space="preserve"> На следващо място се нареждат с 3</w:t>
      </w:r>
      <w:r w:rsidR="00DB70E8" w:rsidRPr="0049713A">
        <w:rPr>
          <w:rFonts w:ascii="Times New Roman" w:eastAsia="Times New Roman" w:hAnsi="Times New Roman" w:cs="Times New Roman"/>
          <w:sz w:val="28"/>
          <w:szCs w:val="28"/>
          <w:lang w:eastAsia="bg-BG"/>
        </w:rPr>
        <w:t>8</w:t>
      </w:r>
      <w:r w:rsidRPr="0049713A">
        <w:rPr>
          <w:rFonts w:ascii="Times New Roman" w:eastAsia="Times New Roman" w:hAnsi="Times New Roman" w:cs="Times New Roman"/>
          <w:sz w:val="28"/>
          <w:szCs w:val="28"/>
          <w:lang w:eastAsia="bg-BG"/>
        </w:rPr>
        <w:t>%</w:t>
      </w:r>
      <w:r w:rsidR="00DB70E8" w:rsidRPr="0049713A">
        <w:rPr>
          <w:rFonts w:ascii="Times New Roman" w:eastAsia="Times New Roman" w:hAnsi="Times New Roman" w:cs="Times New Roman"/>
          <w:sz w:val="28"/>
          <w:szCs w:val="28"/>
          <w:lang w:eastAsia="bg-BG"/>
        </w:rPr>
        <w:t xml:space="preserve"> престъпленията срещу собствеността</w:t>
      </w:r>
      <w:r w:rsidR="00862228" w:rsidRPr="0049713A">
        <w:rPr>
          <w:rFonts w:ascii="Times New Roman" w:eastAsia="Times New Roman" w:hAnsi="Times New Roman" w:cs="Times New Roman"/>
          <w:sz w:val="28"/>
          <w:szCs w:val="28"/>
          <w:lang w:eastAsia="bg-BG"/>
        </w:rPr>
        <w:t>, 19% икономически престъпления</w:t>
      </w:r>
      <w:r w:rsidRPr="0049713A">
        <w:rPr>
          <w:rFonts w:ascii="Times New Roman" w:eastAsia="Times New Roman" w:hAnsi="Times New Roman" w:cs="Times New Roman"/>
          <w:sz w:val="28"/>
          <w:szCs w:val="28"/>
          <w:lang w:eastAsia="bg-BG"/>
        </w:rPr>
        <w:t xml:space="preserve"> и </w:t>
      </w:r>
      <w:r w:rsidR="00DB70E8" w:rsidRPr="0049713A">
        <w:rPr>
          <w:rFonts w:ascii="Times New Roman" w:eastAsia="Times New Roman" w:hAnsi="Times New Roman" w:cs="Times New Roman"/>
          <w:sz w:val="28"/>
          <w:szCs w:val="28"/>
          <w:lang w:eastAsia="bg-BG"/>
        </w:rPr>
        <w:t>други криминални престъпления</w:t>
      </w:r>
      <w:r w:rsidRPr="0049713A">
        <w:rPr>
          <w:rFonts w:ascii="Times New Roman" w:eastAsia="Times New Roman" w:hAnsi="Times New Roman" w:cs="Times New Roman"/>
          <w:sz w:val="28"/>
          <w:szCs w:val="28"/>
          <w:lang w:eastAsia="bg-BG"/>
        </w:rPr>
        <w:t xml:space="preserve">, които са </w:t>
      </w:r>
      <w:r w:rsidR="00862228" w:rsidRPr="0049713A">
        <w:rPr>
          <w:rFonts w:ascii="Times New Roman" w:eastAsia="Times New Roman" w:hAnsi="Times New Roman" w:cs="Times New Roman"/>
          <w:sz w:val="28"/>
          <w:szCs w:val="28"/>
          <w:lang w:eastAsia="bg-BG"/>
        </w:rPr>
        <w:t xml:space="preserve">с дял </w:t>
      </w:r>
      <w:r w:rsidRPr="0049713A">
        <w:rPr>
          <w:rFonts w:ascii="Times New Roman" w:eastAsia="Times New Roman" w:hAnsi="Times New Roman" w:cs="Times New Roman"/>
          <w:sz w:val="28"/>
          <w:szCs w:val="28"/>
          <w:lang w:eastAsia="bg-BG"/>
        </w:rPr>
        <w:t>15% от общия брой регистрирани. Престъпленият</w:t>
      </w:r>
      <w:r w:rsidR="00DB70E8" w:rsidRPr="0049713A">
        <w:rPr>
          <w:rFonts w:ascii="Times New Roman" w:eastAsia="Times New Roman" w:hAnsi="Times New Roman" w:cs="Times New Roman"/>
          <w:sz w:val="28"/>
          <w:szCs w:val="28"/>
          <w:lang w:eastAsia="bg-BG"/>
        </w:rPr>
        <w:t>а против личността са с дял от 8</w:t>
      </w:r>
      <w:r w:rsidRPr="0049713A">
        <w:rPr>
          <w:rFonts w:ascii="Times New Roman" w:eastAsia="Times New Roman" w:hAnsi="Times New Roman" w:cs="Times New Roman"/>
          <w:sz w:val="28"/>
          <w:szCs w:val="28"/>
          <w:lang w:eastAsia="bg-BG"/>
        </w:rPr>
        <w:t xml:space="preserve">%. </w:t>
      </w:r>
    </w:p>
    <w:p w:rsidR="00897C29" w:rsidRPr="0049713A" w:rsidRDefault="00897C29" w:rsidP="00897C29">
      <w:pPr>
        <w:tabs>
          <w:tab w:val="left" w:pos="0"/>
        </w:tabs>
        <w:spacing w:after="0" w:line="320" w:lineRule="exact"/>
        <w:jc w:val="both"/>
        <w:rPr>
          <w:rFonts w:ascii="Times New Roman" w:eastAsia="Calibri" w:hAnsi="Times New Roman" w:cs="Times New Roman"/>
          <w:sz w:val="28"/>
          <w:szCs w:val="28"/>
        </w:rPr>
      </w:pPr>
      <w:r w:rsidRPr="0049713A">
        <w:rPr>
          <w:rFonts w:ascii="Calibri" w:eastAsia="Calibri" w:hAnsi="Calibri" w:cs="Times New Roman"/>
          <w:sz w:val="28"/>
          <w:szCs w:val="28"/>
        </w:rPr>
        <w:tab/>
      </w:r>
      <w:r w:rsidRPr="0049713A">
        <w:rPr>
          <w:rFonts w:ascii="Times New Roman" w:eastAsia="Calibri" w:hAnsi="Times New Roman" w:cs="Times New Roman"/>
          <w:sz w:val="28"/>
          <w:szCs w:val="28"/>
        </w:rPr>
        <w:t xml:space="preserve">Разпределението на регистрираните престъпления по стойности е, както следва: </w:t>
      </w:r>
    </w:p>
    <w:p w:rsidR="00DB70E8" w:rsidRPr="0049713A" w:rsidRDefault="0049713A" w:rsidP="00DB70E8">
      <w:pPr>
        <w:numPr>
          <w:ilvl w:val="0"/>
          <w:numId w:val="7"/>
        </w:numPr>
        <w:tabs>
          <w:tab w:val="left" w:pos="0"/>
        </w:tabs>
        <w:spacing w:after="0" w:line="320" w:lineRule="exact"/>
        <w:ind w:left="1065"/>
        <w:contextualSpacing/>
        <w:jc w:val="both"/>
        <w:rPr>
          <w:rFonts w:ascii="Calibri" w:eastAsia="Calibri" w:hAnsi="Calibri" w:cs="Times New Roman"/>
          <w:sz w:val="28"/>
          <w:szCs w:val="28"/>
        </w:rPr>
      </w:pPr>
      <w:r>
        <w:rPr>
          <w:rFonts w:ascii="Times New Roman" w:eastAsia="Calibri" w:hAnsi="Times New Roman" w:cs="Times New Roman"/>
          <w:sz w:val="28"/>
          <w:szCs w:val="28"/>
        </w:rPr>
        <w:t>престъпления</w:t>
      </w:r>
      <w:r w:rsidR="00DB70E8" w:rsidRPr="0049713A">
        <w:rPr>
          <w:rFonts w:ascii="Times New Roman" w:eastAsia="Calibri" w:hAnsi="Times New Roman" w:cs="Times New Roman"/>
          <w:sz w:val="28"/>
          <w:szCs w:val="28"/>
        </w:rPr>
        <w:t xml:space="preserve"> против собствеността – 626 бр.;</w:t>
      </w:r>
    </w:p>
    <w:p w:rsidR="00DB70E8" w:rsidRPr="0049713A" w:rsidRDefault="00DB70E8" w:rsidP="00DB70E8">
      <w:pPr>
        <w:numPr>
          <w:ilvl w:val="0"/>
          <w:numId w:val="7"/>
        </w:numPr>
        <w:tabs>
          <w:tab w:val="left" w:pos="0"/>
        </w:tabs>
        <w:spacing w:after="0" w:line="320" w:lineRule="exact"/>
        <w:ind w:left="1065"/>
        <w:contextualSpacing/>
        <w:jc w:val="both"/>
        <w:rPr>
          <w:rFonts w:ascii="Calibri" w:eastAsia="Calibri" w:hAnsi="Calibri" w:cs="Times New Roman"/>
          <w:sz w:val="28"/>
          <w:szCs w:val="28"/>
        </w:rPr>
      </w:pPr>
      <w:r w:rsidRPr="0049713A">
        <w:rPr>
          <w:rFonts w:ascii="Times New Roman" w:eastAsia="Calibri" w:hAnsi="Times New Roman" w:cs="Times New Roman"/>
          <w:sz w:val="28"/>
          <w:szCs w:val="28"/>
        </w:rPr>
        <w:t>общоопасни престъпления – 640 бр.;</w:t>
      </w:r>
    </w:p>
    <w:p w:rsidR="00DB70E8" w:rsidRPr="0049713A" w:rsidRDefault="00DB70E8" w:rsidP="00DB70E8">
      <w:pPr>
        <w:numPr>
          <w:ilvl w:val="0"/>
          <w:numId w:val="7"/>
        </w:numPr>
        <w:tabs>
          <w:tab w:val="left" w:pos="0"/>
        </w:tabs>
        <w:spacing w:after="0" w:line="320" w:lineRule="exact"/>
        <w:ind w:left="1065"/>
        <w:contextualSpacing/>
        <w:jc w:val="both"/>
        <w:rPr>
          <w:rFonts w:ascii="Calibri" w:eastAsia="Calibri" w:hAnsi="Calibri" w:cs="Times New Roman"/>
          <w:sz w:val="28"/>
          <w:szCs w:val="28"/>
        </w:rPr>
      </w:pPr>
      <w:r w:rsidRPr="0049713A">
        <w:rPr>
          <w:rFonts w:ascii="Times New Roman" w:eastAsia="Calibri" w:hAnsi="Times New Roman" w:cs="Times New Roman"/>
          <w:sz w:val="28"/>
          <w:szCs w:val="28"/>
        </w:rPr>
        <w:t xml:space="preserve">икономически престъпления – </w:t>
      </w:r>
      <w:r w:rsidR="00F259DB" w:rsidRPr="0049713A">
        <w:rPr>
          <w:rFonts w:ascii="Times New Roman" w:eastAsia="Calibri" w:hAnsi="Times New Roman" w:cs="Times New Roman"/>
          <w:sz w:val="28"/>
          <w:szCs w:val="28"/>
        </w:rPr>
        <w:t>378</w:t>
      </w:r>
      <w:r w:rsidRPr="0049713A">
        <w:rPr>
          <w:rFonts w:ascii="Times New Roman" w:eastAsia="Calibri" w:hAnsi="Times New Roman" w:cs="Times New Roman"/>
          <w:sz w:val="28"/>
          <w:szCs w:val="28"/>
        </w:rPr>
        <w:t xml:space="preserve"> бр.;</w:t>
      </w:r>
    </w:p>
    <w:p w:rsidR="00DB70E8" w:rsidRPr="0049713A" w:rsidRDefault="0049713A" w:rsidP="00DB70E8">
      <w:pPr>
        <w:numPr>
          <w:ilvl w:val="0"/>
          <w:numId w:val="7"/>
        </w:numPr>
        <w:tabs>
          <w:tab w:val="left" w:pos="0"/>
        </w:tabs>
        <w:spacing w:after="0" w:line="320" w:lineRule="exact"/>
        <w:ind w:left="1065"/>
        <w:contextualSpacing/>
        <w:jc w:val="both"/>
        <w:rPr>
          <w:rFonts w:ascii="Calibri" w:eastAsia="Calibri" w:hAnsi="Calibri" w:cs="Times New Roman"/>
          <w:sz w:val="28"/>
          <w:szCs w:val="28"/>
        </w:rPr>
      </w:pPr>
      <w:r>
        <w:rPr>
          <w:rFonts w:ascii="Times New Roman" w:eastAsia="Calibri" w:hAnsi="Times New Roman" w:cs="Times New Roman"/>
          <w:sz w:val="28"/>
          <w:szCs w:val="28"/>
        </w:rPr>
        <w:t>престъпления</w:t>
      </w:r>
      <w:r w:rsidR="00DB70E8" w:rsidRPr="0049713A">
        <w:rPr>
          <w:rFonts w:ascii="Times New Roman" w:eastAsia="Calibri" w:hAnsi="Times New Roman" w:cs="Times New Roman"/>
          <w:sz w:val="28"/>
          <w:szCs w:val="28"/>
        </w:rPr>
        <w:t xml:space="preserve"> против личността – 116 бр.;</w:t>
      </w:r>
    </w:p>
    <w:p w:rsidR="00DB70E8" w:rsidRPr="0049713A" w:rsidRDefault="00DB70E8" w:rsidP="00DB70E8">
      <w:pPr>
        <w:tabs>
          <w:tab w:val="left" w:pos="993"/>
        </w:tabs>
        <w:ind w:left="1414" w:hanging="705"/>
        <w:rPr>
          <w:rFonts w:ascii="Times New Roman" w:eastAsia="Times New Roman" w:hAnsi="Times New Roman" w:cs="Times New Roman"/>
          <w:sz w:val="28"/>
          <w:szCs w:val="28"/>
          <w:lang w:eastAsia="bg-BG"/>
        </w:rPr>
      </w:pPr>
      <w:r w:rsidRPr="0049713A">
        <w:rPr>
          <w:rFonts w:ascii="Times New Roman" w:eastAsia="Calibri" w:hAnsi="Times New Roman" w:cs="Times New Roman"/>
          <w:sz w:val="28"/>
          <w:szCs w:val="28"/>
        </w:rPr>
        <w:t>-    други криминални престъпления – 244 бр.</w:t>
      </w:r>
    </w:p>
    <w:p w:rsidR="00862228" w:rsidRPr="0049713A" w:rsidRDefault="00862228" w:rsidP="00862228">
      <w:pPr>
        <w:spacing w:after="0" w:line="320" w:lineRule="exact"/>
        <w:ind w:firstLine="851"/>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Най-много престъпления през годината са регистрирани в населените места на територията на община Монтана – 644 бр.  на следващо място са </w:t>
      </w:r>
      <w:r w:rsidRPr="0049713A">
        <w:rPr>
          <w:rFonts w:ascii="Times New Roman" w:eastAsia="Times New Roman" w:hAnsi="Times New Roman" w:cs="Times New Roman"/>
          <w:sz w:val="28"/>
          <w:szCs w:val="28"/>
          <w:lang w:eastAsia="bg-BG"/>
        </w:rPr>
        <w:lastRenderedPageBreak/>
        <w:t>общините Лом – 414 бр.  и Бойчиновци-181 бр., Вълчедръм-158 бр. и Берковица-156 бр. Най-малко престъпления са регистрирани в общините Чипровци и Георги Дамяново, съответно 46 бр. и 57 бр.</w:t>
      </w:r>
    </w:p>
    <w:p w:rsidR="00897C29" w:rsidRPr="0049713A" w:rsidRDefault="00862228" w:rsidP="00862228">
      <w:pPr>
        <w:rPr>
          <w:rFonts w:ascii="Calibri" w:eastAsia="Calibri" w:hAnsi="Calibri" w:cs="Times New Roman"/>
        </w:rPr>
      </w:pPr>
      <w:r w:rsidRPr="0049713A">
        <w:rPr>
          <w:noProof/>
          <w:sz w:val="24"/>
          <w:szCs w:val="24"/>
          <w:lang w:eastAsia="bg-BG"/>
        </w:rPr>
        <w:drawing>
          <wp:inline distT="0" distB="0" distL="0" distR="0" wp14:anchorId="3AE97155" wp14:editId="28AD9A6E">
            <wp:extent cx="6143625" cy="3429000"/>
            <wp:effectExtent l="0" t="0" r="9525" b="0"/>
            <wp:docPr id="51" name="Картина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2833" cy="3434139"/>
                    </a:xfrm>
                    <a:prstGeom prst="rect">
                      <a:avLst/>
                    </a:prstGeom>
                    <a:noFill/>
                  </pic:spPr>
                </pic:pic>
              </a:graphicData>
            </a:graphic>
          </wp:inline>
        </w:drawing>
      </w:r>
    </w:p>
    <w:p w:rsidR="00862228" w:rsidRPr="0049713A" w:rsidRDefault="00862228" w:rsidP="00862228">
      <w:pPr>
        <w:spacing w:line="320" w:lineRule="exact"/>
        <w:ind w:firstLine="426"/>
        <w:jc w:val="both"/>
        <w:rPr>
          <w:rFonts w:ascii="Times New Roman" w:hAnsi="Times New Roman"/>
          <w:sz w:val="28"/>
          <w:szCs w:val="28"/>
        </w:rPr>
      </w:pPr>
      <w:r w:rsidRPr="0049713A">
        <w:rPr>
          <w:rFonts w:ascii="Times New Roman" w:hAnsi="Times New Roman"/>
          <w:sz w:val="28"/>
          <w:szCs w:val="28"/>
        </w:rPr>
        <w:t xml:space="preserve">Коефициентът на криминалната престъпност по общини на територията на обл.Монтана  през 2019 год. е 15,6 бр. престъпления на 1000 жители, като в общ.Г.Дамяново е 20.57, а в общ.Бойчиновци и общ.Брусарци от 19.00 пункта. Най-малък коефициент на престъпност през годината има на територията на община Берковица – 8,3 пункта. </w:t>
      </w:r>
    </w:p>
    <w:p w:rsidR="00897C29" w:rsidRPr="0049713A" w:rsidRDefault="00897C29" w:rsidP="00897C29">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Calibri" w:hAnsi="Times New Roman" w:cs="Arial"/>
          <w:b/>
          <w:i/>
          <w:color w:val="000000"/>
          <w:sz w:val="28"/>
          <w:u w:val="single"/>
          <w:lang w:eastAsia="bg-BG"/>
        </w:rPr>
      </w:pPr>
      <w:r w:rsidRPr="0049713A">
        <w:rPr>
          <w:rFonts w:ascii="Times New Roman" w:eastAsia="Calibri" w:hAnsi="Times New Roman" w:cs="Arial"/>
          <w:b/>
          <w:i/>
          <w:color w:val="000000"/>
          <w:sz w:val="28"/>
          <w:u w:val="single"/>
          <w:lang w:eastAsia="bg-BG"/>
        </w:rPr>
        <w:t>1.2. Разкриваемост:</w:t>
      </w:r>
    </w:p>
    <w:p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t>През отчетната година са налични следните данни за нивото на престъпността по регистрирани, разкрити престъпления и наказана престъпност:</w:t>
      </w:r>
    </w:p>
    <w:p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p>
    <w:tbl>
      <w:tblPr>
        <w:tblW w:w="93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723"/>
        <w:gridCol w:w="1701"/>
        <w:gridCol w:w="1559"/>
        <w:gridCol w:w="1559"/>
        <w:gridCol w:w="1559"/>
      </w:tblGrid>
      <w:tr w:rsidR="00897C29" w:rsidRPr="0049713A" w:rsidTr="008E6093">
        <w:trPr>
          <w:cantSplit/>
          <w:trHeight w:val="1134"/>
        </w:trPr>
        <w:tc>
          <w:tcPr>
            <w:tcW w:w="1242" w:type="dxa"/>
          </w:tcPr>
          <w:p w:rsidR="00897C29" w:rsidRPr="0049713A" w:rsidRDefault="00897C29"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година</w:t>
            </w:r>
          </w:p>
        </w:tc>
        <w:tc>
          <w:tcPr>
            <w:tcW w:w="1723" w:type="dxa"/>
          </w:tcPr>
          <w:p w:rsidR="00897C29" w:rsidRPr="0049713A" w:rsidRDefault="00897C29" w:rsidP="00897C29">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 xml:space="preserve">Регистрирани престъпления </w:t>
            </w:r>
          </w:p>
        </w:tc>
        <w:tc>
          <w:tcPr>
            <w:tcW w:w="1701" w:type="dxa"/>
          </w:tcPr>
          <w:p w:rsidR="00897C29" w:rsidRPr="0049713A" w:rsidRDefault="00897C29" w:rsidP="00897C29">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 xml:space="preserve">Разкрити престъпления </w:t>
            </w:r>
          </w:p>
        </w:tc>
        <w:tc>
          <w:tcPr>
            <w:tcW w:w="1559" w:type="dxa"/>
          </w:tcPr>
          <w:p w:rsidR="00897C29" w:rsidRPr="0049713A" w:rsidRDefault="00897C29" w:rsidP="00897C29">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Брой прокурорски актове, внесени в съда</w:t>
            </w:r>
          </w:p>
        </w:tc>
        <w:tc>
          <w:tcPr>
            <w:tcW w:w="1559" w:type="dxa"/>
          </w:tcPr>
          <w:p w:rsidR="00897C29" w:rsidRPr="0049713A" w:rsidRDefault="00897C29" w:rsidP="00897C29">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 xml:space="preserve">Общ брой лица по внесените в съда прокурорски актове </w:t>
            </w:r>
          </w:p>
        </w:tc>
        <w:tc>
          <w:tcPr>
            <w:tcW w:w="1559" w:type="dxa"/>
          </w:tcPr>
          <w:p w:rsidR="00897C29" w:rsidRPr="0049713A" w:rsidRDefault="00897C29" w:rsidP="00897C29">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 xml:space="preserve">Осъдени лица с влязла в сила присъда </w:t>
            </w:r>
          </w:p>
        </w:tc>
      </w:tr>
      <w:tr w:rsidR="00897C29" w:rsidRPr="0049713A" w:rsidTr="008E6093">
        <w:trPr>
          <w:trHeight w:val="303"/>
        </w:trPr>
        <w:tc>
          <w:tcPr>
            <w:tcW w:w="1242" w:type="dxa"/>
            <w:shd w:val="clear" w:color="auto" w:fill="D9D9D9"/>
          </w:tcPr>
          <w:p w:rsidR="00897C29" w:rsidRPr="0049713A" w:rsidRDefault="00F259DB" w:rsidP="00897C29">
            <w:pPr>
              <w:spacing w:after="0" w:line="240" w:lineRule="auto"/>
              <w:jc w:val="both"/>
              <w:rPr>
                <w:rFonts w:ascii="Times New Roman" w:eastAsia="Times New Roman" w:hAnsi="Times New Roman" w:cs="Times New Roman"/>
                <w:b/>
                <w:sz w:val="24"/>
                <w:szCs w:val="24"/>
                <w:lang w:eastAsia="bg-BG"/>
              </w:rPr>
            </w:pPr>
            <w:r w:rsidRPr="0049713A">
              <w:rPr>
                <w:rFonts w:ascii="Times New Roman" w:eastAsia="Times New Roman" w:hAnsi="Times New Roman" w:cs="Times New Roman"/>
                <w:b/>
                <w:sz w:val="24"/>
                <w:szCs w:val="24"/>
                <w:lang w:eastAsia="bg-BG"/>
              </w:rPr>
              <w:t>2019 г.</w:t>
            </w:r>
          </w:p>
        </w:tc>
        <w:tc>
          <w:tcPr>
            <w:tcW w:w="1723" w:type="dxa"/>
            <w:shd w:val="clear" w:color="auto" w:fill="D9D9D9"/>
          </w:tcPr>
          <w:p w:rsidR="00897C29" w:rsidRPr="0049713A" w:rsidRDefault="002D27C0" w:rsidP="00897C29">
            <w:pPr>
              <w:spacing w:after="0" w:line="240" w:lineRule="auto"/>
              <w:ind w:firstLine="709"/>
              <w:jc w:val="both"/>
              <w:rPr>
                <w:rFonts w:ascii="Times New Roman" w:eastAsia="Times New Roman" w:hAnsi="Times New Roman" w:cs="Times New Roman"/>
                <w:b/>
                <w:sz w:val="24"/>
                <w:szCs w:val="24"/>
                <w:lang w:eastAsia="bg-BG"/>
              </w:rPr>
            </w:pPr>
            <w:r w:rsidRPr="0049713A">
              <w:rPr>
                <w:rFonts w:ascii="Times New Roman" w:eastAsia="Times New Roman" w:hAnsi="Times New Roman" w:cs="Times New Roman"/>
                <w:b/>
                <w:sz w:val="24"/>
                <w:szCs w:val="24"/>
                <w:lang w:eastAsia="bg-BG"/>
              </w:rPr>
              <w:t>2030</w:t>
            </w:r>
          </w:p>
        </w:tc>
        <w:tc>
          <w:tcPr>
            <w:tcW w:w="1701" w:type="dxa"/>
            <w:shd w:val="clear" w:color="auto" w:fill="D9D9D9"/>
          </w:tcPr>
          <w:p w:rsidR="00897C29" w:rsidRPr="0049713A" w:rsidRDefault="000E47F0" w:rsidP="00897C29">
            <w:pPr>
              <w:spacing w:after="0" w:line="240" w:lineRule="auto"/>
              <w:ind w:firstLine="709"/>
              <w:jc w:val="both"/>
              <w:rPr>
                <w:rFonts w:ascii="Times New Roman" w:eastAsia="Times New Roman" w:hAnsi="Times New Roman" w:cs="Times New Roman"/>
                <w:b/>
                <w:sz w:val="24"/>
                <w:szCs w:val="24"/>
                <w:lang w:eastAsia="bg-BG"/>
              </w:rPr>
            </w:pPr>
            <w:r w:rsidRPr="0049713A">
              <w:rPr>
                <w:rFonts w:ascii="Times New Roman" w:eastAsia="Times New Roman" w:hAnsi="Times New Roman" w:cs="Times New Roman"/>
                <w:b/>
                <w:sz w:val="24"/>
                <w:szCs w:val="24"/>
                <w:lang w:eastAsia="bg-BG"/>
              </w:rPr>
              <w:t>1005</w:t>
            </w:r>
          </w:p>
        </w:tc>
        <w:tc>
          <w:tcPr>
            <w:tcW w:w="1559" w:type="dxa"/>
            <w:shd w:val="clear" w:color="auto" w:fill="D9D9D9"/>
          </w:tcPr>
          <w:p w:rsidR="00897C29" w:rsidRPr="0049713A" w:rsidRDefault="0099380B" w:rsidP="00897C29">
            <w:pPr>
              <w:spacing w:after="0" w:line="240" w:lineRule="auto"/>
              <w:ind w:firstLine="709"/>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706</w:t>
            </w:r>
          </w:p>
        </w:tc>
        <w:tc>
          <w:tcPr>
            <w:tcW w:w="1559" w:type="dxa"/>
            <w:shd w:val="clear" w:color="auto" w:fill="D9D9D9"/>
          </w:tcPr>
          <w:p w:rsidR="00897C29" w:rsidRPr="0049713A" w:rsidRDefault="0099380B" w:rsidP="00897C29">
            <w:pPr>
              <w:spacing w:after="0" w:line="240" w:lineRule="auto"/>
              <w:ind w:firstLine="709"/>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747</w:t>
            </w:r>
          </w:p>
        </w:tc>
        <w:tc>
          <w:tcPr>
            <w:tcW w:w="1559" w:type="dxa"/>
            <w:shd w:val="clear" w:color="auto" w:fill="D9D9D9"/>
          </w:tcPr>
          <w:p w:rsidR="00897C29" w:rsidRPr="0049713A" w:rsidRDefault="0099380B" w:rsidP="0099380B">
            <w:pPr>
              <w:spacing w:after="0" w:line="240" w:lineRule="auto"/>
              <w:ind w:firstLine="46"/>
              <w:jc w:val="center"/>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680</w:t>
            </w:r>
          </w:p>
        </w:tc>
      </w:tr>
      <w:tr w:rsidR="00F259DB" w:rsidRPr="0049713A" w:rsidTr="008E6093">
        <w:trPr>
          <w:trHeight w:val="109"/>
        </w:trPr>
        <w:tc>
          <w:tcPr>
            <w:tcW w:w="1242" w:type="dxa"/>
          </w:tcPr>
          <w:p w:rsidR="00F259DB" w:rsidRPr="0049713A" w:rsidRDefault="00F259DB" w:rsidP="00560DB7">
            <w:pPr>
              <w:spacing w:after="0" w:line="240" w:lineRule="auto"/>
              <w:jc w:val="both"/>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2018 г.</w:t>
            </w:r>
          </w:p>
        </w:tc>
        <w:tc>
          <w:tcPr>
            <w:tcW w:w="1723" w:type="dxa"/>
          </w:tcPr>
          <w:p w:rsidR="00F259DB" w:rsidRPr="0049713A" w:rsidRDefault="00F259DB" w:rsidP="00560DB7">
            <w:pPr>
              <w:spacing w:after="0" w:line="240" w:lineRule="auto"/>
              <w:ind w:firstLine="709"/>
              <w:jc w:val="both"/>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1862</w:t>
            </w:r>
          </w:p>
        </w:tc>
        <w:tc>
          <w:tcPr>
            <w:tcW w:w="1701" w:type="dxa"/>
          </w:tcPr>
          <w:p w:rsidR="00F259DB" w:rsidRPr="0049713A" w:rsidRDefault="00F259DB" w:rsidP="00560DB7">
            <w:pPr>
              <w:spacing w:after="0" w:line="240" w:lineRule="auto"/>
              <w:ind w:firstLine="709"/>
              <w:jc w:val="both"/>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738</w:t>
            </w:r>
          </w:p>
        </w:tc>
        <w:tc>
          <w:tcPr>
            <w:tcW w:w="1559" w:type="dxa"/>
          </w:tcPr>
          <w:p w:rsidR="00F259DB" w:rsidRPr="0049713A" w:rsidRDefault="00F259DB" w:rsidP="00560DB7">
            <w:pPr>
              <w:spacing w:after="0" w:line="240" w:lineRule="auto"/>
              <w:ind w:firstLine="709"/>
              <w:jc w:val="both"/>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624</w:t>
            </w:r>
          </w:p>
        </w:tc>
        <w:tc>
          <w:tcPr>
            <w:tcW w:w="1559" w:type="dxa"/>
          </w:tcPr>
          <w:p w:rsidR="00F259DB" w:rsidRPr="0049713A" w:rsidRDefault="00F259DB" w:rsidP="00560DB7">
            <w:pPr>
              <w:spacing w:after="0" w:line="240" w:lineRule="auto"/>
              <w:ind w:firstLine="709"/>
              <w:jc w:val="both"/>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657</w:t>
            </w:r>
          </w:p>
        </w:tc>
        <w:tc>
          <w:tcPr>
            <w:tcW w:w="1559" w:type="dxa"/>
          </w:tcPr>
          <w:p w:rsidR="00F259DB" w:rsidRPr="0049713A" w:rsidRDefault="00F259DB" w:rsidP="00560DB7">
            <w:pPr>
              <w:spacing w:after="0" w:line="240" w:lineRule="auto"/>
              <w:ind w:firstLine="46"/>
              <w:jc w:val="center"/>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646</w:t>
            </w:r>
          </w:p>
        </w:tc>
      </w:tr>
      <w:tr w:rsidR="00F259DB" w:rsidRPr="0049713A" w:rsidTr="008E6093">
        <w:trPr>
          <w:trHeight w:val="109"/>
        </w:trPr>
        <w:tc>
          <w:tcPr>
            <w:tcW w:w="1242" w:type="dxa"/>
          </w:tcPr>
          <w:p w:rsidR="00F259DB" w:rsidRPr="0049713A" w:rsidRDefault="00F259DB" w:rsidP="00560DB7">
            <w:pPr>
              <w:spacing w:after="0" w:line="240" w:lineRule="auto"/>
              <w:jc w:val="both"/>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2017 г.</w:t>
            </w:r>
          </w:p>
        </w:tc>
        <w:tc>
          <w:tcPr>
            <w:tcW w:w="1723" w:type="dxa"/>
          </w:tcPr>
          <w:p w:rsidR="00F259DB" w:rsidRPr="0049713A" w:rsidRDefault="00F259DB" w:rsidP="00560DB7">
            <w:pPr>
              <w:spacing w:after="0" w:line="240" w:lineRule="auto"/>
              <w:ind w:firstLine="709"/>
              <w:jc w:val="both"/>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2135</w:t>
            </w:r>
          </w:p>
        </w:tc>
        <w:tc>
          <w:tcPr>
            <w:tcW w:w="1701" w:type="dxa"/>
          </w:tcPr>
          <w:p w:rsidR="00F259DB" w:rsidRPr="0049713A" w:rsidRDefault="00F259DB" w:rsidP="00560DB7">
            <w:pPr>
              <w:spacing w:after="0" w:line="240" w:lineRule="auto"/>
              <w:ind w:firstLine="709"/>
              <w:jc w:val="both"/>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989</w:t>
            </w:r>
          </w:p>
        </w:tc>
        <w:tc>
          <w:tcPr>
            <w:tcW w:w="1559" w:type="dxa"/>
          </w:tcPr>
          <w:p w:rsidR="00F259DB" w:rsidRPr="0049713A" w:rsidRDefault="00F259DB" w:rsidP="00560DB7">
            <w:pPr>
              <w:spacing w:after="0" w:line="240" w:lineRule="auto"/>
              <w:ind w:firstLine="709"/>
              <w:jc w:val="both"/>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825</w:t>
            </w:r>
          </w:p>
        </w:tc>
        <w:tc>
          <w:tcPr>
            <w:tcW w:w="1559" w:type="dxa"/>
          </w:tcPr>
          <w:p w:rsidR="00F259DB" w:rsidRPr="0049713A" w:rsidRDefault="00F259DB" w:rsidP="00560DB7">
            <w:pPr>
              <w:spacing w:after="0" w:line="240" w:lineRule="auto"/>
              <w:ind w:firstLine="709"/>
              <w:jc w:val="both"/>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893</w:t>
            </w:r>
          </w:p>
        </w:tc>
        <w:tc>
          <w:tcPr>
            <w:tcW w:w="1559" w:type="dxa"/>
          </w:tcPr>
          <w:p w:rsidR="00F259DB" w:rsidRPr="0049713A" w:rsidRDefault="00F259DB" w:rsidP="00560DB7">
            <w:pPr>
              <w:spacing w:after="0" w:line="240" w:lineRule="auto"/>
              <w:ind w:firstLine="46"/>
              <w:jc w:val="center"/>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859</w:t>
            </w:r>
          </w:p>
        </w:tc>
      </w:tr>
    </w:tbl>
    <w:p w:rsidR="00897C29" w:rsidRPr="0049713A" w:rsidRDefault="00897C29" w:rsidP="00897C29">
      <w:pPr>
        <w:spacing w:after="0" w:line="240" w:lineRule="auto"/>
        <w:ind w:firstLine="709"/>
        <w:jc w:val="both"/>
        <w:rPr>
          <w:rFonts w:ascii="Times New Roman" w:eastAsia="Times New Roman" w:hAnsi="Times New Roman" w:cs="Times New Roman"/>
          <w:sz w:val="28"/>
          <w:szCs w:val="28"/>
        </w:rPr>
      </w:pP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rPr>
      </w:pPr>
      <w:r w:rsidRPr="0049713A">
        <w:rPr>
          <w:rFonts w:ascii="Times New Roman" w:eastAsia="Times New Roman" w:hAnsi="Times New Roman" w:cs="Times New Roman"/>
          <w:sz w:val="28"/>
          <w:szCs w:val="28"/>
        </w:rPr>
        <w:t xml:space="preserve">В заключение - разкрити са </w:t>
      </w:r>
      <w:r w:rsidR="000E47F0" w:rsidRPr="0049713A">
        <w:rPr>
          <w:rFonts w:ascii="Times New Roman" w:eastAsia="Times New Roman" w:hAnsi="Times New Roman" w:cs="Times New Roman"/>
          <w:sz w:val="28"/>
          <w:szCs w:val="28"/>
        </w:rPr>
        <w:t>49,51</w:t>
      </w:r>
      <w:r w:rsidR="002D27C0" w:rsidRPr="0049713A">
        <w:rPr>
          <w:rFonts w:ascii="Times New Roman" w:eastAsia="Times New Roman" w:hAnsi="Times New Roman" w:cs="Times New Roman"/>
          <w:sz w:val="28"/>
          <w:szCs w:val="28"/>
        </w:rPr>
        <w:t xml:space="preserve">% срещу </w:t>
      </w:r>
      <w:r w:rsidR="000E47F0" w:rsidRPr="0049713A">
        <w:rPr>
          <w:rFonts w:ascii="Times New Roman" w:eastAsia="Times New Roman" w:hAnsi="Times New Roman" w:cs="Times New Roman"/>
          <w:sz w:val="28"/>
          <w:szCs w:val="28"/>
        </w:rPr>
        <w:t xml:space="preserve">39,63% </w:t>
      </w:r>
      <w:r w:rsidR="002D27C0" w:rsidRPr="0049713A">
        <w:rPr>
          <w:rFonts w:ascii="Times New Roman" w:eastAsia="Times New Roman" w:hAnsi="Times New Roman" w:cs="Times New Roman"/>
          <w:sz w:val="28"/>
          <w:szCs w:val="28"/>
        </w:rPr>
        <w:t>за 2018 г. и 46,32% през 2017 г</w:t>
      </w:r>
      <w:r w:rsidRPr="0049713A">
        <w:rPr>
          <w:rFonts w:ascii="Times New Roman" w:eastAsia="Times New Roman" w:hAnsi="Times New Roman" w:cs="Times New Roman"/>
          <w:sz w:val="28"/>
          <w:szCs w:val="28"/>
        </w:rPr>
        <w:t>.</w:t>
      </w:r>
      <w:r w:rsidRPr="0049713A">
        <w:rPr>
          <w:rFonts w:ascii="Times New Roman" w:eastAsia="Times New Roman" w:hAnsi="Times New Roman" w:cs="Times New Roman"/>
          <w:color w:val="000000"/>
          <w:sz w:val="28"/>
          <w:szCs w:val="28"/>
          <w:lang w:eastAsia="bg-BG"/>
        </w:rPr>
        <w:t xml:space="preserve"> Отчита се </w:t>
      </w:r>
      <w:r w:rsidR="002D27C0" w:rsidRPr="0049713A">
        <w:rPr>
          <w:rFonts w:ascii="Times New Roman" w:eastAsia="Times New Roman" w:hAnsi="Times New Roman" w:cs="Times New Roman"/>
          <w:color w:val="000000"/>
          <w:sz w:val="28"/>
          <w:szCs w:val="28"/>
          <w:lang w:eastAsia="bg-BG"/>
        </w:rPr>
        <w:t>увеличение</w:t>
      </w:r>
      <w:r w:rsidRPr="0049713A">
        <w:rPr>
          <w:rFonts w:ascii="Times New Roman" w:eastAsia="Times New Roman" w:hAnsi="Times New Roman" w:cs="Times New Roman"/>
          <w:color w:val="000000"/>
          <w:sz w:val="28"/>
          <w:szCs w:val="28"/>
          <w:lang w:eastAsia="bg-BG"/>
        </w:rPr>
        <w:t xml:space="preserve"> на процента разкриваемост </w:t>
      </w:r>
      <w:r w:rsidRPr="0049713A">
        <w:rPr>
          <w:rFonts w:ascii="Times New Roman" w:eastAsia="Times New Roman" w:hAnsi="Times New Roman" w:cs="Times New Roman"/>
          <w:sz w:val="28"/>
          <w:szCs w:val="28"/>
          <w:lang w:eastAsia="bg-BG"/>
        </w:rPr>
        <w:t>спрямо двата предходни периода.</w:t>
      </w:r>
    </w:p>
    <w:p w:rsidR="00897C29" w:rsidRPr="0049713A" w:rsidRDefault="002D27C0" w:rsidP="00897C29">
      <w:pPr>
        <w:spacing w:after="0" w:line="240" w:lineRule="auto"/>
        <w:ind w:firstLine="709"/>
        <w:jc w:val="both"/>
        <w:rPr>
          <w:rFonts w:ascii="Times New Roman" w:eastAsia="Times New Roman" w:hAnsi="Times New Roman" w:cs="Times New Roman"/>
          <w:sz w:val="28"/>
          <w:szCs w:val="28"/>
        </w:rPr>
      </w:pPr>
      <w:r w:rsidRPr="0049713A">
        <w:rPr>
          <w:rFonts w:ascii="Times New Roman" w:eastAsia="Times New Roman" w:hAnsi="Times New Roman" w:cs="Times New Roman"/>
          <w:sz w:val="28"/>
          <w:szCs w:val="28"/>
        </w:rPr>
        <w:t xml:space="preserve">От предходния отчетен период започна намаляване на внесените в съда актове от прокуратурите в региона. Тази характеристика е валидна и за настоящия отчетен период за разлика от предходната </w:t>
      </w:r>
      <w:r w:rsidR="00897C29" w:rsidRPr="0049713A">
        <w:rPr>
          <w:rFonts w:ascii="Times New Roman" w:eastAsia="Times New Roman" w:hAnsi="Times New Roman" w:cs="Times New Roman"/>
          <w:sz w:val="28"/>
          <w:szCs w:val="28"/>
        </w:rPr>
        <w:t xml:space="preserve"> тригодишна тенденция за </w:t>
      </w:r>
      <w:r w:rsidR="00897C29" w:rsidRPr="0049713A">
        <w:rPr>
          <w:rFonts w:ascii="Times New Roman" w:eastAsia="Times New Roman" w:hAnsi="Times New Roman" w:cs="Times New Roman"/>
          <w:sz w:val="28"/>
          <w:szCs w:val="28"/>
        </w:rPr>
        <w:lastRenderedPageBreak/>
        <w:t>увеличаване на внесените в съда актове</w:t>
      </w:r>
      <w:r w:rsidRPr="0049713A">
        <w:rPr>
          <w:rFonts w:ascii="Times New Roman" w:eastAsia="Times New Roman" w:hAnsi="Times New Roman" w:cs="Times New Roman"/>
          <w:sz w:val="28"/>
          <w:szCs w:val="28"/>
        </w:rPr>
        <w:t xml:space="preserve"> (2016 г. – 2018г.)</w:t>
      </w:r>
      <w:r w:rsidR="00897C29" w:rsidRPr="0049713A">
        <w:rPr>
          <w:rFonts w:ascii="Times New Roman" w:eastAsia="Times New Roman" w:hAnsi="Times New Roman" w:cs="Times New Roman"/>
          <w:sz w:val="28"/>
          <w:szCs w:val="28"/>
        </w:rPr>
        <w:t xml:space="preserve">. Този факт е последица от намаления брой на новообразувани досъдебни производства и </w:t>
      </w:r>
      <w:r w:rsidRPr="0049713A">
        <w:rPr>
          <w:rFonts w:ascii="Times New Roman" w:eastAsia="Times New Roman" w:hAnsi="Times New Roman" w:cs="Times New Roman"/>
          <w:sz w:val="28"/>
          <w:szCs w:val="28"/>
        </w:rPr>
        <w:t xml:space="preserve">затвърждаващи се </w:t>
      </w:r>
      <w:r w:rsidR="00897C29" w:rsidRPr="0049713A">
        <w:rPr>
          <w:rFonts w:ascii="Times New Roman" w:eastAsia="Times New Roman" w:hAnsi="Times New Roman" w:cs="Times New Roman"/>
          <w:sz w:val="28"/>
          <w:szCs w:val="28"/>
        </w:rPr>
        <w:t>трудности за приключването на досъдебната фаза.</w:t>
      </w:r>
    </w:p>
    <w:p w:rsidR="00897C29" w:rsidRPr="0049713A" w:rsidRDefault="000E47F0" w:rsidP="00897C29">
      <w:pPr>
        <w:spacing w:after="0" w:line="240" w:lineRule="auto"/>
        <w:ind w:firstLine="709"/>
        <w:jc w:val="both"/>
        <w:rPr>
          <w:rFonts w:ascii="Times New Roman" w:eastAsia="Calibri" w:hAnsi="Times New Roman" w:cs="Times New Roman"/>
          <w:sz w:val="28"/>
          <w:szCs w:val="28"/>
        </w:rPr>
      </w:pPr>
      <w:r w:rsidRPr="0049713A">
        <w:rPr>
          <w:rFonts w:ascii="Times New Roman" w:eastAsia="Times New Roman" w:hAnsi="Times New Roman" w:cs="Times New Roman"/>
          <w:sz w:val="28"/>
          <w:szCs w:val="28"/>
          <w:lang w:eastAsia="bg-BG"/>
        </w:rPr>
        <w:t>Въпреки тези положителни характеристики</w:t>
      </w:r>
      <w:r w:rsidR="00897C29" w:rsidRPr="0049713A">
        <w:rPr>
          <w:rFonts w:ascii="Times New Roman" w:eastAsia="Times New Roman" w:hAnsi="Times New Roman" w:cs="Times New Roman"/>
          <w:sz w:val="28"/>
          <w:szCs w:val="28"/>
          <w:lang w:eastAsia="bg-BG"/>
        </w:rPr>
        <w:t xml:space="preserve"> че по-големият брой разкрити престъпления са общоопасните – преди всичко транспортни, при които деецът винаги е известен. Голяма част от престъпленията обаче остават неразкрити, или ако деецът е установен, то деянието е малозначително (най-често при посегателствата срещу собствеността или при престъпления, свързани с държане на наркотични вещества). Забелязва се </w:t>
      </w:r>
      <w:r w:rsidRPr="0049713A">
        <w:rPr>
          <w:rFonts w:ascii="Times New Roman" w:eastAsia="Times New Roman" w:hAnsi="Times New Roman" w:cs="Times New Roman"/>
          <w:sz w:val="28"/>
          <w:szCs w:val="28"/>
          <w:lang w:eastAsia="bg-BG"/>
        </w:rPr>
        <w:t>запазване на нивото на</w:t>
      </w:r>
      <w:r w:rsidR="00897C29" w:rsidRPr="0049713A">
        <w:rPr>
          <w:rFonts w:ascii="Times New Roman" w:eastAsia="Times New Roman" w:hAnsi="Times New Roman" w:cs="Times New Roman"/>
          <w:sz w:val="28"/>
          <w:szCs w:val="28"/>
          <w:lang w:eastAsia="bg-BG"/>
        </w:rPr>
        <w:t xml:space="preserve"> разкриваемостта на престъпленията срещу личността и увеличение при разкриваемостта на икономическите престъпления</w:t>
      </w:r>
      <w:r w:rsidRPr="0049713A">
        <w:rPr>
          <w:rFonts w:ascii="Times New Roman" w:eastAsia="Times New Roman" w:hAnsi="Times New Roman" w:cs="Times New Roman"/>
          <w:sz w:val="28"/>
          <w:szCs w:val="28"/>
          <w:lang w:eastAsia="bg-BG"/>
        </w:rPr>
        <w:t>,</w:t>
      </w:r>
      <w:r w:rsidR="00897C29" w:rsidRPr="0049713A">
        <w:rPr>
          <w:rFonts w:ascii="Times New Roman" w:eastAsia="Times New Roman" w:hAnsi="Times New Roman" w:cs="Times New Roman"/>
          <w:sz w:val="28"/>
          <w:szCs w:val="28"/>
          <w:lang w:eastAsia="bg-BG"/>
        </w:rPr>
        <w:t xml:space="preserve"> пре</w:t>
      </w:r>
      <w:r w:rsidRPr="0049713A">
        <w:rPr>
          <w:rFonts w:ascii="Times New Roman" w:eastAsia="Times New Roman" w:hAnsi="Times New Roman" w:cs="Times New Roman"/>
          <w:sz w:val="28"/>
          <w:szCs w:val="28"/>
          <w:lang w:eastAsia="bg-BG"/>
        </w:rPr>
        <w:t xml:space="preserve">стъпленията срещу собствеността и на </w:t>
      </w:r>
      <w:r w:rsidR="00897C29" w:rsidRPr="0049713A">
        <w:rPr>
          <w:rFonts w:ascii="Times New Roman" w:eastAsia="Calibri" w:hAnsi="Times New Roman" w:cs="Times New Roman"/>
          <w:sz w:val="28"/>
          <w:szCs w:val="28"/>
        </w:rPr>
        <w:t>престъпления</w:t>
      </w:r>
      <w:r w:rsidRPr="0049713A">
        <w:rPr>
          <w:rFonts w:ascii="Times New Roman" w:eastAsia="Calibri" w:hAnsi="Times New Roman" w:cs="Times New Roman"/>
          <w:sz w:val="28"/>
          <w:szCs w:val="28"/>
        </w:rPr>
        <w:t>та</w:t>
      </w:r>
      <w:r w:rsidR="00897C29" w:rsidRPr="0049713A">
        <w:rPr>
          <w:rFonts w:ascii="Times New Roman" w:eastAsia="Calibri" w:hAnsi="Times New Roman" w:cs="Times New Roman"/>
          <w:sz w:val="28"/>
          <w:szCs w:val="28"/>
        </w:rPr>
        <w:t xml:space="preserve"> по линия наркотици.</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Запазват се негативните тенденции в състоянието на икономиката в региона, поради което се очаква устойчивост в активността на груповата, младежката и рецидивна престъпност, както и на престъпните деяния, извършвани от лица от ромски произход. Като цяло основните параметри на оперативната обстановка през 201</w:t>
      </w:r>
      <w:r w:rsidR="000E47F0" w:rsidRPr="0049713A">
        <w:rPr>
          <w:rFonts w:ascii="Times New Roman" w:eastAsia="Times New Roman" w:hAnsi="Times New Roman" w:cs="Times New Roman"/>
          <w:sz w:val="28"/>
          <w:szCs w:val="28"/>
          <w:lang w:eastAsia="bg-BG"/>
        </w:rPr>
        <w:t>9</w:t>
      </w:r>
      <w:r w:rsidRPr="0049713A">
        <w:rPr>
          <w:rFonts w:ascii="Times New Roman" w:eastAsia="Times New Roman" w:hAnsi="Times New Roman" w:cs="Times New Roman"/>
          <w:sz w:val="28"/>
          <w:szCs w:val="28"/>
          <w:lang w:eastAsia="bg-BG"/>
        </w:rPr>
        <w:t xml:space="preserve"> година отбелязват </w:t>
      </w:r>
      <w:r w:rsidR="000E47F0" w:rsidRPr="0049713A">
        <w:rPr>
          <w:rFonts w:ascii="Times New Roman" w:eastAsia="Times New Roman" w:hAnsi="Times New Roman" w:cs="Times New Roman"/>
          <w:sz w:val="28"/>
          <w:szCs w:val="28"/>
          <w:lang w:eastAsia="bg-BG"/>
        </w:rPr>
        <w:t>увеличение</w:t>
      </w:r>
      <w:r w:rsidRPr="0049713A">
        <w:rPr>
          <w:rFonts w:ascii="Times New Roman" w:eastAsia="Times New Roman" w:hAnsi="Times New Roman" w:cs="Times New Roman"/>
          <w:sz w:val="28"/>
          <w:szCs w:val="28"/>
          <w:lang w:eastAsia="bg-BG"/>
        </w:rPr>
        <w:t xml:space="preserve"> в количествено отношение както на регистрираните, така и на разкритите престъпления.</w:t>
      </w:r>
    </w:p>
    <w:p w:rsidR="00897C29" w:rsidRPr="0099380B"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99380B">
        <w:rPr>
          <w:rFonts w:ascii="Times New Roman" w:eastAsia="Times New Roman" w:hAnsi="Times New Roman" w:cs="Times New Roman"/>
          <w:sz w:val="28"/>
          <w:szCs w:val="28"/>
          <w:lang w:eastAsia="bg-BG"/>
        </w:rPr>
        <w:t xml:space="preserve">Структурата на вида на престъпленията по внесените в съда прокурорски актове съответства на структурата на разкритите престъпления през отчетния период. </w:t>
      </w:r>
    </w:p>
    <w:p w:rsidR="00897C29" w:rsidRPr="005277A5" w:rsidRDefault="00287F69" w:rsidP="00897C29">
      <w:pPr>
        <w:spacing w:after="0" w:line="240" w:lineRule="auto"/>
        <w:ind w:firstLine="709"/>
        <w:jc w:val="both"/>
        <w:rPr>
          <w:rFonts w:ascii="Times New Roman" w:eastAsia="Times New Roman" w:hAnsi="Times New Roman" w:cs="Times New Roman"/>
          <w:bCs/>
          <w:sz w:val="28"/>
          <w:szCs w:val="28"/>
          <w:lang w:eastAsia="bg-BG"/>
        </w:rPr>
      </w:pPr>
      <w:r>
        <w:rPr>
          <w:rFonts w:ascii="Times New Roman" w:eastAsia="Times New Roman" w:hAnsi="Times New Roman" w:cs="Times New Roman"/>
          <w:sz w:val="28"/>
          <w:szCs w:val="28"/>
          <w:lang w:eastAsia="bg-BG"/>
        </w:rPr>
        <w:t>През 2019</w:t>
      </w:r>
      <w:r w:rsidR="00897C29" w:rsidRPr="005277A5">
        <w:rPr>
          <w:rFonts w:ascii="Times New Roman" w:eastAsia="Times New Roman" w:hAnsi="Times New Roman" w:cs="Times New Roman"/>
          <w:sz w:val="28"/>
          <w:szCs w:val="28"/>
          <w:lang w:eastAsia="bg-BG"/>
        </w:rPr>
        <w:t xml:space="preserve"> г. общо внесените прокурорски актове в съда са</w:t>
      </w:r>
      <w:r w:rsidR="00D267E2" w:rsidRPr="005277A5">
        <w:rPr>
          <w:rFonts w:ascii="Times New Roman" w:eastAsia="Times New Roman" w:hAnsi="Times New Roman" w:cs="Times New Roman"/>
          <w:sz w:val="28"/>
          <w:szCs w:val="28"/>
          <w:lang w:eastAsia="bg-BG"/>
        </w:rPr>
        <w:t xml:space="preserve">  706 при</w:t>
      </w:r>
      <w:r w:rsidR="00897C29" w:rsidRPr="005277A5">
        <w:rPr>
          <w:rFonts w:ascii="Times New Roman" w:eastAsia="Times New Roman" w:hAnsi="Times New Roman" w:cs="Times New Roman"/>
          <w:sz w:val="28"/>
          <w:szCs w:val="28"/>
          <w:lang w:eastAsia="bg-BG"/>
        </w:rPr>
        <w:t xml:space="preserve"> 624 </w:t>
      </w:r>
      <w:r w:rsidR="00D267E2" w:rsidRPr="005277A5">
        <w:rPr>
          <w:rFonts w:ascii="Times New Roman" w:eastAsia="Times New Roman" w:hAnsi="Times New Roman" w:cs="Times New Roman"/>
          <w:sz w:val="28"/>
          <w:szCs w:val="28"/>
          <w:lang w:eastAsia="bg-BG"/>
        </w:rPr>
        <w:t xml:space="preserve">за 2018 г. и </w:t>
      </w:r>
      <w:r w:rsidR="00897C29" w:rsidRPr="005277A5">
        <w:rPr>
          <w:rFonts w:ascii="Times New Roman" w:eastAsia="Times New Roman" w:hAnsi="Times New Roman" w:cs="Times New Roman"/>
          <w:sz w:val="28"/>
          <w:szCs w:val="28"/>
          <w:lang w:eastAsia="bg-BG"/>
        </w:rPr>
        <w:t xml:space="preserve">825 за 2017 г. През отчетния период най-много прокурорски актове са внесени в съда  отново за общоопасни </w:t>
      </w:r>
      <w:r w:rsidR="00897C29" w:rsidRPr="005277A5">
        <w:rPr>
          <w:rFonts w:ascii="Times New Roman" w:eastAsia="Times New Roman" w:hAnsi="Times New Roman" w:cs="Times New Roman"/>
          <w:bCs/>
          <w:sz w:val="28"/>
          <w:szCs w:val="28"/>
          <w:lang w:eastAsia="bg-BG"/>
        </w:rPr>
        <w:t>пр</w:t>
      </w:r>
      <w:r w:rsidR="005277A5" w:rsidRPr="005277A5">
        <w:rPr>
          <w:rFonts w:ascii="Times New Roman" w:eastAsia="Times New Roman" w:hAnsi="Times New Roman" w:cs="Times New Roman"/>
          <w:bCs/>
          <w:sz w:val="28"/>
          <w:szCs w:val="28"/>
          <w:lang w:eastAsia="bg-BG"/>
        </w:rPr>
        <w:t>естъпления (глава XI от НК) – 55</w:t>
      </w:r>
      <w:r w:rsidR="00897C29" w:rsidRPr="005277A5">
        <w:rPr>
          <w:rFonts w:ascii="Times New Roman" w:eastAsia="Times New Roman" w:hAnsi="Times New Roman" w:cs="Times New Roman"/>
          <w:bCs/>
          <w:sz w:val="28"/>
          <w:szCs w:val="28"/>
          <w:lang w:eastAsia="bg-BG"/>
        </w:rPr>
        <w:t xml:space="preserve">%. 58% е </w:t>
      </w:r>
      <w:r w:rsidR="005277A5" w:rsidRPr="005277A5">
        <w:rPr>
          <w:rFonts w:ascii="Times New Roman" w:eastAsia="Times New Roman" w:hAnsi="Times New Roman" w:cs="Times New Roman"/>
          <w:bCs/>
          <w:sz w:val="28"/>
          <w:szCs w:val="28"/>
          <w:lang w:eastAsia="bg-BG"/>
        </w:rPr>
        <w:t xml:space="preserve">било това </w:t>
      </w:r>
      <w:r w:rsidR="00897C29" w:rsidRPr="005277A5">
        <w:rPr>
          <w:rFonts w:ascii="Times New Roman" w:eastAsia="Times New Roman" w:hAnsi="Times New Roman" w:cs="Times New Roman"/>
          <w:bCs/>
          <w:sz w:val="28"/>
          <w:szCs w:val="28"/>
          <w:lang w:eastAsia="bg-BG"/>
        </w:rPr>
        <w:t xml:space="preserve">съотношението спрямо общия брой внесени актове за </w:t>
      </w:r>
      <w:r w:rsidR="005277A5" w:rsidRPr="005277A5">
        <w:rPr>
          <w:rFonts w:ascii="Times New Roman" w:eastAsia="Times New Roman" w:hAnsi="Times New Roman" w:cs="Times New Roman"/>
          <w:bCs/>
          <w:sz w:val="28"/>
          <w:szCs w:val="28"/>
          <w:lang w:eastAsia="bg-BG"/>
        </w:rPr>
        <w:t xml:space="preserve">2018 г. и 2017 г. </w:t>
      </w:r>
      <w:r w:rsidR="00897C29" w:rsidRPr="005277A5">
        <w:rPr>
          <w:rFonts w:ascii="Times New Roman" w:eastAsia="Times New Roman" w:hAnsi="Times New Roman" w:cs="Times New Roman"/>
          <w:bCs/>
          <w:sz w:val="28"/>
          <w:szCs w:val="28"/>
          <w:lang w:eastAsia="bg-BG"/>
        </w:rPr>
        <w:t xml:space="preserve">На следващо място са актовете за престъпления против собствеността (глава V от НК) – </w:t>
      </w:r>
      <w:r w:rsidR="005277A5">
        <w:rPr>
          <w:rFonts w:ascii="Times New Roman" w:eastAsia="Times New Roman" w:hAnsi="Times New Roman" w:cs="Times New Roman"/>
          <w:bCs/>
          <w:sz w:val="28"/>
          <w:szCs w:val="28"/>
          <w:lang w:eastAsia="bg-BG"/>
        </w:rPr>
        <w:t xml:space="preserve">15,6% при </w:t>
      </w:r>
      <w:r w:rsidR="00897C29" w:rsidRPr="005277A5">
        <w:rPr>
          <w:rFonts w:ascii="Times New Roman" w:eastAsia="Times New Roman" w:hAnsi="Times New Roman" w:cs="Times New Roman"/>
          <w:bCs/>
          <w:sz w:val="28"/>
          <w:szCs w:val="28"/>
          <w:lang w:eastAsia="bg-BG"/>
        </w:rPr>
        <w:t xml:space="preserve">16,66 % </w:t>
      </w:r>
      <w:r w:rsidR="005277A5">
        <w:rPr>
          <w:rFonts w:ascii="Times New Roman" w:eastAsia="Times New Roman" w:hAnsi="Times New Roman" w:cs="Times New Roman"/>
          <w:bCs/>
          <w:sz w:val="28"/>
          <w:szCs w:val="28"/>
          <w:lang w:eastAsia="bg-BG"/>
        </w:rPr>
        <w:t>за 2018 г. и</w:t>
      </w:r>
      <w:r w:rsidR="00897C29" w:rsidRPr="005277A5">
        <w:rPr>
          <w:rFonts w:ascii="Times New Roman" w:eastAsia="Times New Roman" w:hAnsi="Times New Roman" w:cs="Times New Roman"/>
          <w:bCs/>
          <w:sz w:val="28"/>
          <w:szCs w:val="28"/>
          <w:lang w:eastAsia="bg-BG"/>
        </w:rPr>
        <w:t xml:space="preserve"> 15,75% за 2017 г. </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Значително по-малък е делът на актовете за престъпления против стопанството (глава VI НК) – </w:t>
      </w:r>
      <w:r w:rsidR="005277A5">
        <w:rPr>
          <w:rFonts w:ascii="Times New Roman" w:eastAsia="Times New Roman" w:hAnsi="Times New Roman" w:cs="Times New Roman"/>
          <w:sz w:val="28"/>
          <w:szCs w:val="28"/>
          <w:lang w:eastAsia="bg-BG"/>
        </w:rPr>
        <w:t xml:space="preserve">7,5% при </w:t>
      </w:r>
      <w:r w:rsidRPr="0049713A">
        <w:rPr>
          <w:rFonts w:ascii="Times New Roman" w:eastAsia="Times New Roman" w:hAnsi="Times New Roman" w:cs="Times New Roman"/>
          <w:sz w:val="28"/>
          <w:szCs w:val="28"/>
          <w:lang w:eastAsia="bg-BG"/>
        </w:rPr>
        <w:t xml:space="preserve">5,8% </w:t>
      </w:r>
      <w:r w:rsidR="005277A5">
        <w:rPr>
          <w:rFonts w:ascii="Times New Roman" w:eastAsia="Times New Roman" w:hAnsi="Times New Roman" w:cs="Times New Roman"/>
          <w:sz w:val="28"/>
          <w:szCs w:val="28"/>
          <w:lang w:eastAsia="bg-BG"/>
        </w:rPr>
        <w:t>за 2018 г. и</w:t>
      </w:r>
      <w:r w:rsidRPr="0049713A">
        <w:rPr>
          <w:rFonts w:ascii="Times New Roman" w:eastAsia="Times New Roman" w:hAnsi="Times New Roman" w:cs="Times New Roman"/>
          <w:sz w:val="28"/>
          <w:szCs w:val="28"/>
          <w:lang w:eastAsia="bg-BG"/>
        </w:rPr>
        <w:t xml:space="preserve"> 6,4% за 2017 г. </w:t>
      </w:r>
    </w:p>
    <w:p w:rsidR="00897C29" w:rsidRPr="00B169DC"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Малък е и делът на престъпленията против брака, семейството и </w:t>
      </w:r>
      <w:r w:rsidRPr="00B169DC">
        <w:rPr>
          <w:rFonts w:ascii="Times New Roman" w:eastAsia="Times New Roman" w:hAnsi="Times New Roman" w:cs="Times New Roman"/>
          <w:sz w:val="28"/>
          <w:szCs w:val="28"/>
          <w:lang w:eastAsia="bg-BG"/>
        </w:rPr>
        <w:t xml:space="preserve">младежта (глава IV НК) – </w:t>
      </w:r>
      <w:r w:rsidR="005277A5" w:rsidRPr="00B169DC">
        <w:rPr>
          <w:rFonts w:ascii="Times New Roman" w:eastAsia="Times New Roman" w:hAnsi="Times New Roman" w:cs="Times New Roman"/>
          <w:sz w:val="28"/>
          <w:szCs w:val="28"/>
          <w:lang w:eastAsia="bg-BG"/>
        </w:rPr>
        <w:t xml:space="preserve">4% срещу </w:t>
      </w:r>
      <w:r w:rsidRPr="00B169DC">
        <w:rPr>
          <w:rFonts w:ascii="Times New Roman" w:eastAsia="Times New Roman" w:hAnsi="Times New Roman" w:cs="Times New Roman"/>
          <w:sz w:val="28"/>
          <w:szCs w:val="28"/>
          <w:lang w:eastAsia="bg-BG"/>
        </w:rPr>
        <w:t xml:space="preserve">4,6% </w:t>
      </w:r>
      <w:r w:rsidR="005277A5" w:rsidRPr="00B169DC">
        <w:rPr>
          <w:rFonts w:ascii="Times New Roman" w:eastAsia="Times New Roman" w:hAnsi="Times New Roman" w:cs="Times New Roman"/>
          <w:sz w:val="28"/>
          <w:szCs w:val="28"/>
          <w:lang w:eastAsia="bg-BG"/>
        </w:rPr>
        <w:t>за 2018 г. и</w:t>
      </w:r>
      <w:r w:rsidRPr="00B169DC">
        <w:rPr>
          <w:rFonts w:ascii="Times New Roman" w:eastAsia="Times New Roman" w:hAnsi="Times New Roman" w:cs="Times New Roman"/>
          <w:sz w:val="28"/>
          <w:szCs w:val="28"/>
          <w:lang w:eastAsia="bg-BG"/>
        </w:rPr>
        <w:t xml:space="preserve"> 5,6% за 2017 г.; </w:t>
      </w:r>
      <w:r w:rsidR="001C4A7A">
        <w:rPr>
          <w:rFonts w:ascii="Times New Roman" w:eastAsia="Times New Roman" w:hAnsi="Times New Roman" w:cs="Times New Roman"/>
          <w:sz w:val="28"/>
          <w:szCs w:val="28"/>
          <w:lang w:eastAsia="bg-BG"/>
        </w:rPr>
        <w:t xml:space="preserve">увеличават се дяловете на </w:t>
      </w:r>
      <w:r w:rsidRPr="00B169DC">
        <w:rPr>
          <w:rFonts w:ascii="Times New Roman" w:eastAsia="Times New Roman" w:hAnsi="Times New Roman" w:cs="Times New Roman"/>
          <w:sz w:val="28"/>
          <w:szCs w:val="28"/>
          <w:lang w:eastAsia="bg-BG"/>
        </w:rPr>
        <w:t>документни</w:t>
      </w:r>
      <w:r w:rsidR="001C4A7A">
        <w:rPr>
          <w:rFonts w:ascii="Times New Roman" w:eastAsia="Times New Roman" w:hAnsi="Times New Roman" w:cs="Times New Roman"/>
          <w:sz w:val="28"/>
          <w:szCs w:val="28"/>
          <w:lang w:eastAsia="bg-BG"/>
        </w:rPr>
        <w:t>те</w:t>
      </w:r>
      <w:r w:rsidRPr="00B169DC">
        <w:rPr>
          <w:rFonts w:ascii="Times New Roman" w:eastAsia="Times New Roman" w:hAnsi="Times New Roman" w:cs="Times New Roman"/>
          <w:sz w:val="28"/>
          <w:szCs w:val="28"/>
          <w:lang w:eastAsia="bg-BG"/>
        </w:rPr>
        <w:t xml:space="preserve"> престъпления (глава IX НК) – </w:t>
      </w:r>
      <w:r w:rsidR="00B169DC" w:rsidRPr="00B169DC">
        <w:rPr>
          <w:rFonts w:ascii="Times New Roman" w:eastAsia="Times New Roman" w:hAnsi="Times New Roman" w:cs="Times New Roman"/>
          <w:sz w:val="28"/>
          <w:szCs w:val="28"/>
          <w:lang w:eastAsia="bg-BG"/>
        </w:rPr>
        <w:t xml:space="preserve">8% срещу </w:t>
      </w:r>
      <w:r w:rsidRPr="00B169DC">
        <w:rPr>
          <w:rFonts w:ascii="Times New Roman" w:eastAsia="Times New Roman" w:hAnsi="Times New Roman" w:cs="Times New Roman"/>
          <w:sz w:val="28"/>
          <w:szCs w:val="28"/>
          <w:lang w:eastAsia="bg-BG"/>
        </w:rPr>
        <w:t xml:space="preserve">3,8% </w:t>
      </w:r>
      <w:r w:rsidR="00B169DC" w:rsidRPr="00B169DC">
        <w:rPr>
          <w:rFonts w:ascii="Times New Roman" w:eastAsia="Times New Roman" w:hAnsi="Times New Roman" w:cs="Times New Roman"/>
          <w:sz w:val="28"/>
          <w:szCs w:val="28"/>
          <w:lang w:eastAsia="bg-BG"/>
        </w:rPr>
        <w:t xml:space="preserve">за 2018 г. и </w:t>
      </w:r>
      <w:r w:rsidR="001C4A7A">
        <w:rPr>
          <w:rFonts w:ascii="Times New Roman" w:eastAsia="Times New Roman" w:hAnsi="Times New Roman" w:cs="Times New Roman"/>
          <w:sz w:val="28"/>
          <w:szCs w:val="28"/>
          <w:lang w:eastAsia="bg-BG"/>
        </w:rPr>
        <w:t xml:space="preserve">4,1% за 2017 г. и на престъпленията </w:t>
      </w:r>
      <w:r w:rsidRPr="00B169DC">
        <w:rPr>
          <w:rFonts w:ascii="Times New Roman" w:eastAsia="Times New Roman" w:hAnsi="Times New Roman" w:cs="Times New Roman"/>
          <w:sz w:val="28"/>
          <w:szCs w:val="28"/>
          <w:lang w:eastAsia="bg-BG"/>
        </w:rPr>
        <w:t>против дейността на държавните органи и обществени организации (глава VІІІ от НК) –</w:t>
      </w:r>
      <w:r w:rsidR="00B169DC" w:rsidRPr="00B169DC">
        <w:rPr>
          <w:rFonts w:ascii="Times New Roman" w:eastAsia="Times New Roman" w:hAnsi="Times New Roman" w:cs="Times New Roman"/>
          <w:sz w:val="28"/>
          <w:szCs w:val="28"/>
          <w:lang w:eastAsia="bg-BG"/>
        </w:rPr>
        <w:t xml:space="preserve"> 3,4% при </w:t>
      </w:r>
      <w:r w:rsidRPr="00B169DC">
        <w:rPr>
          <w:rFonts w:ascii="Times New Roman" w:eastAsia="Times New Roman" w:hAnsi="Times New Roman" w:cs="Times New Roman"/>
          <w:sz w:val="28"/>
          <w:szCs w:val="28"/>
          <w:lang w:eastAsia="bg-BG"/>
        </w:rPr>
        <w:t xml:space="preserve">2,7% </w:t>
      </w:r>
      <w:r w:rsidR="00B169DC" w:rsidRPr="00B169DC">
        <w:rPr>
          <w:rFonts w:ascii="Times New Roman" w:eastAsia="Times New Roman" w:hAnsi="Times New Roman" w:cs="Times New Roman"/>
          <w:sz w:val="28"/>
          <w:szCs w:val="28"/>
          <w:lang w:eastAsia="bg-BG"/>
        </w:rPr>
        <w:t>за 2018 г. и</w:t>
      </w:r>
      <w:r w:rsidRPr="00B169DC">
        <w:rPr>
          <w:rFonts w:ascii="Times New Roman" w:eastAsia="Times New Roman" w:hAnsi="Times New Roman" w:cs="Times New Roman"/>
          <w:sz w:val="28"/>
          <w:szCs w:val="28"/>
          <w:lang w:eastAsia="bg-BG"/>
        </w:rPr>
        <w:t xml:space="preserve"> 2,55% за 2017 г</w:t>
      </w:r>
      <w:r w:rsidR="00B169DC" w:rsidRPr="00B169DC">
        <w:rPr>
          <w:rFonts w:ascii="Times New Roman" w:eastAsia="Times New Roman" w:hAnsi="Times New Roman" w:cs="Times New Roman"/>
          <w:sz w:val="28"/>
          <w:szCs w:val="28"/>
          <w:lang w:eastAsia="bg-BG"/>
        </w:rPr>
        <w:t>.</w:t>
      </w:r>
    </w:p>
    <w:p w:rsidR="00897C29" w:rsidRPr="00287F69"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1C4A7A">
        <w:rPr>
          <w:rFonts w:ascii="Times New Roman" w:eastAsia="Times New Roman" w:hAnsi="Times New Roman" w:cs="Times New Roman"/>
          <w:sz w:val="28"/>
          <w:szCs w:val="28"/>
          <w:lang w:eastAsia="bg-BG"/>
        </w:rPr>
        <w:t>От посочените стойности и съотношения се установява, че актов</w:t>
      </w:r>
      <w:r w:rsidR="00560DB7">
        <w:rPr>
          <w:rFonts w:ascii="Times New Roman" w:eastAsia="Times New Roman" w:hAnsi="Times New Roman" w:cs="Times New Roman"/>
          <w:sz w:val="28"/>
          <w:szCs w:val="28"/>
          <w:lang w:eastAsia="bg-BG"/>
        </w:rPr>
        <w:t xml:space="preserve">ете за общоопасни престъпления (с </w:t>
      </w:r>
      <w:r w:rsidRPr="001C4A7A">
        <w:rPr>
          <w:rFonts w:ascii="Times New Roman" w:eastAsia="Times New Roman" w:hAnsi="Times New Roman" w:cs="Times New Roman"/>
          <w:sz w:val="28"/>
          <w:szCs w:val="28"/>
          <w:lang w:eastAsia="bg-BG"/>
        </w:rPr>
        <w:t>преимуществените чл. 343б, чл. 345 от НК</w:t>
      </w:r>
      <w:r w:rsidR="00560DB7">
        <w:rPr>
          <w:rFonts w:ascii="Times New Roman" w:eastAsia="Times New Roman" w:hAnsi="Times New Roman" w:cs="Times New Roman"/>
          <w:sz w:val="28"/>
          <w:szCs w:val="28"/>
          <w:lang w:eastAsia="bg-BG"/>
        </w:rPr>
        <w:t>)</w:t>
      </w:r>
      <w:r w:rsidRPr="001C4A7A">
        <w:rPr>
          <w:rFonts w:ascii="Times New Roman" w:eastAsia="Times New Roman" w:hAnsi="Times New Roman" w:cs="Times New Roman"/>
          <w:sz w:val="28"/>
          <w:szCs w:val="28"/>
          <w:lang w:eastAsia="bg-BG"/>
        </w:rPr>
        <w:t xml:space="preserve"> са </w:t>
      </w:r>
      <w:r w:rsidR="00287F69">
        <w:rPr>
          <w:rFonts w:ascii="Times New Roman" w:eastAsia="Times New Roman" w:hAnsi="Times New Roman" w:cs="Times New Roman"/>
          <w:sz w:val="28"/>
          <w:szCs w:val="28"/>
          <w:lang w:eastAsia="bg-BG"/>
        </w:rPr>
        <w:t>с намалено</w:t>
      </w:r>
      <w:r w:rsidRPr="001C4A7A">
        <w:rPr>
          <w:rFonts w:ascii="Times New Roman" w:eastAsia="Times New Roman" w:hAnsi="Times New Roman" w:cs="Times New Roman"/>
          <w:sz w:val="28"/>
          <w:szCs w:val="28"/>
          <w:lang w:eastAsia="bg-BG"/>
        </w:rPr>
        <w:t xml:space="preserve"> съотношение си спрямо </w:t>
      </w:r>
      <w:r w:rsidR="00287F69">
        <w:rPr>
          <w:rFonts w:ascii="Times New Roman" w:eastAsia="Times New Roman" w:hAnsi="Times New Roman" w:cs="Times New Roman"/>
          <w:sz w:val="28"/>
          <w:szCs w:val="28"/>
          <w:lang w:eastAsia="bg-BG"/>
        </w:rPr>
        <w:t>двата предходни</w:t>
      </w:r>
      <w:r w:rsidRPr="001C4A7A">
        <w:rPr>
          <w:rFonts w:ascii="Times New Roman" w:eastAsia="Times New Roman" w:hAnsi="Times New Roman" w:cs="Times New Roman"/>
          <w:sz w:val="28"/>
          <w:szCs w:val="28"/>
          <w:lang w:eastAsia="bg-BG"/>
        </w:rPr>
        <w:t xml:space="preserve"> период</w:t>
      </w:r>
      <w:r w:rsidR="00287F69">
        <w:rPr>
          <w:rFonts w:ascii="Times New Roman" w:eastAsia="Times New Roman" w:hAnsi="Times New Roman" w:cs="Times New Roman"/>
          <w:sz w:val="28"/>
          <w:szCs w:val="28"/>
          <w:lang w:eastAsia="bg-BG"/>
        </w:rPr>
        <w:t>а</w:t>
      </w:r>
      <w:r w:rsidRPr="001C4A7A">
        <w:rPr>
          <w:rFonts w:ascii="Times New Roman" w:eastAsia="Times New Roman" w:hAnsi="Times New Roman" w:cs="Times New Roman"/>
          <w:sz w:val="28"/>
          <w:szCs w:val="28"/>
          <w:lang w:eastAsia="bg-BG"/>
        </w:rPr>
        <w:t xml:space="preserve">. </w:t>
      </w:r>
      <w:r w:rsidR="00287F69">
        <w:rPr>
          <w:rFonts w:ascii="Times New Roman" w:eastAsia="Times New Roman" w:hAnsi="Times New Roman" w:cs="Times New Roman"/>
          <w:sz w:val="28"/>
          <w:szCs w:val="28"/>
          <w:lang w:eastAsia="bg-BG"/>
        </w:rPr>
        <w:t xml:space="preserve">Слабо е намаляло и съотношението на актовете за престъпления срещу собствеността спрямо </w:t>
      </w:r>
      <w:r w:rsidR="00287F69" w:rsidRPr="00287F69">
        <w:rPr>
          <w:rFonts w:ascii="Times New Roman" w:eastAsia="Times New Roman" w:hAnsi="Times New Roman" w:cs="Times New Roman"/>
          <w:sz w:val="28"/>
          <w:szCs w:val="28"/>
          <w:lang w:eastAsia="bg-BG"/>
        </w:rPr>
        <w:t xml:space="preserve">общия им брой. </w:t>
      </w:r>
      <w:r w:rsidR="00560DB7" w:rsidRPr="00287F69">
        <w:rPr>
          <w:rFonts w:ascii="Times New Roman" w:eastAsia="Times New Roman" w:hAnsi="Times New Roman" w:cs="Times New Roman"/>
          <w:sz w:val="28"/>
          <w:szCs w:val="28"/>
          <w:lang w:eastAsia="bg-BG"/>
        </w:rPr>
        <w:t xml:space="preserve">Увеличен е </w:t>
      </w:r>
      <w:r w:rsidR="00287F69" w:rsidRPr="00287F69">
        <w:rPr>
          <w:rFonts w:ascii="Times New Roman" w:eastAsia="Times New Roman" w:hAnsi="Times New Roman" w:cs="Times New Roman"/>
          <w:sz w:val="28"/>
          <w:szCs w:val="28"/>
          <w:lang w:eastAsia="bg-BG"/>
        </w:rPr>
        <w:t xml:space="preserve">обаче </w:t>
      </w:r>
      <w:r w:rsidR="00560DB7" w:rsidRPr="00287F69">
        <w:rPr>
          <w:rFonts w:ascii="Times New Roman" w:eastAsia="Times New Roman" w:hAnsi="Times New Roman" w:cs="Times New Roman"/>
          <w:sz w:val="28"/>
          <w:szCs w:val="28"/>
          <w:lang w:eastAsia="bg-BG"/>
        </w:rPr>
        <w:t xml:space="preserve">делът на актовете </w:t>
      </w:r>
      <w:r w:rsidRPr="00287F69">
        <w:rPr>
          <w:rFonts w:ascii="Times New Roman" w:eastAsia="Times New Roman" w:hAnsi="Times New Roman" w:cs="Times New Roman"/>
          <w:sz w:val="28"/>
          <w:szCs w:val="28"/>
          <w:lang w:eastAsia="bg-BG"/>
        </w:rPr>
        <w:t xml:space="preserve">за престъпления против </w:t>
      </w:r>
      <w:r w:rsidR="00560DB7" w:rsidRPr="00287F69">
        <w:rPr>
          <w:rFonts w:ascii="Times New Roman" w:eastAsia="Times New Roman" w:hAnsi="Times New Roman" w:cs="Times New Roman"/>
          <w:sz w:val="28"/>
          <w:szCs w:val="28"/>
          <w:lang w:eastAsia="bg-BG"/>
        </w:rPr>
        <w:t xml:space="preserve">дейността на държавните органи </w:t>
      </w:r>
      <w:r w:rsidRPr="00287F69">
        <w:rPr>
          <w:rFonts w:ascii="Times New Roman" w:eastAsia="Times New Roman" w:hAnsi="Times New Roman" w:cs="Times New Roman"/>
          <w:sz w:val="28"/>
          <w:szCs w:val="28"/>
          <w:lang w:eastAsia="bg-BG"/>
        </w:rPr>
        <w:t xml:space="preserve">спрямо </w:t>
      </w:r>
      <w:r w:rsidR="00560DB7" w:rsidRPr="00287F69">
        <w:rPr>
          <w:rFonts w:ascii="Times New Roman" w:eastAsia="Times New Roman" w:hAnsi="Times New Roman" w:cs="Times New Roman"/>
          <w:sz w:val="28"/>
          <w:szCs w:val="28"/>
          <w:lang w:eastAsia="bg-BG"/>
        </w:rPr>
        <w:t xml:space="preserve">и двата </w:t>
      </w:r>
      <w:r w:rsidRPr="00287F69">
        <w:rPr>
          <w:rFonts w:ascii="Times New Roman" w:eastAsia="Times New Roman" w:hAnsi="Times New Roman" w:cs="Times New Roman"/>
          <w:sz w:val="28"/>
          <w:szCs w:val="28"/>
          <w:lang w:eastAsia="bg-BG"/>
        </w:rPr>
        <w:t xml:space="preserve">предходни периода. </w:t>
      </w:r>
      <w:r w:rsidR="00560DB7" w:rsidRPr="00287F69">
        <w:rPr>
          <w:rFonts w:ascii="Times New Roman" w:eastAsia="Times New Roman" w:hAnsi="Times New Roman" w:cs="Times New Roman"/>
          <w:sz w:val="28"/>
          <w:szCs w:val="28"/>
          <w:lang w:eastAsia="bg-BG"/>
        </w:rPr>
        <w:t>Същото се отнася и за</w:t>
      </w:r>
      <w:r w:rsidR="00287F69" w:rsidRPr="00287F69">
        <w:rPr>
          <w:rFonts w:ascii="Times New Roman" w:eastAsia="Times New Roman" w:hAnsi="Times New Roman" w:cs="Times New Roman"/>
          <w:sz w:val="28"/>
          <w:szCs w:val="28"/>
          <w:lang w:eastAsia="bg-BG"/>
        </w:rPr>
        <w:t xml:space="preserve"> престъпленията против стопанството и документните престъпления. Само 5% е делът на актовете за престъпления срещу личността</w:t>
      </w:r>
      <w:r w:rsidRPr="00287F69">
        <w:rPr>
          <w:rFonts w:ascii="Times New Roman" w:eastAsia="Times New Roman" w:hAnsi="Times New Roman" w:cs="Times New Roman"/>
          <w:sz w:val="28"/>
          <w:szCs w:val="28"/>
          <w:lang w:eastAsia="bg-BG"/>
        </w:rPr>
        <w:t>.</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Основният дял по внесените за общоопасни престъпления прокурорски актове по глава XI от Особената част на НК се формира преимуществено от </w:t>
      </w:r>
      <w:r w:rsidRPr="0049713A">
        <w:rPr>
          <w:rFonts w:ascii="Times New Roman" w:eastAsia="Times New Roman" w:hAnsi="Times New Roman" w:cs="Times New Roman"/>
          <w:sz w:val="28"/>
          <w:szCs w:val="28"/>
          <w:lang w:eastAsia="bg-BG"/>
        </w:rPr>
        <w:lastRenderedPageBreak/>
        <w:t xml:space="preserve">актовете за престъпления по чл. 343б и чл. 345 НК – </w:t>
      </w:r>
      <w:r w:rsidR="00287F69">
        <w:rPr>
          <w:rFonts w:ascii="Times New Roman" w:eastAsia="Times New Roman" w:hAnsi="Times New Roman" w:cs="Times New Roman"/>
          <w:sz w:val="28"/>
          <w:szCs w:val="28"/>
          <w:lang w:eastAsia="bg-BG"/>
        </w:rPr>
        <w:t xml:space="preserve">почти 73% от всички актове за общоопасни престъпления срещу </w:t>
      </w:r>
      <w:r w:rsidRPr="0049713A">
        <w:rPr>
          <w:rFonts w:ascii="Times New Roman" w:eastAsia="Times New Roman" w:hAnsi="Times New Roman" w:cs="Times New Roman"/>
          <w:sz w:val="28"/>
          <w:szCs w:val="28"/>
          <w:lang w:eastAsia="bg-BG"/>
        </w:rPr>
        <w:t>67,3%</w:t>
      </w:r>
      <w:r w:rsidR="00287F69">
        <w:rPr>
          <w:rFonts w:ascii="Times New Roman" w:eastAsia="Times New Roman" w:hAnsi="Times New Roman" w:cs="Times New Roman"/>
          <w:sz w:val="28"/>
          <w:szCs w:val="28"/>
          <w:lang w:eastAsia="bg-BG"/>
        </w:rPr>
        <w:t xml:space="preserve"> за 2018 г. и </w:t>
      </w:r>
      <w:r w:rsidRPr="0049713A">
        <w:rPr>
          <w:rFonts w:ascii="Times New Roman" w:eastAsia="Times New Roman" w:hAnsi="Times New Roman" w:cs="Times New Roman"/>
          <w:sz w:val="28"/>
          <w:szCs w:val="28"/>
          <w:lang w:eastAsia="bg-BG"/>
        </w:rPr>
        <w:t>34,1%</w:t>
      </w:r>
      <w:r w:rsidR="00287F69">
        <w:rPr>
          <w:rFonts w:ascii="Times New Roman" w:eastAsia="Times New Roman" w:hAnsi="Times New Roman" w:cs="Times New Roman"/>
          <w:sz w:val="28"/>
          <w:szCs w:val="28"/>
          <w:lang w:eastAsia="bg-BG"/>
        </w:rPr>
        <w:t xml:space="preserve"> за 2017 г. Има сериозно увеличение спрямо предходните два периода, като т</w:t>
      </w:r>
      <w:r w:rsidRPr="0049713A">
        <w:rPr>
          <w:rFonts w:ascii="Times New Roman" w:eastAsia="Times New Roman" w:hAnsi="Times New Roman" w:cs="Times New Roman"/>
          <w:sz w:val="28"/>
          <w:szCs w:val="28"/>
          <w:lang w:eastAsia="bg-BG"/>
        </w:rPr>
        <w:t>ази характеристика означава, че тенденцията за съсредоточаване на работата на разследващите органи по тези престъпления, които не се отличават с висока фактическа и правна сложност, отбелязвана в предходните доклади, се затвърждава в този период.</w:t>
      </w:r>
    </w:p>
    <w:p w:rsidR="00897C29" w:rsidRPr="0049713A" w:rsidRDefault="00897C29" w:rsidP="00897C29">
      <w:pPr>
        <w:spacing w:after="0" w:line="240" w:lineRule="auto"/>
        <w:ind w:firstLine="709"/>
        <w:jc w:val="both"/>
        <w:rPr>
          <w:rFonts w:ascii="Times New Roman" w:eastAsia="Times New Roman" w:hAnsi="Times New Roman" w:cs="Times New Roman"/>
          <w:b/>
          <w:bCs/>
          <w:i/>
          <w:sz w:val="28"/>
          <w:szCs w:val="28"/>
          <w:lang w:eastAsia="bg-BG"/>
        </w:rPr>
      </w:pPr>
    </w:p>
    <w:p w:rsidR="00897C29" w:rsidRPr="0049713A" w:rsidRDefault="00897C29" w:rsidP="00897C29">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Calibri" w:hAnsi="Times New Roman" w:cs="Arial"/>
          <w:b/>
          <w:i/>
          <w:color w:val="000000"/>
          <w:sz w:val="28"/>
          <w:u w:val="single"/>
          <w:lang w:eastAsia="bg-BG"/>
        </w:rPr>
      </w:pPr>
      <w:r w:rsidRPr="0049713A">
        <w:rPr>
          <w:rFonts w:ascii="Times New Roman" w:eastAsia="Calibri" w:hAnsi="Times New Roman" w:cs="Arial"/>
          <w:b/>
          <w:i/>
          <w:color w:val="000000"/>
          <w:sz w:val="28"/>
          <w:u w:val="single"/>
          <w:lang w:eastAsia="bg-BG"/>
        </w:rPr>
        <w:t>1.3. Обобщени данни по основни показатели за дейността на разследващите органи и на прокуратурата:</w:t>
      </w:r>
    </w:p>
    <w:p w:rsidR="00897C29" w:rsidRPr="0049713A" w:rsidRDefault="00897C29" w:rsidP="00897C29">
      <w:pPr>
        <w:shd w:val="clear" w:color="auto" w:fill="FFFFFF"/>
        <w:tabs>
          <w:tab w:val="left" w:pos="826"/>
        </w:tabs>
        <w:autoSpaceDE w:val="0"/>
        <w:autoSpaceDN w:val="0"/>
        <w:adjustRightInd w:val="0"/>
        <w:spacing w:after="0" w:line="240" w:lineRule="auto"/>
        <w:ind w:firstLine="720"/>
        <w:jc w:val="both"/>
        <w:rPr>
          <w:color w:val="000000"/>
          <w:sz w:val="28"/>
          <w:lang w:eastAsia="bg-BG"/>
        </w:rPr>
      </w:pPr>
    </w:p>
    <w:p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u w:val="single"/>
          <w:lang w:eastAsia="bg-BG"/>
        </w:rPr>
        <w:t>Преписки и наказателни производства</w:t>
      </w:r>
      <w:r w:rsidRPr="0049713A">
        <w:rPr>
          <w:rFonts w:ascii="Times New Roman" w:eastAsia="Times New Roman" w:hAnsi="Times New Roman" w:cs="Times New Roman"/>
          <w:color w:val="000000"/>
          <w:sz w:val="28"/>
          <w:szCs w:val="28"/>
          <w:lang w:eastAsia="bg-BG"/>
        </w:rPr>
        <w:t xml:space="preserve"> – представя таблично обобщение в абсолютни стойности на всички преписки и досъдебни производства. Данните обхващат дейността на прокурорите и на разследващите органи за последните три години:</w:t>
      </w:r>
    </w:p>
    <w:p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843"/>
        <w:gridCol w:w="1843"/>
        <w:gridCol w:w="2268"/>
      </w:tblGrid>
      <w:tr w:rsidR="00897C29" w:rsidRPr="0049713A" w:rsidTr="008E6093">
        <w:trPr>
          <w:trHeight w:val="111"/>
        </w:trPr>
        <w:tc>
          <w:tcPr>
            <w:tcW w:w="3402" w:type="dxa"/>
          </w:tcPr>
          <w:p w:rsidR="00897C29" w:rsidRPr="0049713A" w:rsidRDefault="00897C29" w:rsidP="00897C29">
            <w:pPr>
              <w:spacing w:after="0" w:line="240" w:lineRule="auto"/>
              <w:ind w:firstLine="709"/>
              <w:jc w:val="both"/>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 xml:space="preserve">Показатели </w:t>
            </w:r>
          </w:p>
        </w:tc>
        <w:tc>
          <w:tcPr>
            <w:tcW w:w="1843" w:type="dxa"/>
            <w:shd w:val="clear" w:color="auto" w:fill="D9D9D9"/>
          </w:tcPr>
          <w:p w:rsidR="00897C29" w:rsidRPr="0049713A" w:rsidRDefault="00B27070" w:rsidP="00897C29">
            <w:pPr>
              <w:spacing w:after="0" w:line="240" w:lineRule="auto"/>
              <w:ind w:firstLine="709"/>
              <w:jc w:val="both"/>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2019 г.</w:t>
            </w:r>
          </w:p>
        </w:tc>
        <w:tc>
          <w:tcPr>
            <w:tcW w:w="1843" w:type="dxa"/>
          </w:tcPr>
          <w:p w:rsidR="00897C29" w:rsidRPr="00B27070" w:rsidRDefault="00B27070" w:rsidP="00897C29">
            <w:pPr>
              <w:spacing w:after="0" w:line="240" w:lineRule="auto"/>
              <w:ind w:firstLine="709"/>
              <w:jc w:val="both"/>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2018 г.</w:t>
            </w:r>
          </w:p>
        </w:tc>
        <w:tc>
          <w:tcPr>
            <w:tcW w:w="2268" w:type="dxa"/>
          </w:tcPr>
          <w:p w:rsidR="00897C29" w:rsidRPr="0049713A" w:rsidRDefault="00B27070" w:rsidP="00897C29">
            <w:pPr>
              <w:spacing w:after="0" w:line="240" w:lineRule="auto"/>
              <w:ind w:firstLine="709"/>
              <w:jc w:val="both"/>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2017 г</w:t>
            </w:r>
            <w:r w:rsidRPr="0049713A">
              <w:rPr>
                <w:rFonts w:ascii="Times New Roman" w:eastAsia="Times New Roman" w:hAnsi="Times New Roman" w:cs="Times New Roman"/>
                <w:b/>
                <w:bCs/>
                <w:sz w:val="24"/>
                <w:szCs w:val="24"/>
                <w:lang w:eastAsia="bg-BG"/>
              </w:rPr>
              <w:t>.</w:t>
            </w:r>
          </w:p>
        </w:tc>
      </w:tr>
      <w:tr w:rsidR="00897C29" w:rsidRPr="0049713A" w:rsidTr="008E6093">
        <w:trPr>
          <w:trHeight w:val="109"/>
        </w:trPr>
        <w:tc>
          <w:tcPr>
            <w:tcW w:w="9356" w:type="dxa"/>
            <w:gridSpan w:val="4"/>
          </w:tcPr>
          <w:p w:rsidR="00897C29" w:rsidRPr="0049713A" w:rsidRDefault="00897C29" w:rsidP="00897C29">
            <w:pPr>
              <w:spacing w:after="0" w:line="240" w:lineRule="auto"/>
              <w:ind w:firstLine="709"/>
              <w:jc w:val="both"/>
              <w:rPr>
                <w:rFonts w:ascii="Times New Roman" w:eastAsia="Times New Roman" w:hAnsi="Times New Roman" w:cs="Times New Roman"/>
                <w:b/>
                <w:bCs/>
                <w:sz w:val="24"/>
                <w:szCs w:val="24"/>
                <w:lang w:eastAsia="bg-BG"/>
              </w:rPr>
            </w:pPr>
          </w:p>
          <w:p w:rsidR="00897C29" w:rsidRPr="0049713A" w:rsidRDefault="00897C29" w:rsidP="00897C29">
            <w:pPr>
              <w:spacing w:after="0" w:line="240" w:lineRule="auto"/>
              <w:ind w:firstLine="709"/>
              <w:jc w:val="both"/>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Преписки</w:t>
            </w:r>
          </w:p>
        </w:tc>
      </w:tr>
      <w:tr w:rsidR="00B27070" w:rsidRPr="0049713A" w:rsidTr="008E6093">
        <w:trPr>
          <w:trHeight w:val="111"/>
        </w:trPr>
        <w:tc>
          <w:tcPr>
            <w:tcW w:w="3402" w:type="dxa"/>
          </w:tcPr>
          <w:p w:rsidR="00B27070" w:rsidRPr="0049713A" w:rsidRDefault="00B27070"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Преписки на ОП и РП</w:t>
            </w:r>
          </w:p>
        </w:tc>
        <w:tc>
          <w:tcPr>
            <w:tcW w:w="1843" w:type="dxa"/>
            <w:shd w:val="clear" w:color="auto" w:fill="D9D9D9"/>
          </w:tcPr>
          <w:p w:rsidR="00B27070" w:rsidRPr="0049713A" w:rsidRDefault="00287F69"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5317</w:t>
            </w:r>
          </w:p>
        </w:tc>
        <w:tc>
          <w:tcPr>
            <w:tcW w:w="1843" w:type="dxa"/>
          </w:tcPr>
          <w:p w:rsidR="00B27070" w:rsidRPr="00B27070" w:rsidRDefault="00B27070" w:rsidP="00560DB7">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5061</w:t>
            </w:r>
          </w:p>
        </w:tc>
        <w:tc>
          <w:tcPr>
            <w:tcW w:w="2268" w:type="dxa"/>
          </w:tcPr>
          <w:p w:rsidR="00B27070" w:rsidRPr="0049713A" w:rsidRDefault="00B27070" w:rsidP="00560DB7">
            <w:pPr>
              <w:spacing w:after="0" w:line="240" w:lineRule="auto"/>
              <w:ind w:firstLine="709"/>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5616</w:t>
            </w:r>
          </w:p>
        </w:tc>
      </w:tr>
      <w:tr w:rsidR="00B27070" w:rsidRPr="0049713A" w:rsidTr="008E6093">
        <w:trPr>
          <w:trHeight w:val="111"/>
        </w:trPr>
        <w:tc>
          <w:tcPr>
            <w:tcW w:w="3402" w:type="dxa"/>
          </w:tcPr>
          <w:p w:rsidR="00B27070" w:rsidRPr="0049713A" w:rsidRDefault="00B27070"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iCs/>
                <w:sz w:val="24"/>
                <w:szCs w:val="24"/>
                <w:lang w:eastAsia="bg-BG"/>
              </w:rPr>
              <w:t xml:space="preserve">Решени преписки </w:t>
            </w:r>
          </w:p>
        </w:tc>
        <w:tc>
          <w:tcPr>
            <w:tcW w:w="1843" w:type="dxa"/>
            <w:shd w:val="clear" w:color="auto" w:fill="D9D9D9"/>
          </w:tcPr>
          <w:p w:rsidR="00B27070" w:rsidRPr="0049713A" w:rsidRDefault="00287F69"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5069</w:t>
            </w:r>
          </w:p>
        </w:tc>
        <w:tc>
          <w:tcPr>
            <w:tcW w:w="1843" w:type="dxa"/>
          </w:tcPr>
          <w:p w:rsidR="00B27070" w:rsidRPr="00B27070" w:rsidRDefault="00B27070" w:rsidP="00560DB7">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4882</w:t>
            </w:r>
          </w:p>
        </w:tc>
        <w:tc>
          <w:tcPr>
            <w:tcW w:w="2268" w:type="dxa"/>
          </w:tcPr>
          <w:p w:rsidR="00B27070" w:rsidRPr="0049713A" w:rsidRDefault="00B27070" w:rsidP="00560DB7">
            <w:pPr>
              <w:spacing w:after="0" w:line="240" w:lineRule="auto"/>
              <w:ind w:firstLine="709"/>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5445</w:t>
            </w:r>
          </w:p>
        </w:tc>
      </w:tr>
      <w:tr w:rsidR="00B27070" w:rsidRPr="0049713A" w:rsidTr="008E6093">
        <w:trPr>
          <w:trHeight w:val="111"/>
        </w:trPr>
        <w:tc>
          <w:tcPr>
            <w:tcW w:w="3402" w:type="dxa"/>
          </w:tcPr>
          <w:p w:rsidR="00B27070" w:rsidRPr="0049713A" w:rsidRDefault="00B27070" w:rsidP="00897C29">
            <w:pPr>
              <w:spacing w:after="0" w:line="240" w:lineRule="auto"/>
              <w:rPr>
                <w:rFonts w:ascii="Times New Roman" w:eastAsia="Times New Roman" w:hAnsi="Times New Roman" w:cs="Times New Roman"/>
                <w:bCs/>
                <w:iCs/>
                <w:sz w:val="24"/>
                <w:szCs w:val="24"/>
                <w:lang w:eastAsia="bg-BG"/>
              </w:rPr>
            </w:pPr>
            <w:r w:rsidRPr="0049713A">
              <w:rPr>
                <w:rFonts w:ascii="Times New Roman" w:eastAsia="Times New Roman" w:hAnsi="Times New Roman" w:cs="Times New Roman"/>
                <w:bCs/>
                <w:iCs/>
                <w:sz w:val="24"/>
                <w:szCs w:val="24"/>
                <w:lang w:eastAsia="bg-BG"/>
              </w:rPr>
              <w:t xml:space="preserve">Решени инстанционни </w:t>
            </w:r>
          </w:p>
          <w:p w:rsidR="00B27070" w:rsidRPr="0049713A" w:rsidRDefault="00B27070"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iCs/>
                <w:sz w:val="24"/>
                <w:szCs w:val="24"/>
                <w:lang w:eastAsia="bg-BG"/>
              </w:rPr>
              <w:t xml:space="preserve">преписки </w:t>
            </w:r>
          </w:p>
        </w:tc>
        <w:tc>
          <w:tcPr>
            <w:tcW w:w="1843" w:type="dxa"/>
            <w:shd w:val="clear" w:color="auto" w:fill="D9D9D9"/>
          </w:tcPr>
          <w:p w:rsidR="00B27070" w:rsidRPr="0049713A" w:rsidRDefault="00287F69"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188</w:t>
            </w:r>
          </w:p>
        </w:tc>
        <w:tc>
          <w:tcPr>
            <w:tcW w:w="1843" w:type="dxa"/>
          </w:tcPr>
          <w:p w:rsidR="00B27070" w:rsidRPr="00B27070" w:rsidRDefault="00B27070" w:rsidP="00560DB7">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157</w:t>
            </w:r>
          </w:p>
        </w:tc>
        <w:tc>
          <w:tcPr>
            <w:tcW w:w="2268" w:type="dxa"/>
          </w:tcPr>
          <w:p w:rsidR="00B27070" w:rsidRPr="0049713A" w:rsidRDefault="00B27070" w:rsidP="00560DB7">
            <w:pPr>
              <w:spacing w:after="0" w:line="240" w:lineRule="auto"/>
              <w:ind w:firstLine="709"/>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180</w:t>
            </w:r>
          </w:p>
        </w:tc>
      </w:tr>
      <w:tr w:rsidR="00B27070" w:rsidRPr="0049713A" w:rsidTr="008E6093">
        <w:trPr>
          <w:trHeight w:val="109"/>
        </w:trPr>
        <w:tc>
          <w:tcPr>
            <w:tcW w:w="9356" w:type="dxa"/>
            <w:gridSpan w:val="4"/>
          </w:tcPr>
          <w:p w:rsidR="00B27070" w:rsidRPr="0049713A" w:rsidRDefault="00B27070" w:rsidP="00897C29">
            <w:pPr>
              <w:spacing w:after="0" w:line="240" w:lineRule="auto"/>
              <w:ind w:firstLine="709"/>
              <w:rPr>
                <w:rFonts w:ascii="Times New Roman" w:eastAsia="Times New Roman" w:hAnsi="Times New Roman" w:cs="Times New Roman"/>
                <w:b/>
                <w:bCs/>
                <w:sz w:val="24"/>
                <w:szCs w:val="24"/>
                <w:lang w:eastAsia="bg-BG"/>
              </w:rPr>
            </w:pPr>
          </w:p>
          <w:p w:rsidR="00B27070" w:rsidRPr="0049713A" w:rsidRDefault="00B27070" w:rsidP="00897C29">
            <w:pPr>
              <w:spacing w:after="0" w:line="240" w:lineRule="auto"/>
              <w:ind w:firstLine="709"/>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 xml:space="preserve">Досъдебни производства </w:t>
            </w:r>
          </w:p>
        </w:tc>
      </w:tr>
      <w:tr w:rsidR="00B27070" w:rsidRPr="0049713A" w:rsidTr="008E6093">
        <w:trPr>
          <w:trHeight w:val="139"/>
        </w:trPr>
        <w:tc>
          <w:tcPr>
            <w:tcW w:w="3402" w:type="dxa"/>
          </w:tcPr>
          <w:p w:rsidR="00B27070" w:rsidRPr="0049713A" w:rsidRDefault="00B27070"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Общо наблюдавани ДП</w:t>
            </w:r>
          </w:p>
        </w:tc>
        <w:tc>
          <w:tcPr>
            <w:tcW w:w="1843" w:type="dxa"/>
            <w:shd w:val="clear" w:color="auto" w:fill="D9D9D9"/>
          </w:tcPr>
          <w:p w:rsidR="00B27070" w:rsidRPr="0049713A" w:rsidRDefault="00287F69"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4300</w:t>
            </w:r>
          </w:p>
        </w:tc>
        <w:tc>
          <w:tcPr>
            <w:tcW w:w="1843" w:type="dxa"/>
          </w:tcPr>
          <w:p w:rsidR="00B27070" w:rsidRPr="00B27070" w:rsidRDefault="00B27070" w:rsidP="00560DB7">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4724</w:t>
            </w:r>
          </w:p>
        </w:tc>
        <w:tc>
          <w:tcPr>
            <w:tcW w:w="2268" w:type="dxa"/>
          </w:tcPr>
          <w:p w:rsidR="00B27070" w:rsidRPr="0049713A" w:rsidRDefault="00B27070" w:rsidP="00560DB7">
            <w:pPr>
              <w:spacing w:after="0" w:line="240" w:lineRule="auto"/>
              <w:ind w:firstLine="709"/>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4260</w:t>
            </w:r>
          </w:p>
        </w:tc>
      </w:tr>
      <w:tr w:rsidR="00B27070" w:rsidRPr="0049713A" w:rsidTr="008E6093">
        <w:trPr>
          <w:trHeight w:val="111"/>
        </w:trPr>
        <w:tc>
          <w:tcPr>
            <w:tcW w:w="3402" w:type="dxa"/>
          </w:tcPr>
          <w:p w:rsidR="00B27070" w:rsidRPr="0049713A" w:rsidRDefault="00B27070"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iCs/>
                <w:sz w:val="24"/>
                <w:szCs w:val="24"/>
                <w:lang w:eastAsia="bg-BG"/>
              </w:rPr>
              <w:t xml:space="preserve">Новообразувани ДП </w:t>
            </w:r>
          </w:p>
        </w:tc>
        <w:tc>
          <w:tcPr>
            <w:tcW w:w="1843" w:type="dxa"/>
            <w:shd w:val="clear" w:color="auto" w:fill="D9D9D9"/>
          </w:tcPr>
          <w:p w:rsidR="00B27070" w:rsidRPr="0049713A" w:rsidRDefault="00287F69"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2133</w:t>
            </w:r>
          </w:p>
        </w:tc>
        <w:tc>
          <w:tcPr>
            <w:tcW w:w="1843" w:type="dxa"/>
          </w:tcPr>
          <w:p w:rsidR="00B27070" w:rsidRPr="00B27070" w:rsidRDefault="00B27070" w:rsidP="00560DB7">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2175</w:t>
            </w:r>
          </w:p>
        </w:tc>
        <w:tc>
          <w:tcPr>
            <w:tcW w:w="2268" w:type="dxa"/>
          </w:tcPr>
          <w:p w:rsidR="00B27070" w:rsidRPr="0049713A" w:rsidRDefault="00B27070" w:rsidP="00560DB7">
            <w:pPr>
              <w:spacing w:after="0" w:line="240" w:lineRule="auto"/>
              <w:ind w:firstLine="709"/>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2353</w:t>
            </w:r>
          </w:p>
        </w:tc>
      </w:tr>
      <w:tr w:rsidR="00B27070" w:rsidRPr="0049713A" w:rsidTr="008E6093">
        <w:trPr>
          <w:trHeight w:val="111"/>
        </w:trPr>
        <w:tc>
          <w:tcPr>
            <w:tcW w:w="3402" w:type="dxa"/>
          </w:tcPr>
          <w:p w:rsidR="00B27070" w:rsidRPr="0049713A" w:rsidRDefault="00B27070"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iCs/>
                <w:sz w:val="24"/>
                <w:szCs w:val="24"/>
                <w:lang w:eastAsia="bg-BG"/>
              </w:rPr>
              <w:t xml:space="preserve">Приключени ДП </w:t>
            </w:r>
          </w:p>
        </w:tc>
        <w:tc>
          <w:tcPr>
            <w:tcW w:w="1843" w:type="dxa"/>
            <w:shd w:val="clear" w:color="auto" w:fill="D9D9D9"/>
          </w:tcPr>
          <w:p w:rsidR="00B27070" w:rsidRPr="0049713A" w:rsidRDefault="00287F69"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2327</w:t>
            </w:r>
          </w:p>
        </w:tc>
        <w:tc>
          <w:tcPr>
            <w:tcW w:w="1843" w:type="dxa"/>
          </w:tcPr>
          <w:p w:rsidR="00B27070" w:rsidRPr="00B27070" w:rsidRDefault="00B27070" w:rsidP="00560DB7">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2207</w:t>
            </w:r>
          </w:p>
        </w:tc>
        <w:tc>
          <w:tcPr>
            <w:tcW w:w="2268" w:type="dxa"/>
          </w:tcPr>
          <w:p w:rsidR="00B27070" w:rsidRPr="0049713A" w:rsidRDefault="00B27070" w:rsidP="00560DB7">
            <w:pPr>
              <w:spacing w:after="0" w:line="240" w:lineRule="auto"/>
              <w:ind w:firstLine="709"/>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2369</w:t>
            </w:r>
          </w:p>
        </w:tc>
      </w:tr>
      <w:tr w:rsidR="00B27070" w:rsidRPr="0049713A" w:rsidTr="008E6093">
        <w:trPr>
          <w:trHeight w:val="111"/>
        </w:trPr>
        <w:tc>
          <w:tcPr>
            <w:tcW w:w="3402" w:type="dxa"/>
          </w:tcPr>
          <w:p w:rsidR="00B27070" w:rsidRPr="0049713A" w:rsidRDefault="00B27070"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 xml:space="preserve">Решени ДП </w:t>
            </w:r>
          </w:p>
        </w:tc>
        <w:tc>
          <w:tcPr>
            <w:tcW w:w="1843" w:type="dxa"/>
            <w:shd w:val="clear" w:color="auto" w:fill="D9D9D9"/>
          </w:tcPr>
          <w:p w:rsidR="00B27070" w:rsidRPr="0049713A" w:rsidRDefault="00AE20B8"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2418</w:t>
            </w:r>
          </w:p>
        </w:tc>
        <w:tc>
          <w:tcPr>
            <w:tcW w:w="1843" w:type="dxa"/>
          </w:tcPr>
          <w:p w:rsidR="00B27070" w:rsidRPr="00B27070" w:rsidRDefault="00B27070" w:rsidP="00560DB7">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3243</w:t>
            </w:r>
          </w:p>
        </w:tc>
        <w:tc>
          <w:tcPr>
            <w:tcW w:w="2268" w:type="dxa"/>
          </w:tcPr>
          <w:p w:rsidR="00B27070" w:rsidRPr="0049713A" w:rsidRDefault="00B27070" w:rsidP="00560DB7">
            <w:pPr>
              <w:spacing w:after="0" w:line="240" w:lineRule="auto"/>
              <w:ind w:firstLine="709"/>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2865</w:t>
            </w:r>
          </w:p>
        </w:tc>
      </w:tr>
      <w:tr w:rsidR="00B27070" w:rsidRPr="0049713A" w:rsidTr="008E6093">
        <w:trPr>
          <w:trHeight w:val="111"/>
        </w:trPr>
        <w:tc>
          <w:tcPr>
            <w:tcW w:w="3402" w:type="dxa"/>
          </w:tcPr>
          <w:p w:rsidR="00B27070" w:rsidRPr="0049713A" w:rsidRDefault="00B27070"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iCs/>
                <w:sz w:val="24"/>
                <w:szCs w:val="24"/>
                <w:lang w:eastAsia="bg-BG"/>
              </w:rPr>
              <w:t xml:space="preserve">Прокурорски актове, внесени в съда </w:t>
            </w:r>
          </w:p>
        </w:tc>
        <w:tc>
          <w:tcPr>
            <w:tcW w:w="1843" w:type="dxa"/>
            <w:shd w:val="clear" w:color="auto" w:fill="D9D9D9"/>
          </w:tcPr>
          <w:p w:rsidR="00B27070" w:rsidRPr="0049713A" w:rsidRDefault="00AE20B8"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706</w:t>
            </w:r>
          </w:p>
        </w:tc>
        <w:tc>
          <w:tcPr>
            <w:tcW w:w="1843" w:type="dxa"/>
          </w:tcPr>
          <w:p w:rsidR="00B27070" w:rsidRPr="00B27070" w:rsidRDefault="00B27070" w:rsidP="00560DB7">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624</w:t>
            </w:r>
          </w:p>
        </w:tc>
        <w:tc>
          <w:tcPr>
            <w:tcW w:w="2268" w:type="dxa"/>
          </w:tcPr>
          <w:p w:rsidR="00B27070" w:rsidRPr="0049713A" w:rsidRDefault="00B27070" w:rsidP="00560DB7">
            <w:pPr>
              <w:spacing w:after="0" w:line="240" w:lineRule="auto"/>
              <w:ind w:firstLine="709"/>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825</w:t>
            </w:r>
          </w:p>
        </w:tc>
      </w:tr>
      <w:tr w:rsidR="00B27070" w:rsidRPr="0049713A" w:rsidTr="008E6093">
        <w:trPr>
          <w:trHeight w:val="111"/>
        </w:trPr>
        <w:tc>
          <w:tcPr>
            <w:tcW w:w="3402" w:type="dxa"/>
          </w:tcPr>
          <w:p w:rsidR="00B27070" w:rsidRPr="0049713A" w:rsidRDefault="00B27070"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iCs/>
                <w:sz w:val="24"/>
                <w:szCs w:val="24"/>
                <w:lang w:eastAsia="bg-BG"/>
              </w:rPr>
              <w:t xml:space="preserve">Предадени на съд лица </w:t>
            </w:r>
          </w:p>
        </w:tc>
        <w:tc>
          <w:tcPr>
            <w:tcW w:w="1843" w:type="dxa"/>
            <w:shd w:val="clear" w:color="auto" w:fill="D9D9D9"/>
          </w:tcPr>
          <w:p w:rsidR="00B27070" w:rsidRPr="0049713A" w:rsidRDefault="00AE20B8"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747</w:t>
            </w:r>
          </w:p>
        </w:tc>
        <w:tc>
          <w:tcPr>
            <w:tcW w:w="1843" w:type="dxa"/>
          </w:tcPr>
          <w:p w:rsidR="00B27070" w:rsidRPr="00B27070" w:rsidRDefault="00B27070" w:rsidP="00560DB7">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657</w:t>
            </w:r>
          </w:p>
        </w:tc>
        <w:tc>
          <w:tcPr>
            <w:tcW w:w="2268" w:type="dxa"/>
          </w:tcPr>
          <w:p w:rsidR="00B27070" w:rsidRPr="0049713A" w:rsidRDefault="00B27070" w:rsidP="00560DB7">
            <w:pPr>
              <w:spacing w:after="0" w:line="240" w:lineRule="auto"/>
              <w:ind w:firstLine="709"/>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893</w:t>
            </w:r>
          </w:p>
        </w:tc>
      </w:tr>
      <w:tr w:rsidR="00B27070" w:rsidRPr="0049713A" w:rsidTr="008E6093">
        <w:trPr>
          <w:trHeight w:val="109"/>
        </w:trPr>
        <w:tc>
          <w:tcPr>
            <w:tcW w:w="9356" w:type="dxa"/>
            <w:gridSpan w:val="4"/>
          </w:tcPr>
          <w:p w:rsidR="00B27070" w:rsidRPr="0049713A" w:rsidRDefault="00B27070" w:rsidP="00897C29">
            <w:pPr>
              <w:spacing w:after="0" w:line="240" w:lineRule="auto"/>
              <w:ind w:firstLine="709"/>
              <w:rPr>
                <w:rFonts w:ascii="Times New Roman" w:eastAsia="Times New Roman" w:hAnsi="Times New Roman" w:cs="Times New Roman"/>
                <w:b/>
                <w:bCs/>
                <w:sz w:val="24"/>
                <w:szCs w:val="24"/>
                <w:lang w:eastAsia="bg-BG"/>
              </w:rPr>
            </w:pPr>
          </w:p>
          <w:p w:rsidR="00B27070" w:rsidRPr="0049713A" w:rsidRDefault="00B27070" w:rsidP="00897C29">
            <w:pPr>
              <w:spacing w:after="0" w:line="240" w:lineRule="auto"/>
              <w:ind w:firstLine="709"/>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 xml:space="preserve">Съдебна фаза по наказателни дела </w:t>
            </w:r>
          </w:p>
        </w:tc>
      </w:tr>
      <w:tr w:rsidR="00B27070" w:rsidRPr="0049713A" w:rsidTr="008E6093">
        <w:trPr>
          <w:trHeight w:val="111"/>
        </w:trPr>
        <w:tc>
          <w:tcPr>
            <w:tcW w:w="3402" w:type="dxa"/>
          </w:tcPr>
          <w:p w:rsidR="00B27070" w:rsidRPr="0049713A" w:rsidRDefault="00B27070"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 xml:space="preserve">Върнати дела от съда на прокуратурата </w:t>
            </w:r>
          </w:p>
        </w:tc>
        <w:tc>
          <w:tcPr>
            <w:tcW w:w="1843" w:type="dxa"/>
            <w:shd w:val="clear" w:color="auto" w:fill="D9D9D9"/>
          </w:tcPr>
          <w:p w:rsidR="00B27070" w:rsidRPr="0049713A" w:rsidRDefault="00AE20B8"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10</w:t>
            </w:r>
          </w:p>
        </w:tc>
        <w:tc>
          <w:tcPr>
            <w:tcW w:w="1843" w:type="dxa"/>
          </w:tcPr>
          <w:p w:rsidR="00B27070" w:rsidRPr="00B27070" w:rsidRDefault="00B27070" w:rsidP="00560DB7">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23</w:t>
            </w:r>
          </w:p>
        </w:tc>
        <w:tc>
          <w:tcPr>
            <w:tcW w:w="2268" w:type="dxa"/>
          </w:tcPr>
          <w:p w:rsidR="00B27070" w:rsidRPr="0049713A" w:rsidRDefault="00B27070" w:rsidP="00560DB7">
            <w:pPr>
              <w:spacing w:after="0" w:line="240" w:lineRule="auto"/>
              <w:ind w:firstLine="709"/>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24</w:t>
            </w:r>
          </w:p>
        </w:tc>
      </w:tr>
      <w:tr w:rsidR="00B27070" w:rsidRPr="0049713A" w:rsidTr="008E6093">
        <w:trPr>
          <w:trHeight w:val="139"/>
        </w:trPr>
        <w:tc>
          <w:tcPr>
            <w:tcW w:w="3402" w:type="dxa"/>
          </w:tcPr>
          <w:p w:rsidR="00B27070" w:rsidRPr="0049713A" w:rsidRDefault="00B27070"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Общо осъдителни и санкционни съдебни  решения</w:t>
            </w:r>
          </w:p>
        </w:tc>
        <w:tc>
          <w:tcPr>
            <w:tcW w:w="1843" w:type="dxa"/>
            <w:shd w:val="clear" w:color="auto" w:fill="D9D9D9"/>
          </w:tcPr>
          <w:p w:rsidR="00B27070" w:rsidRPr="0049713A" w:rsidRDefault="00AE20B8" w:rsidP="00AE20B8">
            <w:pPr>
              <w:spacing w:after="0" w:line="240" w:lineRule="auto"/>
              <w:ind w:firstLine="709"/>
              <w:rPr>
                <w:rFonts w:ascii="Times New Roman" w:eastAsia="Times New Roman" w:hAnsi="Times New Roman" w:cs="Times New Roman"/>
                <w:b/>
                <w:bCs/>
                <w:sz w:val="24"/>
                <w:szCs w:val="24"/>
                <w:lang w:eastAsia="bg-BG"/>
              </w:rPr>
            </w:pPr>
            <w:r w:rsidRPr="00AE20B8">
              <w:rPr>
                <w:rFonts w:ascii="Times New Roman" w:eastAsia="Times New Roman" w:hAnsi="Times New Roman" w:cs="Times New Roman"/>
                <w:b/>
                <w:bCs/>
                <w:sz w:val="24"/>
                <w:szCs w:val="24"/>
                <w:lang w:eastAsia="bg-BG"/>
              </w:rPr>
              <w:t>675</w:t>
            </w:r>
          </w:p>
        </w:tc>
        <w:tc>
          <w:tcPr>
            <w:tcW w:w="1843" w:type="dxa"/>
          </w:tcPr>
          <w:p w:rsidR="00B27070" w:rsidRPr="00B27070" w:rsidRDefault="00B27070" w:rsidP="00560DB7">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610</w:t>
            </w:r>
          </w:p>
        </w:tc>
        <w:tc>
          <w:tcPr>
            <w:tcW w:w="2268" w:type="dxa"/>
          </w:tcPr>
          <w:p w:rsidR="00B27070" w:rsidRPr="0049713A" w:rsidRDefault="00B27070" w:rsidP="00560DB7">
            <w:pPr>
              <w:spacing w:after="0" w:line="240" w:lineRule="auto"/>
              <w:ind w:firstLine="709"/>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783</w:t>
            </w:r>
          </w:p>
        </w:tc>
      </w:tr>
      <w:tr w:rsidR="00B27070" w:rsidRPr="0049713A" w:rsidTr="008E6093">
        <w:trPr>
          <w:trHeight w:val="111"/>
        </w:trPr>
        <w:tc>
          <w:tcPr>
            <w:tcW w:w="3402" w:type="dxa"/>
          </w:tcPr>
          <w:p w:rsidR="00B27070" w:rsidRPr="0049713A" w:rsidRDefault="00B27070"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iCs/>
                <w:sz w:val="24"/>
                <w:szCs w:val="24"/>
                <w:lang w:eastAsia="bg-BG"/>
              </w:rPr>
              <w:t xml:space="preserve">Осъдени/санкционирани лица по влезли в сила съд. актове </w:t>
            </w:r>
          </w:p>
        </w:tc>
        <w:tc>
          <w:tcPr>
            <w:tcW w:w="1843" w:type="dxa"/>
            <w:shd w:val="clear" w:color="auto" w:fill="D9D9D9"/>
          </w:tcPr>
          <w:p w:rsidR="00B27070" w:rsidRPr="0049713A" w:rsidRDefault="00AE20B8"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680</w:t>
            </w:r>
          </w:p>
        </w:tc>
        <w:tc>
          <w:tcPr>
            <w:tcW w:w="1843" w:type="dxa"/>
          </w:tcPr>
          <w:p w:rsidR="00B27070" w:rsidRPr="00B27070" w:rsidRDefault="00B27070" w:rsidP="00560DB7">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646</w:t>
            </w:r>
          </w:p>
        </w:tc>
        <w:tc>
          <w:tcPr>
            <w:tcW w:w="2268" w:type="dxa"/>
          </w:tcPr>
          <w:p w:rsidR="00B27070" w:rsidRPr="0049713A" w:rsidRDefault="00B27070" w:rsidP="00560DB7">
            <w:pPr>
              <w:spacing w:after="0" w:line="240" w:lineRule="auto"/>
              <w:ind w:firstLine="709"/>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859</w:t>
            </w:r>
          </w:p>
        </w:tc>
      </w:tr>
      <w:tr w:rsidR="00B27070" w:rsidRPr="0049713A" w:rsidTr="008E6093">
        <w:trPr>
          <w:trHeight w:val="111"/>
        </w:trPr>
        <w:tc>
          <w:tcPr>
            <w:tcW w:w="3402" w:type="dxa"/>
          </w:tcPr>
          <w:p w:rsidR="00B27070" w:rsidRPr="0049713A" w:rsidRDefault="00B27070"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iCs/>
                <w:sz w:val="24"/>
                <w:szCs w:val="24"/>
                <w:lang w:eastAsia="bg-BG"/>
              </w:rPr>
              <w:t>Оправдани лица /по влезли в сила актове/</w:t>
            </w:r>
          </w:p>
        </w:tc>
        <w:tc>
          <w:tcPr>
            <w:tcW w:w="1843" w:type="dxa"/>
            <w:shd w:val="clear" w:color="auto" w:fill="D9D9D9"/>
          </w:tcPr>
          <w:p w:rsidR="00B27070" w:rsidRPr="0049713A" w:rsidRDefault="00AE20B8"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15</w:t>
            </w:r>
          </w:p>
        </w:tc>
        <w:tc>
          <w:tcPr>
            <w:tcW w:w="1843" w:type="dxa"/>
          </w:tcPr>
          <w:p w:rsidR="00B27070" w:rsidRPr="00B27070" w:rsidRDefault="00B27070" w:rsidP="00560DB7">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22</w:t>
            </w:r>
          </w:p>
        </w:tc>
        <w:tc>
          <w:tcPr>
            <w:tcW w:w="2268" w:type="dxa"/>
          </w:tcPr>
          <w:p w:rsidR="00B27070" w:rsidRPr="0049713A" w:rsidRDefault="00B27070" w:rsidP="00560DB7">
            <w:pPr>
              <w:spacing w:after="0" w:line="240" w:lineRule="auto"/>
              <w:ind w:firstLine="709"/>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34</w:t>
            </w:r>
          </w:p>
        </w:tc>
      </w:tr>
      <w:tr w:rsidR="00B27070" w:rsidRPr="0049713A" w:rsidTr="008E6093">
        <w:trPr>
          <w:trHeight w:val="111"/>
        </w:trPr>
        <w:tc>
          <w:tcPr>
            <w:tcW w:w="3402" w:type="dxa"/>
          </w:tcPr>
          <w:p w:rsidR="00B27070" w:rsidRPr="0049713A" w:rsidRDefault="00B27070"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 xml:space="preserve">Участия в съдебни заседания по НСН </w:t>
            </w:r>
          </w:p>
        </w:tc>
        <w:tc>
          <w:tcPr>
            <w:tcW w:w="1843" w:type="dxa"/>
            <w:shd w:val="clear" w:color="auto" w:fill="D9D9D9"/>
          </w:tcPr>
          <w:p w:rsidR="00B27070" w:rsidRPr="0049713A" w:rsidRDefault="00AE20B8"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1000</w:t>
            </w:r>
          </w:p>
        </w:tc>
        <w:tc>
          <w:tcPr>
            <w:tcW w:w="1843" w:type="dxa"/>
          </w:tcPr>
          <w:p w:rsidR="00B27070" w:rsidRPr="00B27070" w:rsidRDefault="00B27070" w:rsidP="00560DB7">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1445</w:t>
            </w:r>
          </w:p>
        </w:tc>
        <w:tc>
          <w:tcPr>
            <w:tcW w:w="2268" w:type="dxa"/>
          </w:tcPr>
          <w:p w:rsidR="00B27070" w:rsidRPr="0049713A" w:rsidRDefault="00B27070" w:rsidP="00560DB7">
            <w:pPr>
              <w:spacing w:after="0" w:line="240" w:lineRule="auto"/>
              <w:ind w:firstLine="709"/>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1502</w:t>
            </w:r>
          </w:p>
        </w:tc>
      </w:tr>
      <w:tr w:rsidR="00B27070" w:rsidRPr="0049713A" w:rsidTr="008E6093">
        <w:trPr>
          <w:trHeight w:val="109"/>
        </w:trPr>
        <w:tc>
          <w:tcPr>
            <w:tcW w:w="9356" w:type="dxa"/>
            <w:gridSpan w:val="4"/>
          </w:tcPr>
          <w:p w:rsidR="00B27070" w:rsidRPr="0049713A" w:rsidRDefault="00B27070" w:rsidP="00897C29">
            <w:pPr>
              <w:spacing w:after="0" w:line="240" w:lineRule="auto"/>
              <w:ind w:firstLine="709"/>
              <w:jc w:val="both"/>
              <w:rPr>
                <w:rFonts w:ascii="Times New Roman" w:eastAsia="Times New Roman" w:hAnsi="Times New Roman" w:cs="Times New Roman"/>
                <w:b/>
                <w:bCs/>
                <w:sz w:val="24"/>
                <w:szCs w:val="24"/>
                <w:lang w:eastAsia="bg-BG"/>
              </w:rPr>
            </w:pPr>
          </w:p>
          <w:p w:rsidR="00B27070" w:rsidRPr="0049713A" w:rsidRDefault="00B27070" w:rsidP="00897C29">
            <w:pPr>
              <w:spacing w:after="0" w:line="240" w:lineRule="auto"/>
              <w:ind w:firstLine="709"/>
              <w:jc w:val="both"/>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Изпълнение на наказанията</w:t>
            </w:r>
          </w:p>
        </w:tc>
      </w:tr>
      <w:tr w:rsidR="00B27070" w:rsidRPr="0049713A" w:rsidTr="008E6093">
        <w:trPr>
          <w:trHeight w:val="111"/>
        </w:trPr>
        <w:tc>
          <w:tcPr>
            <w:tcW w:w="3402" w:type="dxa"/>
          </w:tcPr>
          <w:p w:rsidR="00B27070" w:rsidRPr="0049713A" w:rsidRDefault="00B27070" w:rsidP="00897C29">
            <w:pPr>
              <w:spacing w:after="0" w:line="240" w:lineRule="auto"/>
              <w:jc w:val="both"/>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Получени за изпълнение</w:t>
            </w:r>
          </w:p>
          <w:p w:rsidR="00B27070" w:rsidRPr="0049713A" w:rsidRDefault="00B27070" w:rsidP="00897C29">
            <w:pPr>
              <w:spacing w:after="0" w:line="240" w:lineRule="auto"/>
              <w:jc w:val="both"/>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 xml:space="preserve">присъди </w:t>
            </w:r>
          </w:p>
        </w:tc>
        <w:tc>
          <w:tcPr>
            <w:tcW w:w="1843" w:type="dxa"/>
            <w:shd w:val="clear" w:color="auto" w:fill="D9D9D9"/>
          </w:tcPr>
          <w:p w:rsidR="00B27070" w:rsidRPr="0049713A" w:rsidRDefault="00AE20B8" w:rsidP="00897C29">
            <w:pPr>
              <w:spacing w:after="0" w:line="240" w:lineRule="auto"/>
              <w:ind w:firstLine="709"/>
              <w:jc w:val="both"/>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373</w:t>
            </w:r>
          </w:p>
        </w:tc>
        <w:tc>
          <w:tcPr>
            <w:tcW w:w="1843" w:type="dxa"/>
          </w:tcPr>
          <w:p w:rsidR="00B27070" w:rsidRPr="00B27070" w:rsidRDefault="00B27070" w:rsidP="00560DB7">
            <w:pPr>
              <w:spacing w:after="0" w:line="240" w:lineRule="auto"/>
              <w:ind w:firstLine="709"/>
              <w:jc w:val="both"/>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367</w:t>
            </w:r>
          </w:p>
        </w:tc>
        <w:tc>
          <w:tcPr>
            <w:tcW w:w="2268" w:type="dxa"/>
          </w:tcPr>
          <w:p w:rsidR="00B27070" w:rsidRPr="0049713A" w:rsidRDefault="00B27070" w:rsidP="00560DB7">
            <w:pPr>
              <w:spacing w:after="0" w:line="240" w:lineRule="auto"/>
              <w:ind w:firstLine="709"/>
              <w:jc w:val="both"/>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461</w:t>
            </w:r>
          </w:p>
        </w:tc>
      </w:tr>
      <w:tr w:rsidR="00B27070" w:rsidRPr="0049713A" w:rsidTr="008E6093">
        <w:trPr>
          <w:trHeight w:val="111"/>
        </w:trPr>
        <w:tc>
          <w:tcPr>
            <w:tcW w:w="3402" w:type="dxa"/>
          </w:tcPr>
          <w:p w:rsidR="00B27070" w:rsidRPr="0049713A" w:rsidRDefault="00B27070" w:rsidP="00897C29">
            <w:pPr>
              <w:spacing w:after="0" w:line="240" w:lineRule="auto"/>
              <w:jc w:val="both"/>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Приведени в изпълнение</w:t>
            </w:r>
          </w:p>
          <w:p w:rsidR="00B27070" w:rsidRPr="0049713A" w:rsidRDefault="00B27070" w:rsidP="00897C29">
            <w:pPr>
              <w:spacing w:after="0" w:line="240" w:lineRule="auto"/>
              <w:jc w:val="both"/>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присъди /по лица/</w:t>
            </w:r>
          </w:p>
        </w:tc>
        <w:tc>
          <w:tcPr>
            <w:tcW w:w="1843" w:type="dxa"/>
            <w:shd w:val="clear" w:color="auto" w:fill="D9D9D9"/>
          </w:tcPr>
          <w:p w:rsidR="00B27070" w:rsidRPr="0049713A" w:rsidRDefault="00AE20B8" w:rsidP="00897C29">
            <w:pPr>
              <w:spacing w:after="0" w:line="240" w:lineRule="auto"/>
              <w:ind w:firstLine="709"/>
              <w:jc w:val="both"/>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355</w:t>
            </w:r>
          </w:p>
        </w:tc>
        <w:tc>
          <w:tcPr>
            <w:tcW w:w="1843" w:type="dxa"/>
          </w:tcPr>
          <w:p w:rsidR="00B27070" w:rsidRPr="00B27070" w:rsidRDefault="00B27070" w:rsidP="00560DB7">
            <w:pPr>
              <w:spacing w:after="0" w:line="240" w:lineRule="auto"/>
              <w:ind w:firstLine="709"/>
              <w:jc w:val="both"/>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347</w:t>
            </w:r>
          </w:p>
        </w:tc>
        <w:tc>
          <w:tcPr>
            <w:tcW w:w="2268" w:type="dxa"/>
          </w:tcPr>
          <w:p w:rsidR="00B27070" w:rsidRPr="0049713A" w:rsidRDefault="00B27070" w:rsidP="00560DB7">
            <w:pPr>
              <w:spacing w:after="0" w:line="240" w:lineRule="auto"/>
              <w:ind w:firstLine="709"/>
              <w:jc w:val="both"/>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421</w:t>
            </w:r>
          </w:p>
        </w:tc>
      </w:tr>
    </w:tbl>
    <w:p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p>
    <w:p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t xml:space="preserve">От тази таблица е видно </w:t>
      </w:r>
      <w:r w:rsidR="003C53B8">
        <w:rPr>
          <w:rFonts w:ascii="Times New Roman" w:eastAsia="Times New Roman" w:hAnsi="Times New Roman" w:cs="Times New Roman"/>
          <w:color w:val="000000"/>
          <w:sz w:val="28"/>
          <w:szCs w:val="28"/>
          <w:lang w:eastAsia="bg-BG"/>
        </w:rPr>
        <w:t>увеличение</w:t>
      </w:r>
      <w:r w:rsidRPr="0049713A">
        <w:rPr>
          <w:rFonts w:ascii="Times New Roman" w:eastAsia="Times New Roman" w:hAnsi="Times New Roman" w:cs="Times New Roman"/>
          <w:color w:val="000000"/>
          <w:sz w:val="28"/>
          <w:szCs w:val="28"/>
          <w:lang w:eastAsia="bg-BG"/>
        </w:rPr>
        <w:t xml:space="preserve"> на броя преписки спрямо </w:t>
      </w:r>
      <w:r w:rsidR="003C53B8">
        <w:rPr>
          <w:rFonts w:ascii="Times New Roman" w:eastAsia="Times New Roman" w:hAnsi="Times New Roman" w:cs="Times New Roman"/>
          <w:color w:val="000000"/>
          <w:sz w:val="28"/>
          <w:szCs w:val="28"/>
          <w:lang w:eastAsia="bg-BG"/>
        </w:rPr>
        <w:t xml:space="preserve">2018 г. </w:t>
      </w:r>
      <w:r w:rsidRPr="0049713A">
        <w:rPr>
          <w:rFonts w:ascii="Times New Roman" w:eastAsia="Times New Roman" w:hAnsi="Times New Roman" w:cs="Times New Roman"/>
          <w:color w:val="000000"/>
          <w:sz w:val="28"/>
          <w:szCs w:val="28"/>
          <w:lang w:eastAsia="bg-BG"/>
        </w:rPr>
        <w:t>(решени и наблюдавани)</w:t>
      </w:r>
      <w:r w:rsidR="003C53B8">
        <w:rPr>
          <w:rFonts w:ascii="Times New Roman" w:eastAsia="Times New Roman" w:hAnsi="Times New Roman" w:cs="Times New Roman"/>
          <w:color w:val="000000"/>
          <w:sz w:val="28"/>
          <w:szCs w:val="28"/>
          <w:lang w:eastAsia="bg-BG"/>
        </w:rPr>
        <w:t xml:space="preserve"> и слабо намаление спрямо 2017 г. Р</w:t>
      </w:r>
      <w:r w:rsidRPr="0049713A">
        <w:rPr>
          <w:rFonts w:ascii="Times New Roman" w:eastAsia="Times New Roman" w:hAnsi="Times New Roman" w:cs="Times New Roman"/>
          <w:color w:val="000000"/>
          <w:sz w:val="28"/>
          <w:szCs w:val="28"/>
          <w:lang w:eastAsia="bg-BG"/>
        </w:rPr>
        <w:t>ешените инстанционни преписки</w:t>
      </w:r>
      <w:r w:rsidR="003C53B8">
        <w:rPr>
          <w:rFonts w:ascii="Times New Roman" w:eastAsia="Times New Roman" w:hAnsi="Times New Roman" w:cs="Times New Roman"/>
          <w:color w:val="000000"/>
          <w:sz w:val="28"/>
          <w:szCs w:val="28"/>
          <w:lang w:eastAsia="bg-BG"/>
        </w:rPr>
        <w:t xml:space="preserve"> са увеличени спрямо двата сравнителни периода</w:t>
      </w:r>
      <w:r w:rsidRPr="0049713A">
        <w:rPr>
          <w:rFonts w:ascii="Times New Roman" w:eastAsia="Times New Roman" w:hAnsi="Times New Roman" w:cs="Times New Roman"/>
          <w:color w:val="000000"/>
          <w:sz w:val="28"/>
          <w:szCs w:val="28"/>
          <w:lang w:eastAsia="bg-BG"/>
        </w:rPr>
        <w:t xml:space="preserve">. </w:t>
      </w:r>
    </w:p>
    <w:p w:rsidR="003C53B8" w:rsidRDefault="00897C29" w:rsidP="00897C29">
      <w:pPr>
        <w:spacing w:after="0" w:line="240" w:lineRule="auto"/>
        <w:ind w:firstLine="708"/>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t xml:space="preserve">Увеличен е спрямо </w:t>
      </w:r>
      <w:r w:rsidR="003C53B8">
        <w:rPr>
          <w:rFonts w:ascii="Times New Roman" w:eastAsia="Times New Roman" w:hAnsi="Times New Roman" w:cs="Times New Roman"/>
          <w:color w:val="000000"/>
          <w:sz w:val="28"/>
          <w:szCs w:val="28"/>
          <w:lang w:eastAsia="bg-BG"/>
        </w:rPr>
        <w:t>2017</w:t>
      </w:r>
      <w:r w:rsidRPr="0049713A">
        <w:rPr>
          <w:rFonts w:ascii="Times New Roman" w:eastAsia="Times New Roman" w:hAnsi="Times New Roman" w:cs="Times New Roman"/>
          <w:color w:val="000000"/>
          <w:sz w:val="28"/>
          <w:szCs w:val="28"/>
          <w:lang w:eastAsia="bg-BG"/>
        </w:rPr>
        <w:t xml:space="preserve"> </w:t>
      </w:r>
      <w:r w:rsidR="003C53B8">
        <w:rPr>
          <w:rFonts w:ascii="Times New Roman" w:eastAsia="Times New Roman" w:hAnsi="Times New Roman" w:cs="Times New Roman"/>
          <w:color w:val="000000"/>
          <w:sz w:val="28"/>
          <w:szCs w:val="28"/>
          <w:lang w:eastAsia="bg-BG"/>
        </w:rPr>
        <w:t xml:space="preserve">г. </w:t>
      </w:r>
      <w:r w:rsidRPr="0049713A">
        <w:rPr>
          <w:rFonts w:ascii="Times New Roman" w:eastAsia="Times New Roman" w:hAnsi="Times New Roman" w:cs="Times New Roman"/>
          <w:color w:val="000000"/>
          <w:sz w:val="28"/>
          <w:szCs w:val="28"/>
          <w:lang w:eastAsia="bg-BG"/>
        </w:rPr>
        <w:t>броят на наблюдаваните ДП</w:t>
      </w:r>
      <w:r w:rsidR="003C53B8">
        <w:rPr>
          <w:rFonts w:ascii="Times New Roman" w:eastAsia="Times New Roman" w:hAnsi="Times New Roman" w:cs="Times New Roman"/>
          <w:color w:val="000000"/>
          <w:sz w:val="28"/>
          <w:szCs w:val="28"/>
          <w:lang w:eastAsia="bg-BG"/>
        </w:rPr>
        <w:t>, но е по-нисък от този през 2018 г.</w:t>
      </w:r>
      <w:r w:rsidRPr="0049713A">
        <w:rPr>
          <w:rFonts w:ascii="Times New Roman" w:eastAsia="Times New Roman" w:hAnsi="Times New Roman" w:cs="Times New Roman"/>
          <w:color w:val="000000"/>
          <w:sz w:val="28"/>
          <w:szCs w:val="28"/>
          <w:lang w:eastAsia="bg-BG"/>
        </w:rPr>
        <w:t xml:space="preserve"> </w:t>
      </w:r>
      <w:r w:rsidR="003C53B8">
        <w:rPr>
          <w:rFonts w:ascii="Times New Roman" w:eastAsia="Times New Roman" w:hAnsi="Times New Roman" w:cs="Times New Roman"/>
          <w:color w:val="000000"/>
          <w:sz w:val="28"/>
          <w:szCs w:val="28"/>
          <w:lang w:eastAsia="bg-BG"/>
        </w:rPr>
        <w:t xml:space="preserve"> Намаляването на наблюдаваните ДП спрямо предходния период и то при увеличен брой наблюдавани преписки се дължи на повечето приключени ДП спрямо предходния период. От друга страна намаляването на решените ДП спрямо двата предходни периода се дължи на множество отправени искания при предявяването на разследванията</w:t>
      </w:r>
      <w:r w:rsidRPr="0049713A">
        <w:rPr>
          <w:rFonts w:ascii="Times New Roman" w:eastAsia="Times New Roman" w:hAnsi="Times New Roman" w:cs="Times New Roman"/>
          <w:color w:val="000000"/>
          <w:sz w:val="28"/>
          <w:szCs w:val="28"/>
          <w:lang w:eastAsia="bg-BG"/>
        </w:rPr>
        <w:t xml:space="preserve">. </w:t>
      </w:r>
    </w:p>
    <w:p w:rsidR="00403E76" w:rsidRDefault="003C53B8" w:rsidP="00897C29">
      <w:pPr>
        <w:spacing w:after="0" w:line="240" w:lineRule="auto"/>
        <w:ind w:firstLine="708"/>
        <w:jc w:val="both"/>
        <w:rPr>
          <w:rFonts w:ascii="Times New Roman" w:eastAsia="Times New Roman" w:hAnsi="Times New Roman" w:cs="Times New Roman"/>
          <w:color w:val="000000"/>
          <w:sz w:val="28"/>
          <w:szCs w:val="28"/>
          <w:lang w:eastAsia="bg-BG"/>
        </w:rPr>
      </w:pPr>
      <w:r>
        <w:rPr>
          <w:rFonts w:ascii="Times New Roman" w:eastAsia="Times New Roman" w:hAnsi="Times New Roman" w:cs="Times New Roman"/>
          <w:color w:val="000000"/>
          <w:sz w:val="28"/>
          <w:szCs w:val="28"/>
          <w:lang w:eastAsia="bg-BG"/>
        </w:rPr>
        <w:t>Значително</w:t>
      </w:r>
      <w:r w:rsidR="00897C29" w:rsidRPr="0049713A">
        <w:rPr>
          <w:rFonts w:ascii="Times New Roman" w:eastAsia="Times New Roman" w:hAnsi="Times New Roman" w:cs="Times New Roman"/>
          <w:color w:val="000000"/>
          <w:sz w:val="28"/>
          <w:szCs w:val="28"/>
          <w:lang w:eastAsia="bg-BG"/>
        </w:rPr>
        <w:t xml:space="preserve"> е намалял броят на върна</w:t>
      </w:r>
      <w:r w:rsidR="00403E76">
        <w:rPr>
          <w:rFonts w:ascii="Times New Roman" w:eastAsia="Times New Roman" w:hAnsi="Times New Roman" w:cs="Times New Roman"/>
          <w:color w:val="000000"/>
          <w:sz w:val="28"/>
          <w:szCs w:val="28"/>
          <w:lang w:eastAsia="bg-BG"/>
        </w:rPr>
        <w:t xml:space="preserve">тите от съда на прокурора дела: </w:t>
      </w:r>
      <w:r w:rsidR="00897C29" w:rsidRPr="0049713A">
        <w:rPr>
          <w:rFonts w:ascii="Times New Roman" w:eastAsia="Times New Roman" w:hAnsi="Times New Roman" w:cs="Times New Roman"/>
          <w:color w:val="000000"/>
          <w:sz w:val="28"/>
          <w:szCs w:val="28"/>
          <w:lang w:eastAsia="bg-BG"/>
        </w:rPr>
        <w:t xml:space="preserve">с </w:t>
      </w:r>
      <w:r>
        <w:rPr>
          <w:rFonts w:ascii="Times New Roman" w:eastAsia="Times New Roman" w:hAnsi="Times New Roman" w:cs="Times New Roman"/>
          <w:color w:val="000000"/>
          <w:sz w:val="28"/>
          <w:szCs w:val="28"/>
          <w:lang w:eastAsia="bg-BG"/>
        </w:rPr>
        <w:t xml:space="preserve">повече от 66% </w:t>
      </w:r>
      <w:r w:rsidR="00897C29" w:rsidRPr="0049713A">
        <w:rPr>
          <w:rFonts w:ascii="Times New Roman" w:eastAsia="Times New Roman" w:hAnsi="Times New Roman" w:cs="Times New Roman"/>
          <w:color w:val="000000"/>
          <w:sz w:val="28"/>
          <w:szCs w:val="28"/>
          <w:lang w:eastAsia="bg-BG"/>
        </w:rPr>
        <w:t xml:space="preserve">спрямо </w:t>
      </w:r>
      <w:r>
        <w:rPr>
          <w:rFonts w:ascii="Times New Roman" w:eastAsia="Times New Roman" w:hAnsi="Times New Roman" w:cs="Times New Roman"/>
          <w:color w:val="000000"/>
          <w:sz w:val="28"/>
          <w:szCs w:val="28"/>
          <w:lang w:eastAsia="bg-BG"/>
        </w:rPr>
        <w:t>двата предходни периода</w:t>
      </w:r>
      <w:r w:rsidR="00403E76">
        <w:rPr>
          <w:rFonts w:ascii="Times New Roman" w:eastAsia="Times New Roman" w:hAnsi="Times New Roman" w:cs="Times New Roman"/>
          <w:color w:val="000000"/>
          <w:sz w:val="28"/>
          <w:szCs w:val="28"/>
          <w:lang w:eastAsia="bg-BG"/>
        </w:rPr>
        <w:t xml:space="preserve"> и то при увеличен брой актове, внесени в съда в сравнение с предходната година</w:t>
      </w:r>
      <w:r w:rsidR="00897C29" w:rsidRPr="0049713A">
        <w:rPr>
          <w:rFonts w:ascii="Times New Roman" w:eastAsia="Times New Roman" w:hAnsi="Times New Roman" w:cs="Times New Roman"/>
          <w:color w:val="000000"/>
          <w:sz w:val="28"/>
          <w:szCs w:val="28"/>
          <w:lang w:eastAsia="bg-BG"/>
        </w:rPr>
        <w:t>.</w:t>
      </w:r>
    </w:p>
    <w:p w:rsidR="00897C29" w:rsidRPr="0049713A" w:rsidRDefault="00897C29" w:rsidP="00897C29">
      <w:pPr>
        <w:spacing w:after="0" w:line="240" w:lineRule="auto"/>
        <w:ind w:firstLine="708"/>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t xml:space="preserve">Оправданите с влязъл в сила съдебен акт лица </w:t>
      </w:r>
      <w:r w:rsidR="003C53B8">
        <w:rPr>
          <w:rFonts w:ascii="Times New Roman" w:eastAsia="Times New Roman" w:hAnsi="Times New Roman" w:cs="Times New Roman"/>
          <w:color w:val="000000"/>
          <w:sz w:val="28"/>
          <w:szCs w:val="28"/>
          <w:lang w:eastAsia="bg-BG"/>
        </w:rPr>
        <w:t xml:space="preserve">също </w:t>
      </w:r>
      <w:r w:rsidRPr="0049713A">
        <w:rPr>
          <w:rFonts w:ascii="Times New Roman" w:eastAsia="Times New Roman" w:hAnsi="Times New Roman" w:cs="Times New Roman"/>
          <w:color w:val="000000"/>
          <w:sz w:val="28"/>
          <w:szCs w:val="28"/>
          <w:lang w:eastAsia="bg-BG"/>
        </w:rPr>
        <w:t xml:space="preserve">са намалели значително спрямо оправданите през </w:t>
      </w:r>
      <w:r w:rsidR="00403E76">
        <w:rPr>
          <w:rFonts w:ascii="Times New Roman" w:eastAsia="Times New Roman" w:hAnsi="Times New Roman" w:cs="Times New Roman"/>
          <w:color w:val="000000"/>
          <w:sz w:val="28"/>
          <w:szCs w:val="28"/>
          <w:lang w:eastAsia="bg-BG"/>
        </w:rPr>
        <w:t xml:space="preserve">208 г и </w:t>
      </w:r>
      <w:r w:rsidRPr="0049713A">
        <w:rPr>
          <w:rFonts w:ascii="Times New Roman" w:eastAsia="Times New Roman" w:hAnsi="Times New Roman" w:cs="Times New Roman"/>
          <w:color w:val="000000"/>
          <w:sz w:val="28"/>
          <w:szCs w:val="28"/>
          <w:lang w:eastAsia="bg-BG"/>
        </w:rPr>
        <w:t xml:space="preserve">2017 г. </w:t>
      </w:r>
      <w:r w:rsidR="00403E76">
        <w:rPr>
          <w:rFonts w:ascii="Times New Roman" w:eastAsia="Times New Roman" w:hAnsi="Times New Roman" w:cs="Times New Roman"/>
          <w:color w:val="000000"/>
          <w:sz w:val="28"/>
          <w:szCs w:val="28"/>
          <w:lang w:eastAsia="bg-BG"/>
        </w:rPr>
        <w:t>– с повече от 40% спрямо 2018 г. и почти 66% спрямо 2017 г.</w:t>
      </w:r>
    </w:p>
    <w:p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p>
    <w:p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t xml:space="preserve">Следващата таблица очертава </w:t>
      </w:r>
      <w:r w:rsidRPr="0049713A">
        <w:rPr>
          <w:rFonts w:ascii="Times New Roman" w:eastAsia="Times New Roman" w:hAnsi="Times New Roman" w:cs="Times New Roman"/>
          <w:color w:val="000000"/>
          <w:sz w:val="28"/>
          <w:szCs w:val="28"/>
          <w:u w:val="single"/>
          <w:lang w:eastAsia="bg-BG"/>
        </w:rPr>
        <w:t>структурата на престъпленията</w:t>
      </w:r>
      <w:r w:rsidRPr="0049713A">
        <w:rPr>
          <w:rFonts w:ascii="Times New Roman" w:eastAsia="Times New Roman" w:hAnsi="Times New Roman" w:cs="Times New Roman"/>
          <w:color w:val="000000"/>
          <w:sz w:val="28"/>
          <w:szCs w:val="28"/>
          <w:lang w:eastAsia="bg-BG"/>
        </w:rPr>
        <w:t>, включени в мониторинга на ЕК и ВСС:</w:t>
      </w:r>
    </w:p>
    <w:p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1417"/>
        <w:gridCol w:w="1276"/>
        <w:gridCol w:w="851"/>
        <w:gridCol w:w="1427"/>
        <w:gridCol w:w="1185"/>
        <w:gridCol w:w="1175"/>
        <w:gridCol w:w="10"/>
        <w:gridCol w:w="1151"/>
        <w:gridCol w:w="10"/>
      </w:tblGrid>
      <w:tr w:rsidR="00897C29" w:rsidRPr="0049713A" w:rsidTr="008E6093">
        <w:trPr>
          <w:trHeight w:val="798"/>
        </w:trPr>
        <w:tc>
          <w:tcPr>
            <w:tcW w:w="996" w:type="dxa"/>
          </w:tcPr>
          <w:p w:rsidR="00897C29" w:rsidRPr="0049713A" w:rsidRDefault="00897C29"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 xml:space="preserve">Година </w:t>
            </w:r>
          </w:p>
        </w:tc>
        <w:tc>
          <w:tcPr>
            <w:tcW w:w="1417" w:type="dxa"/>
          </w:tcPr>
          <w:p w:rsidR="00897C29" w:rsidRPr="0049713A" w:rsidRDefault="00897C29"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 xml:space="preserve">Наблюд. ДП </w:t>
            </w:r>
          </w:p>
        </w:tc>
        <w:tc>
          <w:tcPr>
            <w:tcW w:w="1276" w:type="dxa"/>
          </w:tcPr>
          <w:p w:rsidR="00897C29" w:rsidRPr="0049713A" w:rsidRDefault="00897C29"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 xml:space="preserve">Образ.ДП </w:t>
            </w:r>
          </w:p>
        </w:tc>
        <w:tc>
          <w:tcPr>
            <w:tcW w:w="851" w:type="dxa"/>
          </w:tcPr>
          <w:p w:rsidR="00897C29" w:rsidRPr="0049713A" w:rsidRDefault="00897C29"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 xml:space="preserve">Реш. ДП </w:t>
            </w:r>
          </w:p>
        </w:tc>
        <w:tc>
          <w:tcPr>
            <w:tcW w:w="1427" w:type="dxa"/>
          </w:tcPr>
          <w:p w:rsidR="00897C29" w:rsidRPr="0049713A" w:rsidRDefault="00897C29"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 xml:space="preserve">Прок.акт., внесени в съда </w:t>
            </w:r>
          </w:p>
        </w:tc>
        <w:tc>
          <w:tcPr>
            <w:tcW w:w="1185" w:type="dxa"/>
          </w:tcPr>
          <w:p w:rsidR="00897C29" w:rsidRPr="0049713A" w:rsidRDefault="00897C29"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 xml:space="preserve">Предад. на съд лица </w:t>
            </w:r>
          </w:p>
        </w:tc>
        <w:tc>
          <w:tcPr>
            <w:tcW w:w="1185" w:type="dxa"/>
            <w:gridSpan w:val="2"/>
          </w:tcPr>
          <w:p w:rsidR="00897C29" w:rsidRPr="0049713A" w:rsidRDefault="00897C29"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 xml:space="preserve">Осъдени и санкц. лица </w:t>
            </w:r>
          </w:p>
        </w:tc>
        <w:tc>
          <w:tcPr>
            <w:tcW w:w="1161" w:type="dxa"/>
            <w:gridSpan w:val="2"/>
          </w:tcPr>
          <w:p w:rsidR="00897C29" w:rsidRPr="0049713A" w:rsidRDefault="00897C29"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 xml:space="preserve">Оправд. лица </w:t>
            </w:r>
          </w:p>
        </w:tc>
      </w:tr>
      <w:tr w:rsidR="00897C29" w:rsidRPr="0049713A" w:rsidTr="008E6093">
        <w:trPr>
          <w:trHeight w:val="262"/>
        </w:trPr>
        <w:tc>
          <w:tcPr>
            <w:tcW w:w="9498" w:type="dxa"/>
            <w:gridSpan w:val="10"/>
            <w:shd w:val="clear" w:color="auto" w:fill="D6E3BC" w:themeFill="accent3" w:themeFillTint="66"/>
          </w:tcPr>
          <w:p w:rsidR="00897C29" w:rsidRPr="0049713A" w:rsidRDefault="00897C29" w:rsidP="00897C29">
            <w:pPr>
              <w:spacing w:after="0" w:line="240" w:lineRule="auto"/>
              <w:jc w:val="both"/>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ОРГАНИЗИРАНА ПРЕСТЪПНОСТ</w:t>
            </w:r>
          </w:p>
        </w:tc>
      </w:tr>
      <w:tr w:rsidR="00897C29" w:rsidRPr="0049713A" w:rsidTr="008E6093">
        <w:trPr>
          <w:gridAfter w:val="1"/>
          <w:wAfter w:w="10" w:type="dxa"/>
          <w:trHeight w:val="75"/>
        </w:trPr>
        <w:tc>
          <w:tcPr>
            <w:tcW w:w="996" w:type="dxa"/>
            <w:shd w:val="clear" w:color="auto" w:fill="D9D9D9"/>
          </w:tcPr>
          <w:p w:rsidR="00897C29" w:rsidRPr="0049713A" w:rsidRDefault="00EC50ED" w:rsidP="00897C29">
            <w:pPr>
              <w:spacing w:after="0" w:line="240" w:lineRule="auto"/>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2019 г</w:t>
            </w:r>
          </w:p>
        </w:tc>
        <w:tc>
          <w:tcPr>
            <w:tcW w:w="1417" w:type="dxa"/>
            <w:shd w:val="clear" w:color="auto" w:fill="D9D9D9"/>
          </w:tcPr>
          <w:p w:rsidR="00897C29" w:rsidRPr="0049713A" w:rsidRDefault="00EC50ED"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276" w:type="dxa"/>
            <w:shd w:val="clear" w:color="auto" w:fill="D9D9D9"/>
          </w:tcPr>
          <w:p w:rsidR="00897C29" w:rsidRPr="0049713A" w:rsidRDefault="00EC50ED" w:rsidP="00897C29">
            <w:pPr>
              <w:spacing w:after="0" w:line="240" w:lineRule="auto"/>
              <w:ind w:firstLine="31"/>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851" w:type="dxa"/>
            <w:shd w:val="clear" w:color="auto" w:fill="D9D9D9"/>
          </w:tcPr>
          <w:p w:rsidR="00897C29" w:rsidRPr="0049713A" w:rsidRDefault="00EC50ED"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427" w:type="dxa"/>
            <w:shd w:val="clear" w:color="auto" w:fill="D9D9D9"/>
          </w:tcPr>
          <w:p w:rsidR="00897C29" w:rsidRPr="0049713A" w:rsidRDefault="00EC50ED"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85" w:type="dxa"/>
            <w:shd w:val="clear" w:color="auto" w:fill="D9D9D9"/>
          </w:tcPr>
          <w:p w:rsidR="00897C29" w:rsidRPr="0049713A" w:rsidRDefault="00EC50ED"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75" w:type="dxa"/>
            <w:shd w:val="clear" w:color="auto" w:fill="D9D9D9"/>
          </w:tcPr>
          <w:p w:rsidR="00897C29" w:rsidRPr="0049713A" w:rsidRDefault="00EC50ED"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61" w:type="dxa"/>
            <w:gridSpan w:val="2"/>
            <w:shd w:val="clear" w:color="auto" w:fill="D9D9D9"/>
          </w:tcPr>
          <w:p w:rsidR="00897C29" w:rsidRPr="0049713A" w:rsidRDefault="00EC50ED"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r>
      <w:tr w:rsidR="00EC50ED" w:rsidRPr="00EC50ED" w:rsidTr="00560DB7">
        <w:trPr>
          <w:gridAfter w:val="1"/>
          <w:wAfter w:w="10" w:type="dxa"/>
          <w:trHeight w:val="75"/>
        </w:trPr>
        <w:tc>
          <w:tcPr>
            <w:tcW w:w="996" w:type="dxa"/>
          </w:tcPr>
          <w:p w:rsidR="00EC50ED" w:rsidRPr="00EC50ED" w:rsidRDefault="00EC50ED" w:rsidP="00560DB7">
            <w:pPr>
              <w:spacing w:after="0" w:line="240" w:lineRule="auto"/>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2018 г</w:t>
            </w:r>
            <w:r>
              <w:rPr>
                <w:rFonts w:ascii="Times New Roman" w:eastAsia="Times New Roman" w:hAnsi="Times New Roman" w:cs="Times New Roman"/>
                <w:bCs/>
                <w:sz w:val="24"/>
                <w:szCs w:val="24"/>
                <w:lang w:eastAsia="bg-BG"/>
              </w:rPr>
              <w:t>.</w:t>
            </w:r>
          </w:p>
        </w:tc>
        <w:tc>
          <w:tcPr>
            <w:tcW w:w="1417" w:type="dxa"/>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276" w:type="dxa"/>
          </w:tcPr>
          <w:p w:rsidR="00EC50ED" w:rsidRPr="00EC50ED" w:rsidRDefault="00EC50ED" w:rsidP="00560DB7">
            <w:pPr>
              <w:spacing w:after="0" w:line="240" w:lineRule="auto"/>
              <w:ind w:firstLine="31"/>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851" w:type="dxa"/>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427" w:type="dxa"/>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85" w:type="dxa"/>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75" w:type="dxa"/>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61" w:type="dxa"/>
            <w:gridSpan w:val="2"/>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r>
      <w:tr w:rsidR="00EC50ED" w:rsidRPr="0049713A" w:rsidTr="008E6093">
        <w:trPr>
          <w:gridAfter w:val="1"/>
          <w:wAfter w:w="10" w:type="dxa"/>
          <w:trHeight w:val="77"/>
        </w:trPr>
        <w:tc>
          <w:tcPr>
            <w:tcW w:w="996" w:type="dxa"/>
          </w:tcPr>
          <w:p w:rsidR="00EC50ED" w:rsidRPr="0049713A" w:rsidRDefault="00EC50ED" w:rsidP="00560DB7">
            <w:pPr>
              <w:spacing w:after="0" w:line="240" w:lineRule="auto"/>
              <w:jc w:val="center"/>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2017 г.</w:t>
            </w:r>
          </w:p>
        </w:tc>
        <w:tc>
          <w:tcPr>
            <w:tcW w:w="1417"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276" w:type="dxa"/>
          </w:tcPr>
          <w:p w:rsidR="00EC50ED" w:rsidRPr="0049713A" w:rsidRDefault="00EC50ED" w:rsidP="00560DB7">
            <w:pPr>
              <w:spacing w:after="0" w:line="240" w:lineRule="auto"/>
              <w:ind w:firstLine="31"/>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851" w:type="dxa"/>
          </w:tcPr>
          <w:p w:rsidR="00EC50ED" w:rsidRPr="0049713A" w:rsidRDefault="00EC50ED" w:rsidP="00560DB7">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427"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185"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175"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161" w:type="dxa"/>
            <w:gridSpan w:val="2"/>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r>
      <w:tr w:rsidR="00EC50ED" w:rsidRPr="0049713A" w:rsidTr="008E6093">
        <w:trPr>
          <w:trHeight w:val="77"/>
        </w:trPr>
        <w:tc>
          <w:tcPr>
            <w:tcW w:w="9498" w:type="dxa"/>
            <w:gridSpan w:val="10"/>
            <w:shd w:val="clear" w:color="auto" w:fill="D6E3BC" w:themeFill="accent3" w:themeFillTint="66"/>
          </w:tcPr>
          <w:p w:rsidR="00EC50ED" w:rsidRPr="0049713A" w:rsidRDefault="00EC50ED" w:rsidP="00897C29">
            <w:pPr>
              <w:spacing w:after="0" w:line="240" w:lineRule="auto"/>
              <w:jc w:val="both"/>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КОРУПЦИОННИ ПРЕСТЪПЛЕНИЯ – ОБЩО</w:t>
            </w:r>
          </w:p>
        </w:tc>
      </w:tr>
      <w:tr w:rsidR="00EC50ED" w:rsidRPr="0049713A" w:rsidTr="008E6093">
        <w:trPr>
          <w:trHeight w:val="75"/>
        </w:trPr>
        <w:tc>
          <w:tcPr>
            <w:tcW w:w="996" w:type="dxa"/>
            <w:shd w:val="clear" w:color="auto" w:fill="D9D9D9"/>
          </w:tcPr>
          <w:p w:rsidR="00EC50ED" w:rsidRPr="0049713A" w:rsidRDefault="00EC50ED" w:rsidP="00897C29">
            <w:pPr>
              <w:spacing w:after="0" w:line="240" w:lineRule="auto"/>
              <w:jc w:val="center"/>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2019 г</w:t>
            </w:r>
          </w:p>
        </w:tc>
        <w:tc>
          <w:tcPr>
            <w:tcW w:w="1417" w:type="dxa"/>
            <w:shd w:val="clear" w:color="auto" w:fill="D9D9D9"/>
          </w:tcPr>
          <w:p w:rsidR="00EC50ED" w:rsidRPr="0049713A" w:rsidRDefault="00403E76"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82</w:t>
            </w:r>
          </w:p>
        </w:tc>
        <w:tc>
          <w:tcPr>
            <w:tcW w:w="1276" w:type="dxa"/>
            <w:shd w:val="clear" w:color="auto" w:fill="D9D9D9"/>
          </w:tcPr>
          <w:p w:rsidR="00EC50ED" w:rsidRPr="0049713A" w:rsidRDefault="00403E76"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35</w:t>
            </w:r>
          </w:p>
        </w:tc>
        <w:tc>
          <w:tcPr>
            <w:tcW w:w="851" w:type="dxa"/>
            <w:shd w:val="clear" w:color="auto" w:fill="D9D9D9"/>
          </w:tcPr>
          <w:p w:rsidR="00EC50ED" w:rsidRPr="0049713A" w:rsidRDefault="00403E76"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39</w:t>
            </w:r>
          </w:p>
        </w:tc>
        <w:tc>
          <w:tcPr>
            <w:tcW w:w="1427" w:type="dxa"/>
            <w:shd w:val="clear" w:color="auto" w:fill="D9D9D9"/>
          </w:tcPr>
          <w:p w:rsidR="00EC50ED" w:rsidRPr="0049713A" w:rsidRDefault="00403E76"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21</w:t>
            </w:r>
          </w:p>
        </w:tc>
        <w:tc>
          <w:tcPr>
            <w:tcW w:w="1185" w:type="dxa"/>
            <w:shd w:val="clear" w:color="auto" w:fill="D9D9D9"/>
          </w:tcPr>
          <w:p w:rsidR="00EC50ED" w:rsidRPr="0049713A" w:rsidRDefault="00403E76" w:rsidP="00403E76">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21</w:t>
            </w:r>
          </w:p>
        </w:tc>
        <w:tc>
          <w:tcPr>
            <w:tcW w:w="1185" w:type="dxa"/>
            <w:gridSpan w:val="2"/>
            <w:shd w:val="clear" w:color="auto" w:fill="D9D9D9"/>
          </w:tcPr>
          <w:p w:rsidR="00EC50ED" w:rsidRPr="0049713A" w:rsidRDefault="00403E76"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12</w:t>
            </w:r>
          </w:p>
        </w:tc>
        <w:tc>
          <w:tcPr>
            <w:tcW w:w="1161" w:type="dxa"/>
            <w:gridSpan w:val="2"/>
            <w:shd w:val="clear" w:color="auto" w:fill="D9D9D9"/>
          </w:tcPr>
          <w:p w:rsidR="00EC50ED" w:rsidRPr="0049713A" w:rsidRDefault="00403E76"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w:t>
            </w:r>
          </w:p>
        </w:tc>
      </w:tr>
      <w:tr w:rsidR="00EC50ED" w:rsidRPr="00EC50ED" w:rsidTr="00560DB7">
        <w:trPr>
          <w:trHeight w:val="75"/>
        </w:trPr>
        <w:tc>
          <w:tcPr>
            <w:tcW w:w="996" w:type="dxa"/>
          </w:tcPr>
          <w:p w:rsidR="00EC50ED" w:rsidRPr="00EC50ED" w:rsidRDefault="00EC50ED" w:rsidP="00560DB7">
            <w:pPr>
              <w:spacing w:after="0" w:line="240" w:lineRule="auto"/>
              <w:jc w:val="center"/>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2018 г</w:t>
            </w:r>
            <w:r>
              <w:rPr>
                <w:rFonts w:ascii="Times New Roman" w:eastAsia="Times New Roman" w:hAnsi="Times New Roman" w:cs="Times New Roman"/>
                <w:bCs/>
                <w:sz w:val="24"/>
                <w:szCs w:val="24"/>
                <w:lang w:eastAsia="bg-BG"/>
              </w:rPr>
              <w:t>.</w:t>
            </w:r>
          </w:p>
        </w:tc>
        <w:tc>
          <w:tcPr>
            <w:tcW w:w="1417" w:type="dxa"/>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70</w:t>
            </w:r>
          </w:p>
        </w:tc>
        <w:tc>
          <w:tcPr>
            <w:tcW w:w="1276" w:type="dxa"/>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21</w:t>
            </w:r>
          </w:p>
        </w:tc>
        <w:tc>
          <w:tcPr>
            <w:tcW w:w="851" w:type="dxa"/>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31</w:t>
            </w:r>
          </w:p>
        </w:tc>
        <w:tc>
          <w:tcPr>
            <w:tcW w:w="1427" w:type="dxa"/>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8</w:t>
            </w:r>
          </w:p>
        </w:tc>
        <w:tc>
          <w:tcPr>
            <w:tcW w:w="1185" w:type="dxa"/>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9</w:t>
            </w:r>
          </w:p>
        </w:tc>
        <w:tc>
          <w:tcPr>
            <w:tcW w:w="1185" w:type="dxa"/>
            <w:gridSpan w:val="2"/>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7</w:t>
            </w:r>
          </w:p>
        </w:tc>
        <w:tc>
          <w:tcPr>
            <w:tcW w:w="1161" w:type="dxa"/>
            <w:gridSpan w:val="2"/>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3</w:t>
            </w:r>
          </w:p>
        </w:tc>
      </w:tr>
      <w:tr w:rsidR="00EC50ED" w:rsidRPr="0049713A" w:rsidTr="008E6093">
        <w:trPr>
          <w:trHeight w:val="77"/>
        </w:trPr>
        <w:tc>
          <w:tcPr>
            <w:tcW w:w="996" w:type="dxa"/>
          </w:tcPr>
          <w:p w:rsidR="00EC50ED" w:rsidRPr="0049713A" w:rsidRDefault="00EC50ED" w:rsidP="00560DB7">
            <w:pPr>
              <w:spacing w:after="0" w:line="240" w:lineRule="auto"/>
              <w:jc w:val="center"/>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2017 г.</w:t>
            </w:r>
          </w:p>
        </w:tc>
        <w:tc>
          <w:tcPr>
            <w:tcW w:w="1417"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65</w:t>
            </w:r>
          </w:p>
        </w:tc>
        <w:tc>
          <w:tcPr>
            <w:tcW w:w="1276" w:type="dxa"/>
          </w:tcPr>
          <w:p w:rsidR="00EC50ED" w:rsidRPr="0049713A" w:rsidRDefault="00EC50ED" w:rsidP="00560DB7">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26</w:t>
            </w:r>
          </w:p>
        </w:tc>
        <w:tc>
          <w:tcPr>
            <w:tcW w:w="851" w:type="dxa"/>
          </w:tcPr>
          <w:p w:rsidR="00EC50ED" w:rsidRPr="0049713A" w:rsidRDefault="00EC50ED" w:rsidP="00560DB7">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18</w:t>
            </w:r>
          </w:p>
        </w:tc>
        <w:tc>
          <w:tcPr>
            <w:tcW w:w="1427"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8</w:t>
            </w:r>
          </w:p>
        </w:tc>
        <w:tc>
          <w:tcPr>
            <w:tcW w:w="1185"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10</w:t>
            </w:r>
          </w:p>
        </w:tc>
        <w:tc>
          <w:tcPr>
            <w:tcW w:w="1185" w:type="dxa"/>
            <w:gridSpan w:val="2"/>
          </w:tcPr>
          <w:p w:rsidR="00EC50ED" w:rsidRPr="0049713A" w:rsidRDefault="00EC50ED" w:rsidP="00560DB7">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5</w:t>
            </w:r>
          </w:p>
        </w:tc>
        <w:tc>
          <w:tcPr>
            <w:tcW w:w="1161" w:type="dxa"/>
            <w:gridSpan w:val="2"/>
          </w:tcPr>
          <w:p w:rsidR="00EC50ED" w:rsidRPr="0049713A" w:rsidRDefault="00EC50ED" w:rsidP="00560DB7">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9</w:t>
            </w:r>
          </w:p>
        </w:tc>
      </w:tr>
      <w:tr w:rsidR="00EC50ED" w:rsidRPr="0049713A" w:rsidTr="008E6093">
        <w:trPr>
          <w:trHeight w:val="77"/>
        </w:trPr>
        <w:tc>
          <w:tcPr>
            <w:tcW w:w="9498" w:type="dxa"/>
            <w:gridSpan w:val="10"/>
            <w:shd w:val="clear" w:color="auto" w:fill="D6E3BC" w:themeFill="accent3" w:themeFillTint="66"/>
          </w:tcPr>
          <w:p w:rsidR="00EC50ED" w:rsidRPr="0049713A" w:rsidRDefault="00EC50ED" w:rsidP="00897C29">
            <w:pPr>
              <w:spacing w:after="0" w:line="240" w:lineRule="auto"/>
              <w:jc w:val="both"/>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ИЗПИРАНЕ НА ПАРИ</w:t>
            </w:r>
          </w:p>
        </w:tc>
      </w:tr>
      <w:tr w:rsidR="00EC50ED" w:rsidRPr="0049713A" w:rsidTr="008E6093">
        <w:trPr>
          <w:trHeight w:val="75"/>
        </w:trPr>
        <w:tc>
          <w:tcPr>
            <w:tcW w:w="996" w:type="dxa"/>
            <w:shd w:val="clear" w:color="auto" w:fill="D9D9D9"/>
          </w:tcPr>
          <w:p w:rsidR="00EC50ED" w:rsidRPr="0049713A" w:rsidRDefault="00EC50ED" w:rsidP="00897C29">
            <w:pPr>
              <w:spacing w:after="0" w:line="240" w:lineRule="auto"/>
              <w:jc w:val="center"/>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2019 г</w:t>
            </w:r>
          </w:p>
        </w:tc>
        <w:tc>
          <w:tcPr>
            <w:tcW w:w="1417" w:type="dxa"/>
            <w:shd w:val="clear" w:color="auto" w:fill="D9D9D9"/>
          </w:tcPr>
          <w:p w:rsidR="00EC50ED" w:rsidRPr="0049713A" w:rsidRDefault="00403E76"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5</w:t>
            </w:r>
          </w:p>
        </w:tc>
        <w:tc>
          <w:tcPr>
            <w:tcW w:w="1276" w:type="dxa"/>
            <w:shd w:val="clear" w:color="auto" w:fill="D9D9D9"/>
          </w:tcPr>
          <w:p w:rsidR="00EC50ED" w:rsidRPr="0049713A" w:rsidRDefault="00403E76"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w:t>
            </w:r>
          </w:p>
        </w:tc>
        <w:tc>
          <w:tcPr>
            <w:tcW w:w="851" w:type="dxa"/>
            <w:shd w:val="clear" w:color="auto" w:fill="D9D9D9"/>
          </w:tcPr>
          <w:p w:rsidR="00EC50ED" w:rsidRPr="0049713A" w:rsidRDefault="00403E76"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w:t>
            </w:r>
          </w:p>
        </w:tc>
        <w:tc>
          <w:tcPr>
            <w:tcW w:w="1427" w:type="dxa"/>
            <w:shd w:val="clear" w:color="auto" w:fill="D9D9D9"/>
          </w:tcPr>
          <w:p w:rsidR="00EC50ED" w:rsidRPr="0049713A" w:rsidRDefault="00403E76"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85" w:type="dxa"/>
            <w:shd w:val="clear" w:color="auto" w:fill="D9D9D9"/>
          </w:tcPr>
          <w:p w:rsidR="00EC50ED" w:rsidRPr="0049713A" w:rsidRDefault="00403E76"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85" w:type="dxa"/>
            <w:gridSpan w:val="2"/>
            <w:shd w:val="clear" w:color="auto" w:fill="D9D9D9"/>
          </w:tcPr>
          <w:p w:rsidR="00EC50ED" w:rsidRPr="0049713A" w:rsidRDefault="00403E76"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61" w:type="dxa"/>
            <w:gridSpan w:val="2"/>
            <w:shd w:val="clear" w:color="auto" w:fill="D9D9D9"/>
          </w:tcPr>
          <w:p w:rsidR="00EC50ED" w:rsidRPr="0049713A" w:rsidRDefault="00403E76"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r>
      <w:tr w:rsidR="00EC50ED" w:rsidRPr="00EC50ED" w:rsidTr="008E6093">
        <w:trPr>
          <w:trHeight w:val="75"/>
        </w:trPr>
        <w:tc>
          <w:tcPr>
            <w:tcW w:w="996" w:type="dxa"/>
          </w:tcPr>
          <w:p w:rsidR="00EC50ED" w:rsidRPr="00EC50ED" w:rsidRDefault="00EC50ED" w:rsidP="00560DB7">
            <w:pPr>
              <w:spacing w:after="0" w:line="240" w:lineRule="auto"/>
              <w:jc w:val="center"/>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2018 г</w:t>
            </w:r>
            <w:r>
              <w:rPr>
                <w:rFonts w:ascii="Times New Roman" w:eastAsia="Times New Roman" w:hAnsi="Times New Roman" w:cs="Times New Roman"/>
                <w:bCs/>
                <w:sz w:val="24"/>
                <w:szCs w:val="24"/>
                <w:lang w:eastAsia="bg-BG"/>
              </w:rPr>
              <w:t>.</w:t>
            </w:r>
          </w:p>
        </w:tc>
        <w:tc>
          <w:tcPr>
            <w:tcW w:w="1417" w:type="dxa"/>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4</w:t>
            </w:r>
          </w:p>
        </w:tc>
        <w:tc>
          <w:tcPr>
            <w:tcW w:w="1276" w:type="dxa"/>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w:t>
            </w:r>
          </w:p>
        </w:tc>
        <w:tc>
          <w:tcPr>
            <w:tcW w:w="851" w:type="dxa"/>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427" w:type="dxa"/>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85" w:type="dxa"/>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85" w:type="dxa"/>
            <w:gridSpan w:val="2"/>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61" w:type="dxa"/>
            <w:gridSpan w:val="2"/>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r>
      <w:tr w:rsidR="00EC50ED" w:rsidRPr="0049713A" w:rsidTr="008E6093">
        <w:trPr>
          <w:trHeight w:val="77"/>
        </w:trPr>
        <w:tc>
          <w:tcPr>
            <w:tcW w:w="996" w:type="dxa"/>
          </w:tcPr>
          <w:p w:rsidR="00EC50ED" w:rsidRPr="0049713A" w:rsidRDefault="00EC50ED" w:rsidP="00560DB7">
            <w:pPr>
              <w:spacing w:after="0" w:line="240" w:lineRule="auto"/>
              <w:jc w:val="center"/>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 xml:space="preserve">2017 г. </w:t>
            </w:r>
          </w:p>
        </w:tc>
        <w:tc>
          <w:tcPr>
            <w:tcW w:w="1417"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4</w:t>
            </w:r>
          </w:p>
        </w:tc>
        <w:tc>
          <w:tcPr>
            <w:tcW w:w="1276" w:type="dxa"/>
          </w:tcPr>
          <w:p w:rsidR="00EC50ED" w:rsidRPr="0049713A" w:rsidRDefault="00EC50ED" w:rsidP="00560DB7">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w:t>
            </w:r>
          </w:p>
        </w:tc>
        <w:tc>
          <w:tcPr>
            <w:tcW w:w="851" w:type="dxa"/>
          </w:tcPr>
          <w:p w:rsidR="00EC50ED" w:rsidRPr="0049713A" w:rsidRDefault="00EC50ED" w:rsidP="00560DB7">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1</w:t>
            </w:r>
          </w:p>
        </w:tc>
        <w:tc>
          <w:tcPr>
            <w:tcW w:w="1427"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185"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185" w:type="dxa"/>
            <w:gridSpan w:val="2"/>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161" w:type="dxa"/>
            <w:gridSpan w:val="2"/>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r>
      <w:tr w:rsidR="00EC50ED" w:rsidRPr="0049713A" w:rsidTr="008E6093">
        <w:trPr>
          <w:trHeight w:val="77"/>
        </w:trPr>
        <w:tc>
          <w:tcPr>
            <w:tcW w:w="9498" w:type="dxa"/>
            <w:gridSpan w:val="10"/>
            <w:shd w:val="clear" w:color="auto" w:fill="D6E3BC" w:themeFill="accent3" w:themeFillTint="66"/>
          </w:tcPr>
          <w:p w:rsidR="00EC50ED" w:rsidRPr="0049713A" w:rsidRDefault="00EC50ED" w:rsidP="00897C29">
            <w:pPr>
              <w:spacing w:after="0" w:line="240" w:lineRule="auto"/>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ЗЛОУПОТРЕБИ С ФОНДОВЕ НА ЕС</w:t>
            </w:r>
          </w:p>
        </w:tc>
      </w:tr>
      <w:tr w:rsidR="00EC50ED" w:rsidRPr="0049713A" w:rsidTr="008E6093">
        <w:trPr>
          <w:trHeight w:val="75"/>
        </w:trPr>
        <w:tc>
          <w:tcPr>
            <w:tcW w:w="996" w:type="dxa"/>
            <w:shd w:val="clear" w:color="auto" w:fill="D9D9D9"/>
          </w:tcPr>
          <w:p w:rsidR="00EC50ED" w:rsidRPr="0049713A" w:rsidRDefault="00EC50ED" w:rsidP="00897C29">
            <w:pPr>
              <w:spacing w:after="0" w:line="240" w:lineRule="auto"/>
              <w:jc w:val="center"/>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2019 г</w:t>
            </w:r>
          </w:p>
        </w:tc>
        <w:tc>
          <w:tcPr>
            <w:tcW w:w="1417" w:type="dxa"/>
            <w:shd w:val="clear" w:color="auto" w:fill="D9D9D9"/>
          </w:tcPr>
          <w:p w:rsidR="00EC50ED" w:rsidRPr="0049713A" w:rsidRDefault="00403E76"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11</w:t>
            </w:r>
          </w:p>
        </w:tc>
        <w:tc>
          <w:tcPr>
            <w:tcW w:w="1276" w:type="dxa"/>
            <w:shd w:val="clear" w:color="auto" w:fill="D9D9D9"/>
          </w:tcPr>
          <w:p w:rsidR="00EC50ED" w:rsidRPr="0049713A" w:rsidRDefault="00403E76"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6</w:t>
            </w:r>
          </w:p>
        </w:tc>
        <w:tc>
          <w:tcPr>
            <w:tcW w:w="851" w:type="dxa"/>
            <w:shd w:val="clear" w:color="auto" w:fill="D9D9D9"/>
          </w:tcPr>
          <w:p w:rsidR="00EC50ED" w:rsidRPr="0049713A" w:rsidRDefault="00403E76"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4</w:t>
            </w:r>
          </w:p>
        </w:tc>
        <w:tc>
          <w:tcPr>
            <w:tcW w:w="1427" w:type="dxa"/>
            <w:shd w:val="clear" w:color="auto" w:fill="D9D9D9"/>
          </w:tcPr>
          <w:p w:rsidR="00EC50ED" w:rsidRPr="0049713A" w:rsidRDefault="00403E76"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w:t>
            </w:r>
          </w:p>
        </w:tc>
        <w:tc>
          <w:tcPr>
            <w:tcW w:w="1185" w:type="dxa"/>
            <w:shd w:val="clear" w:color="auto" w:fill="D9D9D9"/>
          </w:tcPr>
          <w:p w:rsidR="00EC50ED" w:rsidRPr="0049713A" w:rsidRDefault="00403E76"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w:t>
            </w:r>
          </w:p>
        </w:tc>
        <w:tc>
          <w:tcPr>
            <w:tcW w:w="1185" w:type="dxa"/>
            <w:gridSpan w:val="2"/>
            <w:shd w:val="clear" w:color="auto" w:fill="D9D9D9"/>
          </w:tcPr>
          <w:p w:rsidR="00EC50ED" w:rsidRPr="0049713A" w:rsidRDefault="00403E76"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w:t>
            </w:r>
          </w:p>
        </w:tc>
        <w:tc>
          <w:tcPr>
            <w:tcW w:w="1161" w:type="dxa"/>
            <w:gridSpan w:val="2"/>
            <w:shd w:val="clear" w:color="auto" w:fill="D9D9D9"/>
          </w:tcPr>
          <w:p w:rsidR="00EC50ED" w:rsidRPr="0049713A" w:rsidRDefault="00403E76"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r>
      <w:tr w:rsidR="00EC50ED" w:rsidRPr="00EC50ED" w:rsidTr="008E6093">
        <w:trPr>
          <w:trHeight w:val="75"/>
        </w:trPr>
        <w:tc>
          <w:tcPr>
            <w:tcW w:w="996" w:type="dxa"/>
          </w:tcPr>
          <w:p w:rsidR="00EC50ED" w:rsidRPr="00EC50ED" w:rsidRDefault="00EC50ED" w:rsidP="00560DB7">
            <w:pPr>
              <w:spacing w:after="0" w:line="240" w:lineRule="auto"/>
              <w:jc w:val="center"/>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2018 г</w:t>
            </w:r>
            <w:r>
              <w:rPr>
                <w:rFonts w:ascii="Times New Roman" w:eastAsia="Times New Roman" w:hAnsi="Times New Roman" w:cs="Times New Roman"/>
                <w:bCs/>
                <w:sz w:val="24"/>
                <w:szCs w:val="24"/>
                <w:lang w:eastAsia="bg-BG"/>
              </w:rPr>
              <w:t>.</w:t>
            </w:r>
          </w:p>
        </w:tc>
        <w:tc>
          <w:tcPr>
            <w:tcW w:w="1417" w:type="dxa"/>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8</w:t>
            </w:r>
          </w:p>
        </w:tc>
        <w:tc>
          <w:tcPr>
            <w:tcW w:w="1276" w:type="dxa"/>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w:t>
            </w:r>
          </w:p>
        </w:tc>
        <w:tc>
          <w:tcPr>
            <w:tcW w:w="851" w:type="dxa"/>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3</w:t>
            </w:r>
          </w:p>
        </w:tc>
        <w:tc>
          <w:tcPr>
            <w:tcW w:w="1427" w:type="dxa"/>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w:t>
            </w:r>
          </w:p>
        </w:tc>
        <w:tc>
          <w:tcPr>
            <w:tcW w:w="1185" w:type="dxa"/>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w:t>
            </w:r>
          </w:p>
        </w:tc>
        <w:tc>
          <w:tcPr>
            <w:tcW w:w="1185" w:type="dxa"/>
            <w:gridSpan w:val="2"/>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61" w:type="dxa"/>
            <w:gridSpan w:val="2"/>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r>
      <w:tr w:rsidR="00EC50ED" w:rsidRPr="0049713A" w:rsidTr="008E6093">
        <w:trPr>
          <w:trHeight w:val="77"/>
        </w:trPr>
        <w:tc>
          <w:tcPr>
            <w:tcW w:w="996" w:type="dxa"/>
          </w:tcPr>
          <w:p w:rsidR="00EC50ED" w:rsidRPr="0049713A" w:rsidRDefault="00EC50ED" w:rsidP="00560DB7">
            <w:pPr>
              <w:spacing w:after="0" w:line="240" w:lineRule="auto"/>
              <w:jc w:val="center"/>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2017 г.</w:t>
            </w:r>
          </w:p>
        </w:tc>
        <w:tc>
          <w:tcPr>
            <w:tcW w:w="1417"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14</w:t>
            </w:r>
          </w:p>
        </w:tc>
        <w:tc>
          <w:tcPr>
            <w:tcW w:w="1276" w:type="dxa"/>
          </w:tcPr>
          <w:p w:rsidR="00EC50ED" w:rsidRPr="0049713A" w:rsidRDefault="00EC50ED" w:rsidP="00560DB7">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4</w:t>
            </w:r>
          </w:p>
        </w:tc>
        <w:tc>
          <w:tcPr>
            <w:tcW w:w="851" w:type="dxa"/>
          </w:tcPr>
          <w:p w:rsidR="00EC50ED" w:rsidRPr="0049713A" w:rsidRDefault="00EC50ED" w:rsidP="00560DB7">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6</w:t>
            </w:r>
          </w:p>
        </w:tc>
        <w:tc>
          <w:tcPr>
            <w:tcW w:w="1427"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3</w:t>
            </w:r>
          </w:p>
        </w:tc>
        <w:tc>
          <w:tcPr>
            <w:tcW w:w="1185"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3</w:t>
            </w:r>
          </w:p>
        </w:tc>
        <w:tc>
          <w:tcPr>
            <w:tcW w:w="1185" w:type="dxa"/>
            <w:gridSpan w:val="2"/>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4</w:t>
            </w:r>
          </w:p>
        </w:tc>
        <w:tc>
          <w:tcPr>
            <w:tcW w:w="1161" w:type="dxa"/>
            <w:gridSpan w:val="2"/>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r>
      <w:tr w:rsidR="00EC50ED" w:rsidRPr="0049713A" w:rsidTr="008E6093">
        <w:trPr>
          <w:trHeight w:val="77"/>
        </w:trPr>
        <w:tc>
          <w:tcPr>
            <w:tcW w:w="9498" w:type="dxa"/>
            <w:gridSpan w:val="10"/>
            <w:shd w:val="clear" w:color="auto" w:fill="D6E3BC" w:themeFill="accent3" w:themeFillTint="66"/>
          </w:tcPr>
          <w:p w:rsidR="00EC50ED" w:rsidRPr="0049713A" w:rsidRDefault="00EC50ED" w:rsidP="00897C29">
            <w:pPr>
              <w:spacing w:after="0" w:line="240" w:lineRule="auto"/>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ДАНЪЧНИ ПРЕСТЪПЛЕНИЯ</w:t>
            </w:r>
          </w:p>
        </w:tc>
      </w:tr>
      <w:tr w:rsidR="00EC50ED" w:rsidRPr="0049713A" w:rsidTr="00560DB7">
        <w:trPr>
          <w:trHeight w:val="75"/>
        </w:trPr>
        <w:tc>
          <w:tcPr>
            <w:tcW w:w="996" w:type="dxa"/>
            <w:shd w:val="clear" w:color="auto" w:fill="D9D9D9"/>
          </w:tcPr>
          <w:p w:rsidR="00EC50ED" w:rsidRPr="0049713A" w:rsidRDefault="00EC50ED" w:rsidP="00560DB7">
            <w:pPr>
              <w:spacing w:after="0" w:line="240" w:lineRule="auto"/>
              <w:jc w:val="center"/>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2019 г</w:t>
            </w:r>
          </w:p>
        </w:tc>
        <w:tc>
          <w:tcPr>
            <w:tcW w:w="1417" w:type="dxa"/>
            <w:shd w:val="clear" w:color="auto" w:fill="D9D9D9"/>
          </w:tcPr>
          <w:p w:rsidR="00EC50ED" w:rsidRPr="0049713A" w:rsidRDefault="00403E76" w:rsidP="00560DB7">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71</w:t>
            </w:r>
          </w:p>
        </w:tc>
        <w:tc>
          <w:tcPr>
            <w:tcW w:w="1276" w:type="dxa"/>
            <w:shd w:val="clear" w:color="auto" w:fill="D9D9D9"/>
          </w:tcPr>
          <w:p w:rsidR="00EC50ED" w:rsidRPr="0049713A" w:rsidRDefault="00403E76" w:rsidP="00560DB7">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30</w:t>
            </w:r>
          </w:p>
        </w:tc>
        <w:tc>
          <w:tcPr>
            <w:tcW w:w="851" w:type="dxa"/>
            <w:shd w:val="clear" w:color="auto" w:fill="D9D9D9"/>
          </w:tcPr>
          <w:p w:rsidR="00EC50ED" w:rsidRPr="0049713A" w:rsidRDefault="00403E76" w:rsidP="00560DB7">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41</w:t>
            </w:r>
          </w:p>
        </w:tc>
        <w:tc>
          <w:tcPr>
            <w:tcW w:w="1427" w:type="dxa"/>
            <w:shd w:val="clear" w:color="auto" w:fill="D9D9D9"/>
          </w:tcPr>
          <w:p w:rsidR="00EC50ED" w:rsidRPr="0049713A" w:rsidRDefault="00403E76" w:rsidP="00560DB7">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15</w:t>
            </w:r>
          </w:p>
        </w:tc>
        <w:tc>
          <w:tcPr>
            <w:tcW w:w="1185" w:type="dxa"/>
            <w:shd w:val="clear" w:color="auto" w:fill="D9D9D9"/>
          </w:tcPr>
          <w:p w:rsidR="00EC50ED" w:rsidRPr="0049713A" w:rsidRDefault="00403E76" w:rsidP="00560DB7">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15</w:t>
            </w:r>
          </w:p>
        </w:tc>
        <w:tc>
          <w:tcPr>
            <w:tcW w:w="1185" w:type="dxa"/>
            <w:gridSpan w:val="2"/>
            <w:shd w:val="clear" w:color="auto" w:fill="D9D9D9"/>
          </w:tcPr>
          <w:p w:rsidR="00EC50ED" w:rsidRPr="0049713A" w:rsidRDefault="00403E76" w:rsidP="00560DB7">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15</w:t>
            </w:r>
          </w:p>
        </w:tc>
        <w:tc>
          <w:tcPr>
            <w:tcW w:w="1161" w:type="dxa"/>
            <w:gridSpan w:val="2"/>
            <w:shd w:val="clear" w:color="auto" w:fill="D9D9D9"/>
          </w:tcPr>
          <w:p w:rsidR="00EC50ED" w:rsidRPr="0049713A" w:rsidRDefault="00403E76" w:rsidP="00560DB7">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w:t>
            </w:r>
          </w:p>
        </w:tc>
      </w:tr>
      <w:tr w:rsidR="00EC50ED" w:rsidRPr="00EC50ED" w:rsidTr="008E6093">
        <w:trPr>
          <w:trHeight w:val="75"/>
        </w:trPr>
        <w:tc>
          <w:tcPr>
            <w:tcW w:w="996" w:type="dxa"/>
          </w:tcPr>
          <w:p w:rsidR="00EC50ED" w:rsidRPr="00EC50ED" w:rsidRDefault="00EC50ED" w:rsidP="00560DB7">
            <w:pPr>
              <w:spacing w:after="0" w:line="240" w:lineRule="auto"/>
              <w:jc w:val="center"/>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2018 г</w:t>
            </w:r>
            <w:r>
              <w:rPr>
                <w:rFonts w:ascii="Times New Roman" w:eastAsia="Times New Roman" w:hAnsi="Times New Roman" w:cs="Times New Roman"/>
                <w:bCs/>
                <w:sz w:val="24"/>
                <w:szCs w:val="24"/>
                <w:lang w:eastAsia="bg-BG"/>
              </w:rPr>
              <w:t>.</w:t>
            </w:r>
          </w:p>
        </w:tc>
        <w:tc>
          <w:tcPr>
            <w:tcW w:w="1417" w:type="dxa"/>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100</w:t>
            </w:r>
          </w:p>
        </w:tc>
        <w:tc>
          <w:tcPr>
            <w:tcW w:w="1276" w:type="dxa"/>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70</w:t>
            </w:r>
          </w:p>
        </w:tc>
        <w:tc>
          <w:tcPr>
            <w:tcW w:w="851" w:type="dxa"/>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60</w:t>
            </w:r>
          </w:p>
        </w:tc>
        <w:tc>
          <w:tcPr>
            <w:tcW w:w="1427" w:type="dxa"/>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18</w:t>
            </w:r>
          </w:p>
        </w:tc>
        <w:tc>
          <w:tcPr>
            <w:tcW w:w="1185" w:type="dxa"/>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18</w:t>
            </w:r>
          </w:p>
        </w:tc>
        <w:tc>
          <w:tcPr>
            <w:tcW w:w="1185" w:type="dxa"/>
            <w:gridSpan w:val="2"/>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18</w:t>
            </w:r>
          </w:p>
        </w:tc>
        <w:tc>
          <w:tcPr>
            <w:tcW w:w="1161" w:type="dxa"/>
            <w:gridSpan w:val="2"/>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3</w:t>
            </w:r>
          </w:p>
        </w:tc>
      </w:tr>
      <w:tr w:rsidR="00EC50ED" w:rsidRPr="0049713A" w:rsidTr="008E6093">
        <w:trPr>
          <w:trHeight w:val="77"/>
        </w:trPr>
        <w:tc>
          <w:tcPr>
            <w:tcW w:w="996" w:type="dxa"/>
          </w:tcPr>
          <w:p w:rsidR="00EC50ED" w:rsidRPr="0049713A" w:rsidRDefault="00EC50ED" w:rsidP="00560DB7">
            <w:pPr>
              <w:spacing w:after="0" w:line="240" w:lineRule="auto"/>
              <w:jc w:val="center"/>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2017 г.</w:t>
            </w:r>
          </w:p>
        </w:tc>
        <w:tc>
          <w:tcPr>
            <w:tcW w:w="1417"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82</w:t>
            </w:r>
          </w:p>
        </w:tc>
        <w:tc>
          <w:tcPr>
            <w:tcW w:w="1276" w:type="dxa"/>
          </w:tcPr>
          <w:p w:rsidR="00EC50ED" w:rsidRPr="0049713A" w:rsidRDefault="00EC50ED" w:rsidP="00560DB7">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46</w:t>
            </w:r>
          </w:p>
        </w:tc>
        <w:tc>
          <w:tcPr>
            <w:tcW w:w="851" w:type="dxa"/>
          </w:tcPr>
          <w:p w:rsidR="00EC50ED" w:rsidRPr="0049713A" w:rsidRDefault="00EC50ED" w:rsidP="00560DB7">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48</w:t>
            </w:r>
          </w:p>
        </w:tc>
        <w:tc>
          <w:tcPr>
            <w:tcW w:w="1427"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27</w:t>
            </w:r>
          </w:p>
        </w:tc>
        <w:tc>
          <w:tcPr>
            <w:tcW w:w="1185"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29</w:t>
            </w:r>
          </w:p>
        </w:tc>
        <w:tc>
          <w:tcPr>
            <w:tcW w:w="1185" w:type="dxa"/>
            <w:gridSpan w:val="2"/>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26</w:t>
            </w:r>
          </w:p>
        </w:tc>
        <w:tc>
          <w:tcPr>
            <w:tcW w:w="1161" w:type="dxa"/>
            <w:gridSpan w:val="2"/>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r>
      <w:tr w:rsidR="00EC50ED" w:rsidRPr="0049713A" w:rsidTr="008E6093">
        <w:trPr>
          <w:trHeight w:val="247"/>
        </w:trPr>
        <w:tc>
          <w:tcPr>
            <w:tcW w:w="9498" w:type="dxa"/>
            <w:gridSpan w:val="10"/>
            <w:shd w:val="clear" w:color="auto" w:fill="D6E3BC" w:themeFill="accent3" w:themeFillTint="66"/>
          </w:tcPr>
          <w:p w:rsidR="00EC50ED" w:rsidRPr="0049713A" w:rsidRDefault="00EC50ED" w:rsidP="00897C29">
            <w:pPr>
              <w:spacing w:after="0" w:line="240" w:lineRule="auto"/>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ПОДПРАВКА НА ПАРИЧНИ ЗНАЦИ И ПЛАТЕЖНИ ИНСТРУМЕНТИ</w:t>
            </w:r>
          </w:p>
        </w:tc>
      </w:tr>
      <w:tr w:rsidR="00EC50ED" w:rsidRPr="0049713A" w:rsidTr="008E6093">
        <w:trPr>
          <w:trHeight w:val="75"/>
        </w:trPr>
        <w:tc>
          <w:tcPr>
            <w:tcW w:w="996" w:type="dxa"/>
            <w:shd w:val="clear" w:color="auto" w:fill="D9D9D9"/>
          </w:tcPr>
          <w:p w:rsidR="00EC50ED" w:rsidRPr="0049713A" w:rsidRDefault="00EC50ED"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2019 г</w:t>
            </w:r>
          </w:p>
        </w:tc>
        <w:tc>
          <w:tcPr>
            <w:tcW w:w="1417" w:type="dxa"/>
            <w:shd w:val="clear" w:color="auto" w:fill="D9D9D9"/>
          </w:tcPr>
          <w:p w:rsidR="00EC50ED" w:rsidRPr="0049713A" w:rsidRDefault="00403E76"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40</w:t>
            </w:r>
          </w:p>
        </w:tc>
        <w:tc>
          <w:tcPr>
            <w:tcW w:w="1276" w:type="dxa"/>
            <w:shd w:val="clear" w:color="auto" w:fill="D9D9D9"/>
          </w:tcPr>
          <w:p w:rsidR="00EC50ED" w:rsidRPr="0049713A" w:rsidRDefault="00403E76"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17</w:t>
            </w:r>
          </w:p>
        </w:tc>
        <w:tc>
          <w:tcPr>
            <w:tcW w:w="851" w:type="dxa"/>
            <w:shd w:val="clear" w:color="auto" w:fill="D9D9D9"/>
          </w:tcPr>
          <w:p w:rsidR="00EC50ED" w:rsidRPr="0049713A" w:rsidRDefault="00403E76"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24</w:t>
            </w:r>
          </w:p>
        </w:tc>
        <w:tc>
          <w:tcPr>
            <w:tcW w:w="1427" w:type="dxa"/>
            <w:shd w:val="clear" w:color="auto" w:fill="D9D9D9"/>
          </w:tcPr>
          <w:p w:rsidR="00EC50ED" w:rsidRPr="0049713A" w:rsidRDefault="00403E76"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7</w:t>
            </w:r>
          </w:p>
        </w:tc>
        <w:tc>
          <w:tcPr>
            <w:tcW w:w="1185" w:type="dxa"/>
            <w:shd w:val="clear" w:color="auto" w:fill="D9D9D9"/>
          </w:tcPr>
          <w:p w:rsidR="00EC50ED" w:rsidRPr="0049713A" w:rsidRDefault="00403E76"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7</w:t>
            </w:r>
          </w:p>
        </w:tc>
        <w:tc>
          <w:tcPr>
            <w:tcW w:w="1185" w:type="dxa"/>
            <w:gridSpan w:val="2"/>
            <w:shd w:val="clear" w:color="auto" w:fill="D9D9D9"/>
          </w:tcPr>
          <w:p w:rsidR="00EC50ED" w:rsidRPr="0049713A" w:rsidRDefault="00403E76"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8</w:t>
            </w:r>
          </w:p>
        </w:tc>
        <w:tc>
          <w:tcPr>
            <w:tcW w:w="1161" w:type="dxa"/>
            <w:gridSpan w:val="2"/>
            <w:shd w:val="clear" w:color="auto" w:fill="D9D9D9"/>
          </w:tcPr>
          <w:p w:rsidR="00EC50ED" w:rsidRPr="0049713A" w:rsidRDefault="00403E76"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r>
      <w:tr w:rsidR="00EC50ED" w:rsidRPr="00EC50ED" w:rsidTr="008E6093">
        <w:trPr>
          <w:trHeight w:val="75"/>
        </w:trPr>
        <w:tc>
          <w:tcPr>
            <w:tcW w:w="996" w:type="dxa"/>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2018 г</w:t>
            </w:r>
            <w:r>
              <w:rPr>
                <w:rFonts w:ascii="Times New Roman" w:eastAsia="Times New Roman" w:hAnsi="Times New Roman" w:cs="Times New Roman"/>
                <w:bCs/>
                <w:sz w:val="24"/>
                <w:szCs w:val="24"/>
                <w:lang w:eastAsia="bg-BG"/>
              </w:rPr>
              <w:t>.</w:t>
            </w:r>
          </w:p>
        </w:tc>
        <w:tc>
          <w:tcPr>
            <w:tcW w:w="1417" w:type="dxa"/>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43</w:t>
            </w:r>
          </w:p>
        </w:tc>
        <w:tc>
          <w:tcPr>
            <w:tcW w:w="1276" w:type="dxa"/>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17</w:t>
            </w:r>
          </w:p>
        </w:tc>
        <w:tc>
          <w:tcPr>
            <w:tcW w:w="851" w:type="dxa"/>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22</w:t>
            </w:r>
          </w:p>
        </w:tc>
        <w:tc>
          <w:tcPr>
            <w:tcW w:w="1427" w:type="dxa"/>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6</w:t>
            </w:r>
          </w:p>
        </w:tc>
        <w:tc>
          <w:tcPr>
            <w:tcW w:w="1185" w:type="dxa"/>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6</w:t>
            </w:r>
          </w:p>
        </w:tc>
        <w:tc>
          <w:tcPr>
            <w:tcW w:w="1185" w:type="dxa"/>
            <w:gridSpan w:val="2"/>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4</w:t>
            </w:r>
          </w:p>
        </w:tc>
        <w:tc>
          <w:tcPr>
            <w:tcW w:w="1161" w:type="dxa"/>
            <w:gridSpan w:val="2"/>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r>
      <w:tr w:rsidR="00EC50ED" w:rsidRPr="0049713A" w:rsidTr="008E6093">
        <w:trPr>
          <w:trHeight w:val="77"/>
        </w:trPr>
        <w:tc>
          <w:tcPr>
            <w:tcW w:w="996" w:type="dxa"/>
          </w:tcPr>
          <w:p w:rsidR="00EC50ED" w:rsidRPr="0049713A" w:rsidRDefault="00EC50ED" w:rsidP="00560DB7">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2017 г.</w:t>
            </w:r>
          </w:p>
        </w:tc>
        <w:tc>
          <w:tcPr>
            <w:tcW w:w="1417"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39</w:t>
            </w:r>
          </w:p>
        </w:tc>
        <w:tc>
          <w:tcPr>
            <w:tcW w:w="1276" w:type="dxa"/>
          </w:tcPr>
          <w:p w:rsidR="00EC50ED" w:rsidRPr="0049713A" w:rsidRDefault="00EC50ED" w:rsidP="00560DB7">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26</w:t>
            </w:r>
          </w:p>
        </w:tc>
        <w:tc>
          <w:tcPr>
            <w:tcW w:w="851" w:type="dxa"/>
          </w:tcPr>
          <w:p w:rsidR="00EC50ED" w:rsidRPr="0049713A" w:rsidRDefault="00EC50ED" w:rsidP="00560DB7">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17</w:t>
            </w:r>
          </w:p>
        </w:tc>
        <w:tc>
          <w:tcPr>
            <w:tcW w:w="1427"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11</w:t>
            </w:r>
          </w:p>
        </w:tc>
        <w:tc>
          <w:tcPr>
            <w:tcW w:w="1185"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11</w:t>
            </w:r>
          </w:p>
        </w:tc>
        <w:tc>
          <w:tcPr>
            <w:tcW w:w="1185" w:type="dxa"/>
            <w:gridSpan w:val="2"/>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8</w:t>
            </w:r>
          </w:p>
        </w:tc>
        <w:tc>
          <w:tcPr>
            <w:tcW w:w="1161" w:type="dxa"/>
            <w:gridSpan w:val="2"/>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r>
      <w:tr w:rsidR="00EC50ED" w:rsidRPr="0049713A" w:rsidTr="008E6093">
        <w:trPr>
          <w:trHeight w:val="77"/>
        </w:trPr>
        <w:tc>
          <w:tcPr>
            <w:tcW w:w="9498" w:type="dxa"/>
            <w:gridSpan w:val="10"/>
            <w:shd w:val="clear" w:color="auto" w:fill="D6E3BC" w:themeFill="accent3" w:themeFillTint="66"/>
          </w:tcPr>
          <w:p w:rsidR="00EC50ED" w:rsidRPr="0049713A" w:rsidRDefault="00EC50ED" w:rsidP="00897C29">
            <w:pPr>
              <w:spacing w:after="0" w:line="240" w:lineRule="auto"/>
              <w:jc w:val="both"/>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ТРАФИК НА НАРКОТИЦИ</w:t>
            </w:r>
          </w:p>
        </w:tc>
      </w:tr>
      <w:tr w:rsidR="00EC50ED" w:rsidRPr="0049713A" w:rsidTr="008E6093">
        <w:trPr>
          <w:trHeight w:val="75"/>
        </w:trPr>
        <w:tc>
          <w:tcPr>
            <w:tcW w:w="996" w:type="dxa"/>
            <w:shd w:val="clear" w:color="auto" w:fill="D9D9D9"/>
          </w:tcPr>
          <w:p w:rsidR="00EC50ED" w:rsidRPr="0049713A" w:rsidRDefault="00EC50ED" w:rsidP="00897C29">
            <w:pPr>
              <w:spacing w:after="0" w:line="240" w:lineRule="auto"/>
              <w:jc w:val="center"/>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lastRenderedPageBreak/>
              <w:t>2019 г</w:t>
            </w:r>
          </w:p>
        </w:tc>
        <w:tc>
          <w:tcPr>
            <w:tcW w:w="1417" w:type="dxa"/>
            <w:shd w:val="clear" w:color="auto" w:fill="D9D9D9"/>
          </w:tcPr>
          <w:p w:rsidR="00EC50ED" w:rsidRPr="0049713A" w:rsidRDefault="00967443"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165</w:t>
            </w:r>
          </w:p>
        </w:tc>
        <w:tc>
          <w:tcPr>
            <w:tcW w:w="1276" w:type="dxa"/>
            <w:shd w:val="clear" w:color="auto" w:fill="D9D9D9"/>
          </w:tcPr>
          <w:p w:rsidR="00EC50ED" w:rsidRPr="0049713A" w:rsidRDefault="00967443"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105</w:t>
            </w:r>
          </w:p>
        </w:tc>
        <w:tc>
          <w:tcPr>
            <w:tcW w:w="851" w:type="dxa"/>
            <w:shd w:val="clear" w:color="auto" w:fill="D9D9D9"/>
          </w:tcPr>
          <w:p w:rsidR="00EC50ED" w:rsidRPr="0049713A" w:rsidRDefault="00967443"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83</w:t>
            </w:r>
          </w:p>
        </w:tc>
        <w:tc>
          <w:tcPr>
            <w:tcW w:w="1427" w:type="dxa"/>
            <w:shd w:val="clear" w:color="auto" w:fill="D9D9D9"/>
          </w:tcPr>
          <w:p w:rsidR="00EC50ED" w:rsidRPr="0049713A" w:rsidRDefault="00967443"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35</w:t>
            </w:r>
          </w:p>
        </w:tc>
        <w:tc>
          <w:tcPr>
            <w:tcW w:w="1185" w:type="dxa"/>
            <w:shd w:val="clear" w:color="auto" w:fill="D9D9D9"/>
          </w:tcPr>
          <w:p w:rsidR="00EC50ED" w:rsidRPr="0049713A" w:rsidRDefault="00967443"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35</w:t>
            </w:r>
          </w:p>
        </w:tc>
        <w:tc>
          <w:tcPr>
            <w:tcW w:w="1185" w:type="dxa"/>
            <w:gridSpan w:val="2"/>
            <w:shd w:val="clear" w:color="auto" w:fill="D9D9D9"/>
          </w:tcPr>
          <w:p w:rsidR="00EC50ED" w:rsidRPr="0049713A" w:rsidRDefault="00967443"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29</w:t>
            </w:r>
          </w:p>
        </w:tc>
        <w:tc>
          <w:tcPr>
            <w:tcW w:w="1161" w:type="dxa"/>
            <w:gridSpan w:val="2"/>
            <w:shd w:val="clear" w:color="auto" w:fill="D9D9D9"/>
          </w:tcPr>
          <w:p w:rsidR="00EC50ED" w:rsidRPr="0049713A" w:rsidRDefault="00967443"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r>
      <w:tr w:rsidR="00EC50ED" w:rsidRPr="00EC50ED" w:rsidTr="008E6093">
        <w:trPr>
          <w:trHeight w:val="75"/>
        </w:trPr>
        <w:tc>
          <w:tcPr>
            <w:tcW w:w="996" w:type="dxa"/>
          </w:tcPr>
          <w:p w:rsidR="00EC50ED" w:rsidRPr="00EC50ED" w:rsidRDefault="00EC50ED" w:rsidP="00560DB7">
            <w:pPr>
              <w:spacing w:after="0" w:line="240" w:lineRule="auto"/>
              <w:jc w:val="center"/>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2018 г</w:t>
            </w:r>
          </w:p>
        </w:tc>
        <w:tc>
          <w:tcPr>
            <w:tcW w:w="1417" w:type="dxa"/>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138</w:t>
            </w:r>
          </w:p>
        </w:tc>
        <w:tc>
          <w:tcPr>
            <w:tcW w:w="1276" w:type="dxa"/>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85</w:t>
            </w:r>
          </w:p>
        </w:tc>
        <w:tc>
          <w:tcPr>
            <w:tcW w:w="851" w:type="dxa"/>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78</w:t>
            </w:r>
          </w:p>
        </w:tc>
        <w:tc>
          <w:tcPr>
            <w:tcW w:w="1427" w:type="dxa"/>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32</w:t>
            </w:r>
          </w:p>
        </w:tc>
        <w:tc>
          <w:tcPr>
            <w:tcW w:w="1185" w:type="dxa"/>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32</w:t>
            </w:r>
          </w:p>
        </w:tc>
        <w:tc>
          <w:tcPr>
            <w:tcW w:w="1185" w:type="dxa"/>
            <w:gridSpan w:val="2"/>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34</w:t>
            </w:r>
          </w:p>
        </w:tc>
        <w:tc>
          <w:tcPr>
            <w:tcW w:w="1161" w:type="dxa"/>
            <w:gridSpan w:val="2"/>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r>
      <w:tr w:rsidR="00EC50ED" w:rsidRPr="0049713A" w:rsidTr="008E6093">
        <w:trPr>
          <w:trHeight w:val="77"/>
        </w:trPr>
        <w:tc>
          <w:tcPr>
            <w:tcW w:w="996" w:type="dxa"/>
          </w:tcPr>
          <w:p w:rsidR="00EC50ED" w:rsidRPr="0049713A" w:rsidRDefault="00EC50ED" w:rsidP="00560DB7">
            <w:pPr>
              <w:spacing w:after="0" w:line="240" w:lineRule="auto"/>
              <w:jc w:val="center"/>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2017 г.</w:t>
            </w:r>
          </w:p>
        </w:tc>
        <w:tc>
          <w:tcPr>
            <w:tcW w:w="1417"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114</w:t>
            </w:r>
          </w:p>
        </w:tc>
        <w:tc>
          <w:tcPr>
            <w:tcW w:w="1276" w:type="dxa"/>
          </w:tcPr>
          <w:p w:rsidR="00EC50ED" w:rsidRPr="0049713A" w:rsidRDefault="00EC50ED" w:rsidP="00560DB7">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87</w:t>
            </w:r>
          </w:p>
        </w:tc>
        <w:tc>
          <w:tcPr>
            <w:tcW w:w="851" w:type="dxa"/>
          </w:tcPr>
          <w:p w:rsidR="00EC50ED" w:rsidRPr="0049713A" w:rsidRDefault="00EC50ED" w:rsidP="00560DB7">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63</w:t>
            </w:r>
          </w:p>
        </w:tc>
        <w:tc>
          <w:tcPr>
            <w:tcW w:w="1427"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32</w:t>
            </w:r>
          </w:p>
        </w:tc>
        <w:tc>
          <w:tcPr>
            <w:tcW w:w="1185"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34</w:t>
            </w:r>
          </w:p>
        </w:tc>
        <w:tc>
          <w:tcPr>
            <w:tcW w:w="1185" w:type="dxa"/>
            <w:gridSpan w:val="2"/>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39</w:t>
            </w:r>
          </w:p>
        </w:tc>
        <w:tc>
          <w:tcPr>
            <w:tcW w:w="1161" w:type="dxa"/>
            <w:gridSpan w:val="2"/>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r>
      <w:tr w:rsidR="00EC50ED" w:rsidRPr="0049713A" w:rsidTr="008E6093">
        <w:trPr>
          <w:trHeight w:val="77"/>
        </w:trPr>
        <w:tc>
          <w:tcPr>
            <w:tcW w:w="9498" w:type="dxa"/>
            <w:gridSpan w:val="10"/>
            <w:shd w:val="clear" w:color="auto" w:fill="D6E3BC" w:themeFill="accent3" w:themeFillTint="66"/>
          </w:tcPr>
          <w:p w:rsidR="00EC50ED" w:rsidRPr="0049713A" w:rsidRDefault="00EC50ED" w:rsidP="00897C29">
            <w:pPr>
              <w:spacing w:after="0" w:line="240" w:lineRule="auto"/>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ТРАФИК НА ХОРА</w:t>
            </w:r>
          </w:p>
        </w:tc>
      </w:tr>
      <w:tr w:rsidR="00EC50ED" w:rsidRPr="0049713A" w:rsidTr="008E6093">
        <w:trPr>
          <w:trHeight w:val="75"/>
        </w:trPr>
        <w:tc>
          <w:tcPr>
            <w:tcW w:w="996" w:type="dxa"/>
            <w:shd w:val="clear" w:color="auto" w:fill="D9D9D9"/>
          </w:tcPr>
          <w:p w:rsidR="00EC50ED" w:rsidRPr="0049713A" w:rsidRDefault="00EC50ED" w:rsidP="00897C29">
            <w:pPr>
              <w:spacing w:after="0" w:line="240" w:lineRule="auto"/>
              <w:jc w:val="center"/>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2019 г</w:t>
            </w:r>
          </w:p>
        </w:tc>
        <w:tc>
          <w:tcPr>
            <w:tcW w:w="1417" w:type="dxa"/>
            <w:shd w:val="clear" w:color="auto" w:fill="D9D9D9"/>
          </w:tcPr>
          <w:p w:rsidR="00EC50ED" w:rsidRPr="0049713A" w:rsidRDefault="00967443"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5</w:t>
            </w:r>
          </w:p>
        </w:tc>
        <w:tc>
          <w:tcPr>
            <w:tcW w:w="1276" w:type="dxa"/>
            <w:shd w:val="clear" w:color="auto" w:fill="D9D9D9"/>
          </w:tcPr>
          <w:p w:rsidR="00EC50ED" w:rsidRPr="0049713A" w:rsidRDefault="00967443"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3</w:t>
            </w:r>
          </w:p>
        </w:tc>
        <w:tc>
          <w:tcPr>
            <w:tcW w:w="851" w:type="dxa"/>
            <w:shd w:val="clear" w:color="auto" w:fill="D9D9D9"/>
          </w:tcPr>
          <w:p w:rsidR="00EC50ED" w:rsidRPr="0049713A" w:rsidRDefault="00967443"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3</w:t>
            </w:r>
          </w:p>
        </w:tc>
        <w:tc>
          <w:tcPr>
            <w:tcW w:w="1427" w:type="dxa"/>
            <w:shd w:val="clear" w:color="auto" w:fill="D9D9D9"/>
          </w:tcPr>
          <w:p w:rsidR="00EC50ED" w:rsidRPr="0049713A" w:rsidRDefault="00967443"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85" w:type="dxa"/>
            <w:shd w:val="clear" w:color="auto" w:fill="D9D9D9"/>
          </w:tcPr>
          <w:p w:rsidR="00EC50ED" w:rsidRPr="0049713A" w:rsidRDefault="00967443"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85" w:type="dxa"/>
            <w:gridSpan w:val="2"/>
            <w:shd w:val="clear" w:color="auto" w:fill="D9D9D9"/>
          </w:tcPr>
          <w:p w:rsidR="00EC50ED" w:rsidRPr="0049713A" w:rsidRDefault="00967443"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61" w:type="dxa"/>
            <w:gridSpan w:val="2"/>
            <w:shd w:val="clear" w:color="auto" w:fill="D9D9D9"/>
          </w:tcPr>
          <w:p w:rsidR="00EC50ED" w:rsidRPr="0049713A" w:rsidRDefault="00967443"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r>
      <w:tr w:rsidR="00EC50ED" w:rsidRPr="00EC50ED" w:rsidTr="008E6093">
        <w:trPr>
          <w:trHeight w:val="75"/>
        </w:trPr>
        <w:tc>
          <w:tcPr>
            <w:tcW w:w="996" w:type="dxa"/>
          </w:tcPr>
          <w:p w:rsidR="00EC50ED" w:rsidRPr="00EC50ED" w:rsidRDefault="00EC50ED" w:rsidP="00560DB7">
            <w:pPr>
              <w:spacing w:after="0" w:line="240" w:lineRule="auto"/>
              <w:jc w:val="center"/>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2018 г</w:t>
            </w:r>
            <w:r>
              <w:rPr>
                <w:rFonts w:ascii="Times New Roman" w:eastAsia="Times New Roman" w:hAnsi="Times New Roman" w:cs="Times New Roman"/>
                <w:bCs/>
                <w:sz w:val="24"/>
                <w:szCs w:val="24"/>
                <w:lang w:eastAsia="bg-BG"/>
              </w:rPr>
              <w:t>.</w:t>
            </w:r>
          </w:p>
        </w:tc>
        <w:tc>
          <w:tcPr>
            <w:tcW w:w="1417" w:type="dxa"/>
          </w:tcPr>
          <w:p w:rsidR="00EC50ED" w:rsidRPr="00EC50ED" w:rsidRDefault="007A4330" w:rsidP="00560DB7">
            <w:pPr>
              <w:spacing w:after="0" w:line="240" w:lineRule="auto"/>
              <w:ind w:firstLine="709"/>
              <w:jc w:val="right"/>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4</w:t>
            </w:r>
          </w:p>
        </w:tc>
        <w:tc>
          <w:tcPr>
            <w:tcW w:w="1276" w:type="dxa"/>
          </w:tcPr>
          <w:p w:rsidR="00EC50ED" w:rsidRPr="00EC50ED" w:rsidRDefault="007A4330" w:rsidP="00560DB7">
            <w:pPr>
              <w:spacing w:after="0" w:line="240" w:lineRule="auto"/>
              <w:jc w:val="right"/>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3</w:t>
            </w:r>
          </w:p>
        </w:tc>
        <w:tc>
          <w:tcPr>
            <w:tcW w:w="851" w:type="dxa"/>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w:t>
            </w:r>
          </w:p>
        </w:tc>
        <w:tc>
          <w:tcPr>
            <w:tcW w:w="1427" w:type="dxa"/>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85" w:type="dxa"/>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85" w:type="dxa"/>
            <w:gridSpan w:val="2"/>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61" w:type="dxa"/>
            <w:gridSpan w:val="2"/>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r>
      <w:tr w:rsidR="00EC50ED" w:rsidRPr="0049713A" w:rsidTr="008E6093">
        <w:trPr>
          <w:trHeight w:val="77"/>
        </w:trPr>
        <w:tc>
          <w:tcPr>
            <w:tcW w:w="996" w:type="dxa"/>
          </w:tcPr>
          <w:p w:rsidR="00EC50ED" w:rsidRPr="0049713A" w:rsidRDefault="00EC50ED" w:rsidP="00560DB7">
            <w:pPr>
              <w:spacing w:after="0" w:line="240" w:lineRule="auto"/>
              <w:jc w:val="center"/>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2017 г.</w:t>
            </w:r>
          </w:p>
        </w:tc>
        <w:tc>
          <w:tcPr>
            <w:tcW w:w="1417"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1</w:t>
            </w:r>
          </w:p>
        </w:tc>
        <w:tc>
          <w:tcPr>
            <w:tcW w:w="1276" w:type="dxa"/>
          </w:tcPr>
          <w:p w:rsidR="00EC50ED" w:rsidRPr="0049713A" w:rsidRDefault="00EC50ED" w:rsidP="00560DB7">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851" w:type="dxa"/>
          </w:tcPr>
          <w:p w:rsidR="00EC50ED" w:rsidRPr="0049713A" w:rsidRDefault="00EC50ED" w:rsidP="00560DB7">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1</w:t>
            </w:r>
          </w:p>
        </w:tc>
        <w:tc>
          <w:tcPr>
            <w:tcW w:w="1427"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185"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185" w:type="dxa"/>
            <w:gridSpan w:val="2"/>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161" w:type="dxa"/>
            <w:gridSpan w:val="2"/>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r>
      <w:tr w:rsidR="00EC50ED" w:rsidRPr="0049713A" w:rsidTr="008E6093">
        <w:trPr>
          <w:trHeight w:val="77"/>
        </w:trPr>
        <w:tc>
          <w:tcPr>
            <w:tcW w:w="9498" w:type="dxa"/>
            <w:gridSpan w:val="10"/>
            <w:shd w:val="clear" w:color="auto" w:fill="D6E3BC" w:themeFill="accent3" w:themeFillTint="66"/>
          </w:tcPr>
          <w:p w:rsidR="00EC50ED" w:rsidRPr="0049713A" w:rsidRDefault="00EC50ED" w:rsidP="00897C29">
            <w:pPr>
              <w:spacing w:after="0" w:line="240" w:lineRule="auto"/>
              <w:jc w:val="both"/>
              <w:rPr>
                <w:rFonts w:ascii="Times New Roman" w:eastAsia="Times New Roman" w:hAnsi="Times New Roman" w:cs="Times New Roman"/>
                <w:b/>
                <w:bCs/>
                <w:color w:val="FF0000"/>
                <w:sz w:val="24"/>
                <w:szCs w:val="24"/>
                <w:lang w:eastAsia="bg-BG"/>
              </w:rPr>
            </w:pPr>
            <w:r w:rsidRPr="0049713A">
              <w:rPr>
                <w:rFonts w:ascii="Times New Roman" w:eastAsia="Times New Roman" w:hAnsi="Times New Roman" w:cs="Times New Roman"/>
                <w:b/>
                <w:bCs/>
                <w:sz w:val="24"/>
                <w:szCs w:val="24"/>
                <w:lang w:eastAsia="bg-BG"/>
              </w:rPr>
              <w:t>ДОСЪДЕБНИ ПРОИЗВОДСТВА СРЕЩУ НЕПЪЛНОЛЕТНИ</w:t>
            </w:r>
          </w:p>
        </w:tc>
      </w:tr>
      <w:tr w:rsidR="00EC50ED" w:rsidRPr="0049713A" w:rsidTr="008E6093">
        <w:trPr>
          <w:trHeight w:val="77"/>
        </w:trPr>
        <w:tc>
          <w:tcPr>
            <w:tcW w:w="996" w:type="dxa"/>
            <w:shd w:val="clear" w:color="auto" w:fill="D9D9D9"/>
          </w:tcPr>
          <w:p w:rsidR="00EC50ED" w:rsidRPr="0049713A" w:rsidRDefault="00EC50ED" w:rsidP="00897C29">
            <w:pPr>
              <w:spacing w:after="0" w:line="240" w:lineRule="auto"/>
              <w:jc w:val="center"/>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2019 г</w:t>
            </w:r>
          </w:p>
        </w:tc>
        <w:tc>
          <w:tcPr>
            <w:tcW w:w="1417" w:type="dxa"/>
            <w:shd w:val="clear" w:color="auto" w:fill="D9D9D9"/>
          </w:tcPr>
          <w:p w:rsidR="00EC50ED" w:rsidRPr="0049713A" w:rsidRDefault="00967443"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55</w:t>
            </w:r>
          </w:p>
        </w:tc>
        <w:tc>
          <w:tcPr>
            <w:tcW w:w="1276" w:type="dxa"/>
            <w:shd w:val="clear" w:color="auto" w:fill="D9D9D9"/>
          </w:tcPr>
          <w:p w:rsidR="00EC50ED" w:rsidRPr="0049713A" w:rsidRDefault="00967443"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11</w:t>
            </w:r>
          </w:p>
        </w:tc>
        <w:tc>
          <w:tcPr>
            <w:tcW w:w="851" w:type="dxa"/>
            <w:shd w:val="clear" w:color="auto" w:fill="D9D9D9"/>
          </w:tcPr>
          <w:p w:rsidR="00EC50ED" w:rsidRPr="0049713A" w:rsidRDefault="00967443"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51</w:t>
            </w:r>
          </w:p>
        </w:tc>
        <w:tc>
          <w:tcPr>
            <w:tcW w:w="1427" w:type="dxa"/>
            <w:shd w:val="clear" w:color="auto" w:fill="D9D9D9"/>
          </w:tcPr>
          <w:p w:rsidR="00EC50ED" w:rsidRPr="0049713A" w:rsidRDefault="00967443"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27</w:t>
            </w:r>
          </w:p>
        </w:tc>
        <w:tc>
          <w:tcPr>
            <w:tcW w:w="1185" w:type="dxa"/>
            <w:shd w:val="clear" w:color="auto" w:fill="D9D9D9"/>
          </w:tcPr>
          <w:p w:rsidR="00EC50ED" w:rsidRPr="0049713A" w:rsidRDefault="00967443"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32</w:t>
            </w:r>
          </w:p>
        </w:tc>
        <w:tc>
          <w:tcPr>
            <w:tcW w:w="1185" w:type="dxa"/>
            <w:gridSpan w:val="2"/>
            <w:shd w:val="clear" w:color="auto" w:fill="D9D9D9"/>
          </w:tcPr>
          <w:p w:rsidR="00EC50ED" w:rsidRPr="0049713A" w:rsidRDefault="00967443"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33</w:t>
            </w:r>
          </w:p>
        </w:tc>
        <w:tc>
          <w:tcPr>
            <w:tcW w:w="1161" w:type="dxa"/>
            <w:gridSpan w:val="2"/>
            <w:shd w:val="clear" w:color="auto" w:fill="D9D9D9"/>
          </w:tcPr>
          <w:p w:rsidR="00EC50ED" w:rsidRPr="0049713A" w:rsidRDefault="00967443"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w:t>
            </w:r>
          </w:p>
        </w:tc>
      </w:tr>
      <w:tr w:rsidR="00EC50ED" w:rsidRPr="00EC50ED" w:rsidTr="008E6093">
        <w:trPr>
          <w:trHeight w:val="77"/>
        </w:trPr>
        <w:tc>
          <w:tcPr>
            <w:tcW w:w="996" w:type="dxa"/>
          </w:tcPr>
          <w:p w:rsidR="00EC50ED" w:rsidRPr="00EC50ED" w:rsidRDefault="00EC50ED" w:rsidP="00560DB7">
            <w:pPr>
              <w:spacing w:after="0" w:line="240" w:lineRule="auto"/>
              <w:jc w:val="center"/>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2018 г</w:t>
            </w:r>
            <w:r>
              <w:rPr>
                <w:rFonts w:ascii="Times New Roman" w:eastAsia="Times New Roman" w:hAnsi="Times New Roman" w:cs="Times New Roman"/>
                <w:bCs/>
                <w:sz w:val="24"/>
                <w:szCs w:val="24"/>
                <w:lang w:eastAsia="bg-BG"/>
              </w:rPr>
              <w:t>.</w:t>
            </w:r>
          </w:p>
        </w:tc>
        <w:tc>
          <w:tcPr>
            <w:tcW w:w="1417" w:type="dxa"/>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47</w:t>
            </w:r>
          </w:p>
        </w:tc>
        <w:tc>
          <w:tcPr>
            <w:tcW w:w="1276" w:type="dxa"/>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18</w:t>
            </w:r>
          </w:p>
        </w:tc>
        <w:tc>
          <w:tcPr>
            <w:tcW w:w="851" w:type="dxa"/>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39</w:t>
            </w:r>
          </w:p>
        </w:tc>
        <w:tc>
          <w:tcPr>
            <w:tcW w:w="1427" w:type="dxa"/>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27</w:t>
            </w:r>
          </w:p>
        </w:tc>
        <w:tc>
          <w:tcPr>
            <w:tcW w:w="1185" w:type="dxa"/>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35</w:t>
            </w:r>
          </w:p>
        </w:tc>
        <w:tc>
          <w:tcPr>
            <w:tcW w:w="1185" w:type="dxa"/>
            <w:gridSpan w:val="2"/>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34</w:t>
            </w:r>
          </w:p>
        </w:tc>
        <w:tc>
          <w:tcPr>
            <w:tcW w:w="1161" w:type="dxa"/>
            <w:gridSpan w:val="2"/>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w:t>
            </w:r>
          </w:p>
        </w:tc>
      </w:tr>
      <w:tr w:rsidR="00EC50ED" w:rsidRPr="0049713A" w:rsidTr="008E6093">
        <w:trPr>
          <w:trHeight w:val="77"/>
        </w:trPr>
        <w:tc>
          <w:tcPr>
            <w:tcW w:w="996" w:type="dxa"/>
          </w:tcPr>
          <w:p w:rsidR="00EC50ED" w:rsidRPr="0049713A" w:rsidRDefault="00EC50ED" w:rsidP="00560DB7">
            <w:pPr>
              <w:spacing w:after="0" w:line="240" w:lineRule="auto"/>
              <w:jc w:val="center"/>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2017 г.</w:t>
            </w:r>
          </w:p>
        </w:tc>
        <w:tc>
          <w:tcPr>
            <w:tcW w:w="1417"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69</w:t>
            </w:r>
          </w:p>
        </w:tc>
        <w:tc>
          <w:tcPr>
            <w:tcW w:w="1276" w:type="dxa"/>
          </w:tcPr>
          <w:p w:rsidR="00EC50ED" w:rsidRPr="0049713A" w:rsidRDefault="00EC50ED" w:rsidP="00560DB7">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43</w:t>
            </w:r>
          </w:p>
        </w:tc>
        <w:tc>
          <w:tcPr>
            <w:tcW w:w="851" w:type="dxa"/>
          </w:tcPr>
          <w:p w:rsidR="00EC50ED" w:rsidRPr="0049713A" w:rsidRDefault="00EC50ED" w:rsidP="00560DB7">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55</w:t>
            </w:r>
          </w:p>
        </w:tc>
        <w:tc>
          <w:tcPr>
            <w:tcW w:w="1427"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31</w:t>
            </w:r>
          </w:p>
        </w:tc>
        <w:tc>
          <w:tcPr>
            <w:tcW w:w="1185" w:type="dxa"/>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39</w:t>
            </w:r>
          </w:p>
        </w:tc>
        <w:tc>
          <w:tcPr>
            <w:tcW w:w="1185" w:type="dxa"/>
            <w:gridSpan w:val="2"/>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31</w:t>
            </w:r>
          </w:p>
        </w:tc>
        <w:tc>
          <w:tcPr>
            <w:tcW w:w="1161" w:type="dxa"/>
            <w:gridSpan w:val="2"/>
          </w:tcPr>
          <w:p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r>
      <w:tr w:rsidR="00EC50ED" w:rsidRPr="0049713A" w:rsidTr="008E6093">
        <w:trPr>
          <w:trHeight w:val="77"/>
        </w:trPr>
        <w:tc>
          <w:tcPr>
            <w:tcW w:w="9498" w:type="dxa"/>
            <w:gridSpan w:val="10"/>
            <w:shd w:val="clear" w:color="auto" w:fill="D6E3BC" w:themeFill="accent3" w:themeFillTint="66"/>
          </w:tcPr>
          <w:p w:rsidR="00EC50ED" w:rsidRPr="0049713A" w:rsidRDefault="00EC50ED"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
                <w:bCs/>
                <w:sz w:val="24"/>
                <w:szCs w:val="24"/>
                <w:lang w:eastAsia="bg-BG"/>
              </w:rPr>
              <w:t xml:space="preserve">ДОСЪДЕБНИ ПРОИЗВОДСТВА СРЕЩУ СЛУЖИТЕЛИ НА МВР </w:t>
            </w:r>
          </w:p>
        </w:tc>
      </w:tr>
      <w:tr w:rsidR="00EC50ED" w:rsidRPr="0049713A" w:rsidTr="00560DB7">
        <w:trPr>
          <w:trHeight w:val="77"/>
        </w:trPr>
        <w:tc>
          <w:tcPr>
            <w:tcW w:w="996" w:type="dxa"/>
            <w:shd w:val="clear" w:color="auto" w:fill="D9D9D9" w:themeFill="background1" w:themeFillShade="D9"/>
          </w:tcPr>
          <w:p w:rsidR="00EC50ED" w:rsidRPr="0049713A" w:rsidRDefault="00EC50ED" w:rsidP="00560DB7">
            <w:pPr>
              <w:spacing w:after="0" w:line="240" w:lineRule="auto"/>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2019 г</w:t>
            </w:r>
          </w:p>
        </w:tc>
        <w:tc>
          <w:tcPr>
            <w:tcW w:w="1417" w:type="dxa"/>
            <w:shd w:val="clear" w:color="auto" w:fill="D9D9D9" w:themeFill="background1" w:themeFillShade="D9"/>
          </w:tcPr>
          <w:p w:rsidR="00EC50ED" w:rsidRPr="0049713A" w:rsidRDefault="00967443" w:rsidP="00560DB7">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5</w:t>
            </w:r>
          </w:p>
        </w:tc>
        <w:tc>
          <w:tcPr>
            <w:tcW w:w="1276" w:type="dxa"/>
            <w:shd w:val="clear" w:color="auto" w:fill="D9D9D9" w:themeFill="background1" w:themeFillShade="D9"/>
          </w:tcPr>
          <w:p w:rsidR="00EC50ED" w:rsidRPr="0049713A" w:rsidRDefault="00967443" w:rsidP="00560DB7">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5</w:t>
            </w:r>
          </w:p>
        </w:tc>
        <w:tc>
          <w:tcPr>
            <w:tcW w:w="851" w:type="dxa"/>
            <w:shd w:val="clear" w:color="auto" w:fill="D9D9D9" w:themeFill="background1" w:themeFillShade="D9"/>
          </w:tcPr>
          <w:p w:rsidR="00EC50ED" w:rsidRPr="0049713A" w:rsidRDefault="00967443" w:rsidP="00560DB7">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w:t>
            </w:r>
          </w:p>
        </w:tc>
        <w:tc>
          <w:tcPr>
            <w:tcW w:w="1427" w:type="dxa"/>
            <w:shd w:val="clear" w:color="auto" w:fill="D9D9D9" w:themeFill="background1" w:themeFillShade="D9"/>
          </w:tcPr>
          <w:p w:rsidR="00EC50ED" w:rsidRPr="0049713A" w:rsidRDefault="00967443" w:rsidP="00560DB7">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85" w:type="dxa"/>
            <w:shd w:val="clear" w:color="auto" w:fill="D9D9D9" w:themeFill="background1" w:themeFillShade="D9"/>
          </w:tcPr>
          <w:p w:rsidR="00EC50ED" w:rsidRPr="0049713A" w:rsidRDefault="00967443" w:rsidP="00560DB7">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85" w:type="dxa"/>
            <w:gridSpan w:val="2"/>
            <w:shd w:val="clear" w:color="auto" w:fill="D9D9D9" w:themeFill="background1" w:themeFillShade="D9"/>
          </w:tcPr>
          <w:p w:rsidR="00EC50ED" w:rsidRPr="0049713A" w:rsidRDefault="00967443" w:rsidP="00560DB7">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61" w:type="dxa"/>
            <w:gridSpan w:val="2"/>
            <w:shd w:val="clear" w:color="auto" w:fill="D9D9D9" w:themeFill="background1" w:themeFillShade="D9"/>
          </w:tcPr>
          <w:p w:rsidR="00EC50ED" w:rsidRPr="0049713A" w:rsidRDefault="00967443" w:rsidP="00560DB7">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r>
      <w:tr w:rsidR="00EC50ED" w:rsidRPr="00EC50ED" w:rsidTr="008E6093">
        <w:trPr>
          <w:trHeight w:val="77"/>
        </w:trPr>
        <w:tc>
          <w:tcPr>
            <w:tcW w:w="996" w:type="dxa"/>
            <w:shd w:val="clear" w:color="auto" w:fill="D9D9D9" w:themeFill="background1" w:themeFillShade="D9"/>
          </w:tcPr>
          <w:p w:rsidR="00EC50ED" w:rsidRPr="00EC50ED" w:rsidRDefault="00EC50ED" w:rsidP="00560DB7">
            <w:pPr>
              <w:spacing w:after="0" w:line="240" w:lineRule="auto"/>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2018 г</w:t>
            </w:r>
            <w:r>
              <w:rPr>
                <w:rFonts w:ascii="Times New Roman" w:eastAsia="Times New Roman" w:hAnsi="Times New Roman" w:cs="Times New Roman"/>
                <w:bCs/>
                <w:sz w:val="24"/>
                <w:szCs w:val="24"/>
                <w:lang w:eastAsia="bg-BG"/>
              </w:rPr>
              <w:t>.</w:t>
            </w:r>
          </w:p>
        </w:tc>
        <w:tc>
          <w:tcPr>
            <w:tcW w:w="1417" w:type="dxa"/>
            <w:shd w:val="clear" w:color="auto" w:fill="D9D9D9" w:themeFill="background1" w:themeFillShade="D9"/>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3</w:t>
            </w:r>
          </w:p>
        </w:tc>
        <w:tc>
          <w:tcPr>
            <w:tcW w:w="1276" w:type="dxa"/>
            <w:shd w:val="clear" w:color="auto" w:fill="D9D9D9" w:themeFill="background1" w:themeFillShade="D9"/>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w:t>
            </w:r>
          </w:p>
        </w:tc>
        <w:tc>
          <w:tcPr>
            <w:tcW w:w="851" w:type="dxa"/>
            <w:shd w:val="clear" w:color="auto" w:fill="D9D9D9" w:themeFill="background1" w:themeFillShade="D9"/>
          </w:tcPr>
          <w:p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w:t>
            </w:r>
          </w:p>
        </w:tc>
        <w:tc>
          <w:tcPr>
            <w:tcW w:w="1427" w:type="dxa"/>
            <w:shd w:val="clear" w:color="auto" w:fill="D9D9D9" w:themeFill="background1" w:themeFillShade="D9"/>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85" w:type="dxa"/>
            <w:shd w:val="clear" w:color="auto" w:fill="D9D9D9" w:themeFill="background1" w:themeFillShade="D9"/>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85" w:type="dxa"/>
            <w:gridSpan w:val="2"/>
            <w:shd w:val="clear" w:color="auto" w:fill="D9D9D9" w:themeFill="background1" w:themeFillShade="D9"/>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61" w:type="dxa"/>
            <w:gridSpan w:val="2"/>
            <w:shd w:val="clear" w:color="auto" w:fill="D9D9D9" w:themeFill="background1" w:themeFillShade="D9"/>
          </w:tcPr>
          <w:p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r>
      <w:tr w:rsidR="00EC50ED" w:rsidRPr="0049713A" w:rsidTr="008E6093">
        <w:trPr>
          <w:trHeight w:val="77"/>
        </w:trPr>
        <w:tc>
          <w:tcPr>
            <w:tcW w:w="996" w:type="dxa"/>
          </w:tcPr>
          <w:p w:rsidR="00EC50ED" w:rsidRPr="0049713A" w:rsidRDefault="00EC50ED"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2017 г.</w:t>
            </w:r>
          </w:p>
        </w:tc>
        <w:tc>
          <w:tcPr>
            <w:tcW w:w="1417" w:type="dxa"/>
          </w:tcPr>
          <w:p w:rsidR="00EC50ED" w:rsidRPr="0049713A" w:rsidRDefault="00EC50ED" w:rsidP="00897C29">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276" w:type="dxa"/>
          </w:tcPr>
          <w:p w:rsidR="00EC50ED" w:rsidRPr="0049713A" w:rsidRDefault="00EC50ED" w:rsidP="00897C29">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851" w:type="dxa"/>
          </w:tcPr>
          <w:p w:rsidR="00EC50ED" w:rsidRPr="0049713A" w:rsidRDefault="00EC50ED" w:rsidP="00897C29">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427" w:type="dxa"/>
          </w:tcPr>
          <w:p w:rsidR="00EC50ED" w:rsidRPr="0049713A" w:rsidRDefault="00EC50ED" w:rsidP="00897C29">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185" w:type="dxa"/>
          </w:tcPr>
          <w:p w:rsidR="00EC50ED" w:rsidRPr="0049713A" w:rsidRDefault="00EC50ED" w:rsidP="00897C29">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185" w:type="dxa"/>
            <w:gridSpan w:val="2"/>
          </w:tcPr>
          <w:p w:rsidR="00EC50ED" w:rsidRPr="0049713A" w:rsidRDefault="00EC50ED" w:rsidP="00897C29">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161" w:type="dxa"/>
            <w:gridSpan w:val="2"/>
          </w:tcPr>
          <w:p w:rsidR="00EC50ED" w:rsidRPr="0049713A" w:rsidRDefault="00EC50ED" w:rsidP="00897C29">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r>
      <w:tr w:rsidR="00EC50ED" w:rsidRPr="0049713A" w:rsidTr="008E6093">
        <w:trPr>
          <w:trHeight w:val="77"/>
        </w:trPr>
        <w:tc>
          <w:tcPr>
            <w:tcW w:w="9498" w:type="dxa"/>
            <w:gridSpan w:val="10"/>
            <w:shd w:val="clear" w:color="auto" w:fill="D6E3BC" w:themeFill="accent3" w:themeFillTint="66"/>
          </w:tcPr>
          <w:p w:rsidR="00EC50ED" w:rsidRPr="0049713A" w:rsidRDefault="00EC50ED"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
                <w:bCs/>
                <w:sz w:val="24"/>
                <w:szCs w:val="24"/>
                <w:lang w:eastAsia="bg-BG"/>
              </w:rPr>
              <w:t>ДОСЪДЕБНИ ПРОИЗВОДСТВА ЗА НАСИЛИЕ СРЕЩУ СЛУЖИТЕЛИ В МЛС</w:t>
            </w:r>
          </w:p>
        </w:tc>
      </w:tr>
      <w:tr w:rsidR="00EC50ED" w:rsidRPr="0049713A" w:rsidTr="008E6093">
        <w:trPr>
          <w:trHeight w:val="77"/>
        </w:trPr>
        <w:tc>
          <w:tcPr>
            <w:tcW w:w="996" w:type="dxa"/>
            <w:shd w:val="clear" w:color="auto" w:fill="D9D9D9" w:themeFill="background1" w:themeFillShade="D9"/>
          </w:tcPr>
          <w:p w:rsidR="00EC50ED" w:rsidRPr="0049713A" w:rsidRDefault="00EC50ED" w:rsidP="00897C29">
            <w:pPr>
              <w:spacing w:after="0" w:line="240" w:lineRule="auto"/>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2019 г</w:t>
            </w:r>
          </w:p>
        </w:tc>
        <w:tc>
          <w:tcPr>
            <w:tcW w:w="1417" w:type="dxa"/>
            <w:shd w:val="clear" w:color="auto" w:fill="D9D9D9" w:themeFill="background1" w:themeFillShade="D9"/>
          </w:tcPr>
          <w:p w:rsidR="00EC50ED" w:rsidRPr="0049713A" w:rsidRDefault="00967443"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276" w:type="dxa"/>
            <w:shd w:val="clear" w:color="auto" w:fill="D9D9D9" w:themeFill="background1" w:themeFillShade="D9"/>
          </w:tcPr>
          <w:p w:rsidR="00EC50ED" w:rsidRPr="0049713A" w:rsidRDefault="00967443"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851" w:type="dxa"/>
            <w:shd w:val="clear" w:color="auto" w:fill="D9D9D9" w:themeFill="background1" w:themeFillShade="D9"/>
          </w:tcPr>
          <w:p w:rsidR="00EC50ED" w:rsidRPr="0049713A" w:rsidRDefault="00967443"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427" w:type="dxa"/>
            <w:shd w:val="clear" w:color="auto" w:fill="D9D9D9" w:themeFill="background1" w:themeFillShade="D9"/>
          </w:tcPr>
          <w:p w:rsidR="00EC50ED" w:rsidRPr="0049713A" w:rsidRDefault="00967443"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85" w:type="dxa"/>
            <w:shd w:val="clear" w:color="auto" w:fill="D9D9D9" w:themeFill="background1" w:themeFillShade="D9"/>
          </w:tcPr>
          <w:p w:rsidR="00EC50ED" w:rsidRPr="0049713A" w:rsidRDefault="00967443"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85" w:type="dxa"/>
            <w:gridSpan w:val="2"/>
            <w:shd w:val="clear" w:color="auto" w:fill="D9D9D9" w:themeFill="background1" w:themeFillShade="D9"/>
          </w:tcPr>
          <w:p w:rsidR="00EC50ED" w:rsidRPr="0049713A" w:rsidRDefault="00967443"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61" w:type="dxa"/>
            <w:gridSpan w:val="2"/>
            <w:shd w:val="clear" w:color="auto" w:fill="D9D9D9" w:themeFill="background1" w:themeFillShade="D9"/>
          </w:tcPr>
          <w:p w:rsidR="00EC50ED" w:rsidRPr="0049713A" w:rsidRDefault="00967443"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r>
      <w:tr w:rsidR="00EC50ED" w:rsidRPr="00EC50ED" w:rsidTr="00EC50ED">
        <w:trPr>
          <w:trHeight w:val="77"/>
        </w:trPr>
        <w:tc>
          <w:tcPr>
            <w:tcW w:w="996" w:type="dxa"/>
            <w:shd w:val="clear" w:color="auto" w:fill="FFFFFF" w:themeFill="background1"/>
          </w:tcPr>
          <w:p w:rsidR="00EC50ED" w:rsidRPr="00EC50ED" w:rsidRDefault="00EC50ED" w:rsidP="00897C29">
            <w:pPr>
              <w:spacing w:after="0" w:line="240" w:lineRule="auto"/>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2018 г</w:t>
            </w:r>
            <w:r>
              <w:rPr>
                <w:rFonts w:ascii="Times New Roman" w:eastAsia="Times New Roman" w:hAnsi="Times New Roman" w:cs="Times New Roman"/>
                <w:bCs/>
                <w:sz w:val="24"/>
                <w:szCs w:val="24"/>
                <w:lang w:eastAsia="bg-BG"/>
              </w:rPr>
              <w:t>.</w:t>
            </w:r>
          </w:p>
        </w:tc>
        <w:tc>
          <w:tcPr>
            <w:tcW w:w="1417" w:type="dxa"/>
            <w:shd w:val="clear" w:color="auto" w:fill="FFFFFF" w:themeFill="background1"/>
          </w:tcPr>
          <w:p w:rsidR="00EC50ED" w:rsidRPr="00EC50ED" w:rsidRDefault="00EC50ED" w:rsidP="00897C29">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276" w:type="dxa"/>
            <w:shd w:val="clear" w:color="auto" w:fill="FFFFFF" w:themeFill="background1"/>
          </w:tcPr>
          <w:p w:rsidR="00EC50ED" w:rsidRPr="00EC50ED" w:rsidRDefault="00EC50ED" w:rsidP="00897C29">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851" w:type="dxa"/>
            <w:shd w:val="clear" w:color="auto" w:fill="FFFFFF" w:themeFill="background1"/>
          </w:tcPr>
          <w:p w:rsidR="00EC50ED" w:rsidRPr="00EC50ED" w:rsidRDefault="00EC50ED" w:rsidP="00897C29">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427" w:type="dxa"/>
            <w:shd w:val="clear" w:color="auto" w:fill="FFFFFF" w:themeFill="background1"/>
          </w:tcPr>
          <w:p w:rsidR="00EC50ED" w:rsidRPr="00EC50ED" w:rsidRDefault="00EC50ED" w:rsidP="00897C29">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85" w:type="dxa"/>
            <w:shd w:val="clear" w:color="auto" w:fill="FFFFFF" w:themeFill="background1"/>
          </w:tcPr>
          <w:p w:rsidR="00EC50ED" w:rsidRPr="00EC50ED" w:rsidRDefault="00EC50ED" w:rsidP="00897C29">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85" w:type="dxa"/>
            <w:gridSpan w:val="2"/>
            <w:shd w:val="clear" w:color="auto" w:fill="FFFFFF" w:themeFill="background1"/>
          </w:tcPr>
          <w:p w:rsidR="00EC50ED" w:rsidRPr="00EC50ED" w:rsidRDefault="00EC50ED" w:rsidP="00897C29">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61" w:type="dxa"/>
            <w:gridSpan w:val="2"/>
            <w:shd w:val="clear" w:color="auto" w:fill="FFFFFF" w:themeFill="background1"/>
          </w:tcPr>
          <w:p w:rsidR="00EC50ED" w:rsidRPr="00EC50ED" w:rsidRDefault="00EC50ED" w:rsidP="00897C29">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r>
      <w:tr w:rsidR="00EC50ED" w:rsidRPr="0049713A" w:rsidTr="008E6093">
        <w:trPr>
          <w:trHeight w:val="77"/>
        </w:trPr>
        <w:tc>
          <w:tcPr>
            <w:tcW w:w="996" w:type="dxa"/>
          </w:tcPr>
          <w:p w:rsidR="00EC50ED" w:rsidRPr="0049713A" w:rsidRDefault="00EC50ED"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2017 г.</w:t>
            </w:r>
          </w:p>
        </w:tc>
        <w:tc>
          <w:tcPr>
            <w:tcW w:w="1417" w:type="dxa"/>
          </w:tcPr>
          <w:p w:rsidR="00EC50ED" w:rsidRPr="0049713A" w:rsidRDefault="00EC50ED" w:rsidP="00897C29">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276" w:type="dxa"/>
          </w:tcPr>
          <w:p w:rsidR="00EC50ED" w:rsidRPr="0049713A" w:rsidRDefault="00EC50ED" w:rsidP="00897C29">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851" w:type="dxa"/>
          </w:tcPr>
          <w:p w:rsidR="00EC50ED" w:rsidRPr="0049713A" w:rsidRDefault="00EC50ED" w:rsidP="00897C29">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427" w:type="dxa"/>
          </w:tcPr>
          <w:p w:rsidR="00EC50ED" w:rsidRPr="0049713A" w:rsidRDefault="00EC50ED" w:rsidP="00897C29">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185" w:type="dxa"/>
          </w:tcPr>
          <w:p w:rsidR="00EC50ED" w:rsidRPr="0049713A" w:rsidRDefault="00EC50ED" w:rsidP="00897C29">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185" w:type="dxa"/>
            <w:gridSpan w:val="2"/>
          </w:tcPr>
          <w:p w:rsidR="00EC50ED" w:rsidRPr="0049713A" w:rsidRDefault="00EC50ED" w:rsidP="00897C29">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161" w:type="dxa"/>
            <w:gridSpan w:val="2"/>
          </w:tcPr>
          <w:p w:rsidR="00EC50ED" w:rsidRPr="0049713A" w:rsidRDefault="00EC50ED" w:rsidP="00897C29">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r>
    </w:tbl>
    <w:p w:rsidR="00897C29" w:rsidRPr="0049713A" w:rsidRDefault="00897C29" w:rsidP="00897C29">
      <w:pPr>
        <w:spacing w:after="0" w:line="240" w:lineRule="auto"/>
        <w:ind w:firstLine="709"/>
        <w:jc w:val="both"/>
        <w:rPr>
          <w:rFonts w:ascii="Times New Roman" w:eastAsia="Times New Roman" w:hAnsi="Times New Roman" w:cs="Times New Roman"/>
          <w:color w:val="000000"/>
          <w:sz w:val="24"/>
          <w:szCs w:val="24"/>
          <w:lang w:eastAsia="bg-BG"/>
        </w:rPr>
      </w:pPr>
    </w:p>
    <w:p w:rsidR="00897C29" w:rsidRPr="0049713A" w:rsidRDefault="00897C29" w:rsidP="00897C29">
      <w:pPr>
        <w:spacing w:after="0" w:line="240" w:lineRule="auto"/>
        <w:ind w:firstLine="709"/>
        <w:jc w:val="both"/>
        <w:rPr>
          <w:rFonts w:ascii="Times New Roman" w:eastAsia="Times New Roman" w:hAnsi="Times New Roman" w:cs="Times New Roman"/>
          <w:bCs/>
          <w:color w:val="000000"/>
          <w:sz w:val="28"/>
          <w:szCs w:val="28"/>
          <w:lang w:eastAsia="bg-BG"/>
        </w:rPr>
      </w:pPr>
    </w:p>
    <w:p w:rsidR="00897C29" w:rsidRPr="0049713A" w:rsidRDefault="00897C29" w:rsidP="00897C29">
      <w:pPr>
        <w:spacing w:after="0" w:line="240" w:lineRule="auto"/>
        <w:ind w:firstLine="709"/>
        <w:jc w:val="both"/>
        <w:rPr>
          <w:rFonts w:ascii="Times New Roman" w:eastAsia="Times New Roman" w:hAnsi="Times New Roman" w:cs="Times New Roman"/>
          <w:bCs/>
          <w:color w:val="000000"/>
          <w:sz w:val="28"/>
          <w:szCs w:val="28"/>
          <w:lang w:eastAsia="bg-BG"/>
        </w:rPr>
      </w:pPr>
      <w:r w:rsidRPr="0049713A">
        <w:rPr>
          <w:rFonts w:ascii="Times New Roman" w:eastAsia="Times New Roman" w:hAnsi="Times New Roman" w:cs="Times New Roman"/>
          <w:bCs/>
          <w:color w:val="000000"/>
          <w:sz w:val="28"/>
          <w:szCs w:val="28"/>
          <w:lang w:eastAsia="bg-BG"/>
        </w:rPr>
        <w:t xml:space="preserve">Таблица, представяща </w:t>
      </w:r>
      <w:r w:rsidRPr="0049713A">
        <w:rPr>
          <w:rFonts w:ascii="Times New Roman" w:eastAsia="Times New Roman" w:hAnsi="Times New Roman" w:cs="Times New Roman"/>
          <w:bCs/>
          <w:color w:val="000000"/>
          <w:sz w:val="28"/>
          <w:szCs w:val="28"/>
          <w:u w:val="single"/>
          <w:lang w:eastAsia="bg-BG"/>
        </w:rPr>
        <w:t>резултатността на разследването</w:t>
      </w:r>
      <w:r w:rsidRPr="0049713A">
        <w:rPr>
          <w:rFonts w:ascii="Times New Roman" w:eastAsia="Times New Roman" w:hAnsi="Times New Roman" w:cs="Times New Roman"/>
          <w:bCs/>
          <w:color w:val="000000"/>
          <w:sz w:val="28"/>
          <w:szCs w:val="28"/>
          <w:lang w:eastAsia="bg-BG"/>
        </w:rPr>
        <w:t xml:space="preserve"> на всички престъпления и на някои категории тежки престъпления в процентни съотношения: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7"/>
        <w:gridCol w:w="4889"/>
      </w:tblGrid>
      <w:tr w:rsidR="00897C29" w:rsidRPr="0049713A" w:rsidTr="00E61295">
        <w:trPr>
          <w:trHeight w:val="1078"/>
        </w:trPr>
        <w:tc>
          <w:tcPr>
            <w:tcW w:w="4717" w:type="dxa"/>
          </w:tcPr>
          <w:p w:rsidR="00897C29" w:rsidRPr="0049713A" w:rsidRDefault="00897C29" w:rsidP="00897C29">
            <w:pPr>
              <w:spacing w:after="0" w:line="240" w:lineRule="auto"/>
              <w:rPr>
                <w:rFonts w:ascii="Times New Roman" w:eastAsia="Times New Roman" w:hAnsi="Times New Roman" w:cs="Times New Roman"/>
                <w:b/>
                <w:sz w:val="24"/>
                <w:szCs w:val="24"/>
                <w:lang w:eastAsia="bg-BG"/>
              </w:rPr>
            </w:pPr>
            <w:r w:rsidRPr="0049713A">
              <w:rPr>
                <w:rFonts w:ascii="Times New Roman" w:eastAsia="Times New Roman" w:hAnsi="Times New Roman" w:cs="Times New Roman"/>
                <w:b/>
                <w:bCs/>
                <w:sz w:val="24"/>
                <w:szCs w:val="24"/>
                <w:lang w:eastAsia="bg-BG"/>
              </w:rPr>
              <w:t xml:space="preserve">Обща резултатност по преписки и дела, образувани за всички видове престъпления </w:t>
            </w:r>
            <w:r w:rsidRPr="0049713A">
              <w:rPr>
                <w:rFonts w:ascii="Times New Roman" w:eastAsia="Times New Roman" w:hAnsi="Times New Roman" w:cs="Times New Roman"/>
                <w:b/>
                <w:sz w:val="24"/>
                <w:szCs w:val="24"/>
                <w:lang w:eastAsia="bg-BG"/>
              </w:rPr>
              <w:t xml:space="preserve">в </w:t>
            </w:r>
            <w:r w:rsidRPr="0049713A">
              <w:rPr>
                <w:rFonts w:ascii="Times New Roman" w:eastAsia="Times New Roman" w:hAnsi="Times New Roman" w:cs="Times New Roman"/>
                <w:b/>
                <w:bCs/>
                <w:sz w:val="24"/>
                <w:szCs w:val="24"/>
                <w:lang w:eastAsia="bg-BG"/>
              </w:rPr>
              <w:t>%</w:t>
            </w:r>
          </w:p>
        </w:tc>
        <w:tc>
          <w:tcPr>
            <w:tcW w:w="4889" w:type="dxa"/>
            <w:shd w:val="clear" w:color="auto" w:fill="D6E3BC" w:themeFill="accent3" w:themeFillTint="66"/>
          </w:tcPr>
          <w:p w:rsidR="00897C29" w:rsidRPr="0049713A" w:rsidRDefault="00897C29" w:rsidP="00897C29">
            <w:pPr>
              <w:spacing w:after="0" w:line="240" w:lineRule="auto"/>
              <w:rPr>
                <w:rFonts w:ascii="Times New Roman" w:eastAsia="Times New Roman" w:hAnsi="Times New Roman" w:cs="Times New Roman"/>
                <w:b/>
                <w:color w:val="FF0000"/>
                <w:sz w:val="24"/>
                <w:szCs w:val="24"/>
                <w:lang w:eastAsia="bg-BG"/>
              </w:rPr>
            </w:pPr>
            <w:r w:rsidRPr="0049713A">
              <w:rPr>
                <w:rFonts w:ascii="Times New Roman" w:eastAsia="Times New Roman" w:hAnsi="Times New Roman" w:cs="Times New Roman"/>
                <w:b/>
                <w:bCs/>
                <w:sz w:val="24"/>
                <w:szCs w:val="24"/>
                <w:lang w:eastAsia="bg-BG"/>
              </w:rPr>
              <w:t>Резултатност по ДП, образувани за престъпления, свързани с</w:t>
            </w:r>
            <w:r w:rsidRPr="0049713A">
              <w:rPr>
                <w:rFonts w:ascii="Times New Roman" w:eastAsia="Times New Roman" w:hAnsi="Times New Roman" w:cs="Times New Roman"/>
                <w:b/>
                <w:bCs/>
                <w:iCs/>
                <w:sz w:val="24"/>
                <w:szCs w:val="24"/>
                <w:lang w:eastAsia="bg-BG"/>
              </w:rPr>
              <w:t xml:space="preserve"> корупция, престъпления, засягащи финансовите интереси на ЕС, изпиране на пари, данъчни и други финансови престъпления, незаконен трафик на хора и наркотици </w:t>
            </w:r>
            <w:r w:rsidR="00C81CA1">
              <w:rPr>
                <w:rFonts w:ascii="Times New Roman" w:eastAsia="Times New Roman" w:hAnsi="Times New Roman" w:cs="Times New Roman"/>
                <w:b/>
                <w:bCs/>
                <w:iCs/>
                <w:sz w:val="24"/>
                <w:szCs w:val="24"/>
                <w:lang w:eastAsia="bg-BG"/>
              </w:rPr>
              <w:t xml:space="preserve">и др. </w:t>
            </w:r>
            <w:r w:rsidRPr="0049713A">
              <w:rPr>
                <w:rFonts w:ascii="Times New Roman" w:eastAsia="Times New Roman" w:hAnsi="Times New Roman" w:cs="Times New Roman"/>
                <w:b/>
                <w:bCs/>
                <w:iCs/>
                <w:sz w:val="24"/>
                <w:szCs w:val="24"/>
                <w:lang w:eastAsia="bg-BG"/>
              </w:rPr>
              <w:t xml:space="preserve">в </w:t>
            </w:r>
            <w:r w:rsidRPr="0049713A">
              <w:rPr>
                <w:rFonts w:ascii="Times New Roman" w:eastAsia="Times New Roman" w:hAnsi="Times New Roman" w:cs="Times New Roman"/>
                <w:b/>
                <w:bCs/>
                <w:sz w:val="24"/>
                <w:szCs w:val="24"/>
                <w:lang w:eastAsia="bg-BG"/>
              </w:rPr>
              <w:t>%</w:t>
            </w:r>
          </w:p>
        </w:tc>
      </w:tr>
      <w:tr w:rsidR="00897C29" w:rsidRPr="0049713A" w:rsidTr="00E61295">
        <w:trPr>
          <w:trHeight w:val="387"/>
        </w:trPr>
        <w:tc>
          <w:tcPr>
            <w:tcW w:w="4717" w:type="dxa"/>
          </w:tcPr>
          <w:p w:rsidR="00897C29" w:rsidRPr="0049713A" w:rsidRDefault="00897C29" w:rsidP="00967443">
            <w:pPr>
              <w:spacing w:after="0" w:line="240" w:lineRule="auto"/>
              <w:rPr>
                <w:rFonts w:ascii="Times New Roman" w:eastAsia="Times New Roman" w:hAnsi="Times New Roman" w:cs="Times New Roman"/>
                <w:sz w:val="24"/>
                <w:szCs w:val="24"/>
                <w:lang w:eastAsia="bg-BG"/>
              </w:rPr>
            </w:pPr>
            <w:r w:rsidRPr="00E61295">
              <w:rPr>
                <w:rFonts w:ascii="Times New Roman" w:eastAsia="Times New Roman" w:hAnsi="Times New Roman" w:cs="Times New Roman"/>
                <w:b/>
                <w:sz w:val="24"/>
                <w:szCs w:val="24"/>
                <w:lang w:eastAsia="bg-BG"/>
              </w:rPr>
              <w:t>Решени преписки</w:t>
            </w:r>
            <w:r w:rsidRPr="0049713A">
              <w:rPr>
                <w:rFonts w:ascii="Times New Roman" w:eastAsia="Times New Roman" w:hAnsi="Times New Roman" w:cs="Times New Roman"/>
                <w:sz w:val="24"/>
                <w:szCs w:val="24"/>
                <w:lang w:eastAsia="bg-BG"/>
              </w:rPr>
              <w:t xml:space="preserve"> от наблюдаваните – </w:t>
            </w:r>
            <w:r w:rsidR="00967443" w:rsidRPr="00967443">
              <w:rPr>
                <w:rFonts w:ascii="Times New Roman" w:eastAsia="Times New Roman" w:hAnsi="Times New Roman" w:cs="Times New Roman"/>
                <w:b/>
                <w:sz w:val="28"/>
                <w:szCs w:val="28"/>
                <w:lang w:eastAsia="bg-BG"/>
              </w:rPr>
              <w:t>95,3%</w:t>
            </w:r>
            <w:r w:rsidR="00967443">
              <w:rPr>
                <w:rFonts w:ascii="Times New Roman" w:eastAsia="Times New Roman" w:hAnsi="Times New Roman" w:cs="Times New Roman"/>
                <w:sz w:val="24"/>
                <w:szCs w:val="24"/>
                <w:lang w:eastAsia="bg-BG"/>
              </w:rPr>
              <w:t xml:space="preserve"> (</w:t>
            </w:r>
            <w:r w:rsidRPr="00967443">
              <w:rPr>
                <w:rFonts w:ascii="Times New Roman" w:eastAsia="Times New Roman" w:hAnsi="Times New Roman" w:cs="Times New Roman"/>
                <w:sz w:val="24"/>
                <w:szCs w:val="24"/>
                <w:lang w:eastAsia="bg-BG"/>
              </w:rPr>
              <w:t xml:space="preserve">96,5% </w:t>
            </w:r>
            <w:r w:rsidR="00967443" w:rsidRPr="00967443">
              <w:rPr>
                <w:rFonts w:ascii="Times New Roman" w:eastAsia="Times New Roman" w:hAnsi="Times New Roman" w:cs="Times New Roman"/>
                <w:sz w:val="24"/>
                <w:szCs w:val="24"/>
                <w:lang w:eastAsia="bg-BG"/>
              </w:rPr>
              <w:t>за</w:t>
            </w:r>
            <w:r w:rsidR="00967443">
              <w:rPr>
                <w:rFonts w:ascii="Times New Roman" w:eastAsia="Times New Roman" w:hAnsi="Times New Roman" w:cs="Times New Roman"/>
                <w:sz w:val="24"/>
                <w:szCs w:val="24"/>
                <w:lang w:eastAsia="bg-BG"/>
              </w:rPr>
              <w:t xml:space="preserve"> 2018 г. и</w:t>
            </w:r>
            <w:r w:rsidRPr="0049713A">
              <w:rPr>
                <w:rFonts w:ascii="Times New Roman" w:eastAsia="Times New Roman" w:hAnsi="Times New Roman" w:cs="Times New Roman"/>
                <w:sz w:val="24"/>
                <w:szCs w:val="24"/>
                <w:lang w:eastAsia="bg-BG"/>
              </w:rPr>
              <w:t xml:space="preserve"> </w:t>
            </w:r>
            <w:r w:rsidR="00967443">
              <w:rPr>
                <w:rFonts w:ascii="Times New Roman" w:eastAsia="Times New Roman" w:hAnsi="Times New Roman" w:cs="Times New Roman"/>
                <w:sz w:val="24"/>
                <w:szCs w:val="24"/>
                <w:lang w:eastAsia="bg-BG"/>
              </w:rPr>
              <w:t>97% за 2017 г.</w:t>
            </w:r>
            <w:r w:rsidRPr="0049713A">
              <w:rPr>
                <w:rFonts w:ascii="Times New Roman" w:eastAsia="Times New Roman" w:hAnsi="Times New Roman" w:cs="Times New Roman"/>
                <w:sz w:val="24"/>
                <w:szCs w:val="24"/>
                <w:lang w:eastAsia="bg-BG"/>
              </w:rPr>
              <w:t xml:space="preserve">) </w:t>
            </w:r>
          </w:p>
        </w:tc>
        <w:tc>
          <w:tcPr>
            <w:tcW w:w="4889" w:type="dxa"/>
            <w:shd w:val="clear" w:color="auto" w:fill="D6E3BC" w:themeFill="accent3" w:themeFillTint="66"/>
          </w:tcPr>
          <w:p w:rsidR="00897C29" w:rsidRPr="0049713A" w:rsidRDefault="00897C29" w:rsidP="00897C29">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 xml:space="preserve">Новообразуваните ДП за тези престъпления </w:t>
            </w:r>
            <w:r w:rsidR="00B14A83">
              <w:rPr>
                <w:rFonts w:ascii="Times New Roman" w:eastAsia="Times New Roman" w:hAnsi="Times New Roman" w:cs="Times New Roman"/>
                <w:sz w:val="24"/>
                <w:szCs w:val="24"/>
                <w:lang w:eastAsia="bg-BG"/>
              </w:rPr>
              <w:t>са</w:t>
            </w:r>
            <w:r w:rsidRPr="0049713A">
              <w:rPr>
                <w:rFonts w:ascii="Times New Roman" w:eastAsia="Times New Roman" w:hAnsi="Times New Roman" w:cs="Times New Roman"/>
                <w:sz w:val="24"/>
                <w:szCs w:val="24"/>
                <w:lang w:eastAsia="bg-BG"/>
              </w:rPr>
              <w:t xml:space="preserve"> </w:t>
            </w:r>
            <w:r w:rsidR="00C81CA1" w:rsidRPr="00C81CA1">
              <w:rPr>
                <w:rFonts w:ascii="Times New Roman" w:eastAsia="Times New Roman" w:hAnsi="Times New Roman" w:cs="Times New Roman"/>
                <w:b/>
                <w:sz w:val="28"/>
                <w:szCs w:val="28"/>
                <w:lang w:eastAsia="bg-BG"/>
              </w:rPr>
              <w:t>9,98%</w:t>
            </w:r>
            <w:r w:rsidR="00C81CA1">
              <w:rPr>
                <w:rFonts w:ascii="Times New Roman" w:eastAsia="Times New Roman" w:hAnsi="Times New Roman" w:cs="Times New Roman"/>
                <w:b/>
                <w:sz w:val="28"/>
                <w:szCs w:val="28"/>
                <w:lang w:eastAsia="bg-BG"/>
              </w:rPr>
              <w:t xml:space="preserve"> </w:t>
            </w:r>
            <w:r w:rsidRPr="0049713A">
              <w:rPr>
                <w:rFonts w:ascii="Times New Roman" w:eastAsia="Times New Roman" w:hAnsi="Times New Roman" w:cs="Times New Roman"/>
                <w:sz w:val="24"/>
                <w:szCs w:val="24"/>
                <w:lang w:eastAsia="bg-BG"/>
              </w:rPr>
              <w:t xml:space="preserve">от общо новообразуваните </w:t>
            </w:r>
          </w:p>
          <w:p w:rsidR="00897C29" w:rsidRPr="0049713A" w:rsidRDefault="00897C29" w:rsidP="00C81CA1">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w:t>
            </w:r>
            <w:r w:rsidR="00C81CA1" w:rsidRPr="00C81CA1">
              <w:rPr>
                <w:rFonts w:ascii="Times New Roman" w:eastAsia="Times New Roman" w:hAnsi="Times New Roman" w:cs="Times New Roman"/>
                <w:sz w:val="24"/>
                <w:szCs w:val="24"/>
                <w:lang w:eastAsia="bg-BG"/>
              </w:rPr>
              <w:t>10% за 2018 г. и</w:t>
            </w:r>
            <w:r w:rsidR="00C81CA1">
              <w:rPr>
                <w:rFonts w:ascii="Times New Roman" w:eastAsia="Times New Roman" w:hAnsi="Times New Roman" w:cs="Times New Roman"/>
                <w:b/>
                <w:sz w:val="28"/>
                <w:szCs w:val="28"/>
                <w:lang w:eastAsia="bg-BG"/>
              </w:rPr>
              <w:t xml:space="preserve"> </w:t>
            </w:r>
            <w:r w:rsidRPr="0049713A">
              <w:rPr>
                <w:rFonts w:ascii="Times New Roman" w:eastAsia="Times New Roman" w:hAnsi="Times New Roman" w:cs="Times New Roman"/>
                <w:sz w:val="24"/>
                <w:szCs w:val="24"/>
                <w:lang w:eastAsia="bg-BG"/>
              </w:rPr>
              <w:t xml:space="preserve">9,94 % за 2017 г.) </w:t>
            </w:r>
          </w:p>
        </w:tc>
      </w:tr>
      <w:tr w:rsidR="00897C29" w:rsidRPr="0049713A" w:rsidTr="00E61295">
        <w:trPr>
          <w:trHeight w:val="248"/>
        </w:trPr>
        <w:tc>
          <w:tcPr>
            <w:tcW w:w="4717" w:type="dxa"/>
          </w:tcPr>
          <w:p w:rsidR="00897C29" w:rsidRPr="0049713A" w:rsidRDefault="00897C29" w:rsidP="00967443">
            <w:pPr>
              <w:spacing w:after="0" w:line="240" w:lineRule="auto"/>
              <w:rPr>
                <w:rFonts w:ascii="Times New Roman" w:eastAsia="Times New Roman" w:hAnsi="Times New Roman" w:cs="Times New Roman"/>
                <w:sz w:val="24"/>
                <w:szCs w:val="24"/>
                <w:lang w:eastAsia="bg-BG"/>
              </w:rPr>
            </w:pPr>
            <w:r w:rsidRPr="00E61295">
              <w:rPr>
                <w:rFonts w:ascii="Times New Roman" w:eastAsia="Times New Roman" w:hAnsi="Times New Roman" w:cs="Times New Roman"/>
                <w:b/>
                <w:sz w:val="24"/>
                <w:szCs w:val="24"/>
                <w:lang w:eastAsia="bg-BG"/>
              </w:rPr>
              <w:t>Приключени</w:t>
            </w:r>
            <w:r w:rsidRPr="0049713A">
              <w:rPr>
                <w:rFonts w:ascii="Times New Roman" w:eastAsia="Times New Roman" w:hAnsi="Times New Roman" w:cs="Times New Roman"/>
                <w:sz w:val="24"/>
                <w:szCs w:val="24"/>
                <w:lang w:eastAsia="bg-BG"/>
              </w:rPr>
              <w:t xml:space="preserve"> от наблюдаваните ДП </w:t>
            </w:r>
            <w:r w:rsidR="00967443">
              <w:rPr>
                <w:rFonts w:ascii="Times New Roman" w:eastAsia="Times New Roman" w:hAnsi="Times New Roman" w:cs="Times New Roman"/>
                <w:sz w:val="24"/>
                <w:szCs w:val="24"/>
                <w:lang w:eastAsia="bg-BG"/>
              </w:rPr>
              <w:t>–</w:t>
            </w:r>
            <w:r w:rsidRPr="0049713A">
              <w:rPr>
                <w:rFonts w:ascii="Times New Roman" w:eastAsia="Times New Roman" w:hAnsi="Times New Roman" w:cs="Times New Roman"/>
                <w:sz w:val="24"/>
                <w:szCs w:val="24"/>
                <w:lang w:eastAsia="bg-BG"/>
              </w:rPr>
              <w:t xml:space="preserve"> </w:t>
            </w:r>
            <w:r w:rsidR="00967443" w:rsidRPr="00967443">
              <w:rPr>
                <w:rFonts w:ascii="Times New Roman" w:eastAsia="Times New Roman" w:hAnsi="Times New Roman" w:cs="Times New Roman"/>
                <w:b/>
                <w:sz w:val="28"/>
                <w:szCs w:val="28"/>
                <w:lang w:eastAsia="bg-BG"/>
              </w:rPr>
              <w:t>54,1%</w:t>
            </w:r>
            <w:r w:rsidR="00967443">
              <w:rPr>
                <w:rFonts w:ascii="Times New Roman" w:eastAsia="Times New Roman" w:hAnsi="Times New Roman" w:cs="Times New Roman"/>
                <w:sz w:val="24"/>
                <w:szCs w:val="24"/>
                <w:lang w:eastAsia="bg-BG"/>
              </w:rPr>
              <w:t xml:space="preserve"> (</w:t>
            </w:r>
            <w:r w:rsidRPr="00967443">
              <w:rPr>
                <w:rFonts w:ascii="Times New Roman" w:eastAsia="Times New Roman" w:hAnsi="Times New Roman" w:cs="Times New Roman"/>
                <w:sz w:val="24"/>
                <w:szCs w:val="24"/>
                <w:lang w:eastAsia="bg-BG"/>
              </w:rPr>
              <w:t>46,7%</w:t>
            </w:r>
            <w:r w:rsidRPr="0049713A">
              <w:rPr>
                <w:rFonts w:ascii="Times New Roman" w:eastAsia="Times New Roman" w:hAnsi="Times New Roman" w:cs="Times New Roman"/>
                <w:sz w:val="24"/>
                <w:szCs w:val="24"/>
                <w:lang w:eastAsia="bg-BG"/>
              </w:rPr>
              <w:t xml:space="preserve"> </w:t>
            </w:r>
            <w:r w:rsidR="00967443">
              <w:rPr>
                <w:rFonts w:ascii="Times New Roman" w:eastAsia="Times New Roman" w:hAnsi="Times New Roman" w:cs="Times New Roman"/>
                <w:sz w:val="24"/>
                <w:szCs w:val="24"/>
                <w:lang w:eastAsia="bg-BG"/>
              </w:rPr>
              <w:t xml:space="preserve">за 2018 г. и </w:t>
            </w:r>
            <w:r w:rsidRPr="0049713A">
              <w:rPr>
                <w:rFonts w:ascii="Times New Roman" w:eastAsia="Times New Roman" w:hAnsi="Times New Roman" w:cs="Times New Roman"/>
                <w:sz w:val="24"/>
                <w:szCs w:val="24"/>
                <w:lang w:eastAsia="bg-BG"/>
              </w:rPr>
              <w:t>55,6%  за 2017 г.)</w:t>
            </w:r>
          </w:p>
        </w:tc>
        <w:tc>
          <w:tcPr>
            <w:tcW w:w="4889" w:type="dxa"/>
            <w:shd w:val="clear" w:color="auto" w:fill="D6E3BC" w:themeFill="accent3" w:themeFillTint="66"/>
          </w:tcPr>
          <w:p w:rsidR="00897C29" w:rsidRPr="0049713A" w:rsidRDefault="00897C29" w:rsidP="00C81CA1">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 xml:space="preserve">Приключени от общо наблюдаваните ДП – </w:t>
            </w:r>
            <w:r w:rsidR="00C81CA1" w:rsidRPr="00C81CA1">
              <w:rPr>
                <w:rFonts w:ascii="Times New Roman" w:eastAsia="Times New Roman" w:hAnsi="Times New Roman" w:cs="Times New Roman"/>
                <w:b/>
                <w:sz w:val="28"/>
                <w:szCs w:val="28"/>
                <w:lang w:eastAsia="bg-BG"/>
              </w:rPr>
              <w:t>6%</w:t>
            </w:r>
            <w:r w:rsidR="00C81CA1">
              <w:rPr>
                <w:rFonts w:ascii="Times New Roman" w:eastAsia="Times New Roman" w:hAnsi="Times New Roman" w:cs="Times New Roman"/>
                <w:sz w:val="24"/>
                <w:szCs w:val="24"/>
                <w:lang w:eastAsia="bg-BG"/>
              </w:rPr>
              <w:t xml:space="preserve"> (</w:t>
            </w:r>
            <w:r w:rsidRPr="00C81CA1">
              <w:rPr>
                <w:rFonts w:ascii="Times New Roman" w:eastAsia="Times New Roman" w:hAnsi="Times New Roman" w:cs="Times New Roman"/>
                <w:sz w:val="24"/>
                <w:szCs w:val="24"/>
                <w:lang w:eastAsia="bg-BG"/>
              </w:rPr>
              <w:t>3%</w:t>
            </w:r>
            <w:r w:rsidRPr="0049713A">
              <w:rPr>
                <w:rFonts w:ascii="Times New Roman" w:eastAsia="Times New Roman" w:hAnsi="Times New Roman" w:cs="Times New Roman"/>
                <w:sz w:val="24"/>
                <w:szCs w:val="24"/>
                <w:lang w:eastAsia="bg-BG"/>
              </w:rPr>
              <w:t xml:space="preserve"> </w:t>
            </w:r>
            <w:r w:rsidR="00C81CA1">
              <w:rPr>
                <w:rFonts w:ascii="Times New Roman" w:eastAsia="Times New Roman" w:hAnsi="Times New Roman" w:cs="Times New Roman"/>
                <w:sz w:val="24"/>
                <w:szCs w:val="24"/>
                <w:lang w:eastAsia="bg-BG"/>
              </w:rPr>
              <w:t xml:space="preserve">за 2018 г. и </w:t>
            </w:r>
            <w:r w:rsidRPr="0049713A">
              <w:rPr>
                <w:rFonts w:ascii="Times New Roman" w:eastAsia="Times New Roman" w:hAnsi="Times New Roman" w:cs="Times New Roman"/>
                <w:sz w:val="24"/>
                <w:szCs w:val="24"/>
                <w:lang w:eastAsia="bg-BG"/>
              </w:rPr>
              <w:t>5,07%</w:t>
            </w:r>
            <w:r w:rsidRPr="0049713A">
              <w:rPr>
                <w:rFonts w:ascii="Times New Roman" w:eastAsia="Times New Roman" w:hAnsi="Times New Roman" w:cs="Times New Roman"/>
                <w:b/>
                <w:sz w:val="24"/>
                <w:szCs w:val="24"/>
                <w:lang w:eastAsia="bg-BG"/>
              </w:rPr>
              <w:t xml:space="preserve"> з</w:t>
            </w:r>
            <w:r w:rsidRPr="0049713A">
              <w:rPr>
                <w:rFonts w:ascii="Times New Roman" w:eastAsia="Times New Roman" w:hAnsi="Times New Roman" w:cs="Times New Roman"/>
                <w:sz w:val="24"/>
                <w:szCs w:val="24"/>
                <w:lang w:eastAsia="bg-BG"/>
              </w:rPr>
              <w:t>а 2017 г</w:t>
            </w:r>
            <w:r w:rsidR="00C81CA1">
              <w:rPr>
                <w:rFonts w:ascii="Times New Roman" w:eastAsia="Times New Roman" w:hAnsi="Times New Roman" w:cs="Times New Roman"/>
                <w:sz w:val="24"/>
                <w:szCs w:val="24"/>
                <w:lang w:eastAsia="bg-BG"/>
              </w:rPr>
              <w:t>.</w:t>
            </w:r>
            <w:r w:rsidRPr="0049713A">
              <w:rPr>
                <w:rFonts w:ascii="Times New Roman" w:eastAsia="Times New Roman" w:hAnsi="Times New Roman" w:cs="Times New Roman"/>
                <w:sz w:val="24"/>
                <w:szCs w:val="24"/>
                <w:lang w:eastAsia="bg-BG"/>
              </w:rPr>
              <w:t>)</w:t>
            </w:r>
          </w:p>
        </w:tc>
      </w:tr>
      <w:tr w:rsidR="00897C29" w:rsidRPr="0049713A" w:rsidTr="00E61295">
        <w:trPr>
          <w:trHeight w:val="248"/>
        </w:trPr>
        <w:tc>
          <w:tcPr>
            <w:tcW w:w="4717" w:type="dxa"/>
          </w:tcPr>
          <w:p w:rsidR="00897C29" w:rsidRPr="0049713A" w:rsidRDefault="00897C29" w:rsidP="00897C29">
            <w:pPr>
              <w:spacing w:after="0" w:line="240" w:lineRule="auto"/>
              <w:rPr>
                <w:rFonts w:ascii="Times New Roman" w:eastAsia="Times New Roman" w:hAnsi="Times New Roman" w:cs="Times New Roman"/>
                <w:sz w:val="24"/>
                <w:szCs w:val="24"/>
                <w:lang w:eastAsia="bg-BG"/>
              </w:rPr>
            </w:pPr>
            <w:r w:rsidRPr="00E61295">
              <w:rPr>
                <w:rFonts w:ascii="Times New Roman" w:eastAsia="Times New Roman" w:hAnsi="Times New Roman" w:cs="Times New Roman"/>
                <w:b/>
                <w:sz w:val="24"/>
                <w:szCs w:val="24"/>
                <w:lang w:eastAsia="bg-BG"/>
              </w:rPr>
              <w:t>Решени ДП</w:t>
            </w:r>
            <w:r w:rsidRPr="0049713A">
              <w:rPr>
                <w:rFonts w:ascii="Times New Roman" w:eastAsia="Times New Roman" w:hAnsi="Times New Roman" w:cs="Times New Roman"/>
                <w:sz w:val="24"/>
                <w:szCs w:val="24"/>
                <w:lang w:eastAsia="bg-BG"/>
              </w:rPr>
              <w:t xml:space="preserve"> от общо наблюдаваните – </w:t>
            </w:r>
            <w:r w:rsidR="00967443" w:rsidRPr="00E61295">
              <w:rPr>
                <w:rFonts w:ascii="Times New Roman" w:eastAsia="Times New Roman" w:hAnsi="Times New Roman" w:cs="Times New Roman"/>
                <w:b/>
                <w:sz w:val="28"/>
                <w:szCs w:val="28"/>
                <w:lang w:eastAsia="bg-BG"/>
              </w:rPr>
              <w:t>56,2%</w:t>
            </w:r>
            <w:r w:rsidR="00967443">
              <w:rPr>
                <w:rFonts w:ascii="Times New Roman" w:eastAsia="Times New Roman" w:hAnsi="Times New Roman" w:cs="Times New Roman"/>
                <w:sz w:val="24"/>
                <w:szCs w:val="24"/>
                <w:lang w:eastAsia="bg-BG"/>
              </w:rPr>
              <w:t xml:space="preserve"> (</w:t>
            </w:r>
            <w:r w:rsidRPr="00967443">
              <w:rPr>
                <w:rFonts w:ascii="Times New Roman" w:eastAsia="Times New Roman" w:hAnsi="Times New Roman" w:cs="Times New Roman"/>
                <w:sz w:val="24"/>
                <w:szCs w:val="24"/>
                <w:lang w:eastAsia="bg-BG"/>
              </w:rPr>
              <w:t>68,6%</w:t>
            </w:r>
            <w:r w:rsidR="00967443">
              <w:rPr>
                <w:rFonts w:ascii="Times New Roman" w:eastAsia="Times New Roman" w:hAnsi="Times New Roman" w:cs="Times New Roman"/>
                <w:sz w:val="24"/>
                <w:szCs w:val="24"/>
                <w:lang w:eastAsia="bg-BG"/>
              </w:rPr>
              <w:t xml:space="preserve"> за 2018 г. и </w:t>
            </w:r>
            <w:r w:rsidRPr="0049713A">
              <w:rPr>
                <w:rFonts w:ascii="Times New Roman" w:eastAsia="Times New Roman" w:hAnsi="Times New Roman" w:cs="Times New Roman"/>
                <w:sz w:val="24"/>
                <w:szCs w:val="24"/>
                <w:lang w:eastAsia="bg-BG"/>
              </w:rPr>
              <w:t>67</w:t>
            </w:r>
            <w:r w:rsidR="00967443">
              <w:rPr>
                <w:rFonts w:ascii="Times New Roman" w:eastAsia="Times New Roman" w:hAnsi="Times New Roman" w:cs="Times New Roman"/>
                <w:sz w:val="24"/>
                <w:szCs w:val="24"/>
                <w:lang w:eastAsia="bg-BG"/>
              </w:rPr>
              <w:t>,2% за 2017 г.</w:t>
            </w:r>
            <w:r w:rsidRPr="0049713A">
              <w:rPr>
                <w:rFonts w:ascii="Times New Roman" w:eastAsia="Times New Roman" w:hAnsi="Times New Roman" w:cs="Times New Roman"/>
                <w:sz w:val="24"/>
                <w:szCs w:val="24"/>
                <w:lang w:eastAsia="bg-BG"/>
              </w:rPr>
              <w:t>)</w:t>
            </w:r>
          </w:p>
        </w:tc>
        <w:tc>
          <w:tcPr>
            <w:tcW w:w="4889" w:type="dxa"/>
            <w:shd w:val="clear" w:color="auto" w:fill="D6E3BC" w:themeFill="accent3" w:themeFillTint="66"/>
          </w:tcPr>
          <w:p w:rsidR="00897C29" w:rsidRPr="0049713A" w:rsidRDefault="00897C29" w:rsidP="00C81CA1">
            <w:pPr>
              <w:spacing w:after="0" w:line="240" w:lineRule="auto"/>
              <w:rPr>
                <w:rFonts w:ascii="Times New Roman" w:eastAsia="Times New Roman" w:hAnsi="Times New Roman" w:cs="Times New Roman"/>
                <w:b/>
                <w:sz w:val="24"/>
                <w:szCs w:val="24"/>
                <w:lang w:eastAsia="bg-BG"/>
              </w:rPr>
            </w:pPr>
            <w:r w:rsidRPr="0049713A">
              <w:rPr>
                <w:rFonts w:ascii="Times New Roman" w:eastAsia="Times New Roman" w:hAnsi="Times New Roman" w:cs="Times New Roman"/>
                <w:sz w:val="24"/>
                <w:szCs w:val="24"/>
                <w:lang w:eastAsia="bg-BG"/>
              </w:rPr>
              <w:t xml:space="preserve">Решени дела от всички наблюдавани – </w:t>
            </w:r>
            <w:r w:rsidR="00C81CA1" w:rsidRPr="00C81CA1">
              <w:rPr>
                <w:rFonts w:ascii="Times New Roman" w:eastAsia="Times New Roman" w:hAnsi="Times New Roman" w:cs="Times New Roman"/>
                <w:b/>
                <w:sz w:val="28"/>
                <w:szCs w:val="28"/>
                <w:lang w:eastAsia="bg-BG"/>
              </w:rPr>
              <w:t>5,76%</w:t>
            </w:r>
            <w:r w:rsidR="00C81CA1">
              <w:rPr>
                <w:rFonts w:ascii="Times New Roman" w:eastAsia="Times New Roman" w:hAnsi="Times New Roman" w:cs="Times New Roman"/>
                <w:sz w:val="24"/>
                <w:szCs w:val="24"/>
                <w:lang w:eastAsia="bg-BG"/>
              </w:rPr>
              <w:t xml:space="preserve"> (</w:t>
            </w:r>
            <w:r w:rsidRPr="00C81CA1">
              <w:rPr>
                <w:rFonts w:ascii="Times New Roman" w:eastAsia="Times New Roman" w:hAnsi="Times New Roman" w:cs="Times New Roman"/>
                <w:sz w:val="24"/>
                <w:szCs w:val="24"/>
                <w:lang w:eastAsia="bg-BG"/>
              </w:rPr>
              <w:t>5,18%</w:t>
            </w:r>
            <w:r w:rsidR="00C81CA1">
              <w:rPr>
                <w:rFonts w:ascii="Times New Roman" w:eastAsia="Times New Roman" w:hAnsi="Times New Roman" w:cs="Times New Roman"/>
                <w:sz w:val="24"/>
                <w:szCs w:val="24"/>
                <w:lang w:eastAsia="bg-BG"/>
              </w:rPr>
              <w:t xml:space="preserve"> за 2018 г. и 4,9% за 2017 г.</w:t>
            </w:r>
            <w:r w:rsidRPr="0049713A">
              <w:rPr>
                <w:rFonts w:ascii="Times New Roman" w:eastAsia="Times New Roman" w:hAnsi="Times New Roman" w:cs="Times New Roman"/>
                <w:sz w:val="24"/>
                <w:szCs w:val="24"/>
                <w:lang w:eastAsia="bg-BG"/>
              </w:rPr>
              <w:t>)</w:t>
            </w:r>
          </w:p>
        </w:tc>
      </w:tr>
      <w:tr w:rsidR="00897C29" w:rsidRPr="0049713A" w:rsidTr="00E61295">
        <w:trPr>
          <w:trHeight w:val="387"/>
        </w:trPr>
        <w:tc>
          <w:tcPr>
            <w:tcW w:w="4717" w:type="dxa"/>
          </w:tcPr>
          <w:p w:rsidR="00897C29" w:rsidRPr="0049713A" w:rsidRDefault="00897C29" w:rsidP="00E61295">
            <w:pPr>
              <w:spacing w:after="0" w:line="240" w:lineRule="auto"/>
              <w:rPr>
                <w:rFonts w:ascii="Times New Roman" w:eastAsia="Times New Roman" w:hAnsi="Times New Roman" w:cs="Times New Roman"/>
                <w:sz w:val="24"/>
                <w:szCs w:val="24"/>
                <w:lang w:eastAsia="bg-BG"/>
              </w:rPr>
            </w:pPr>
            <w:r w:rsidRPr="00E61295">
              <w:rPr>
                <w:rFonts w:ascii="Times New Roman" w:eastAsia="Times New Roman" w:hAnsi="Times New Roman" w:cs="Times New Roman"/>
                <w:b/>
                <w:sz w:val="24"/>
                <w:szCs w:val="24"/>
                <w:lang w:eastAsia="bg-BG"/>
              </w:rPr>
              <w:t>Прокурорски актове, внесени в съда</w:t>
            </w:r>
            <w:r w:rsidRPr="0049713A">
              <w:rPr>
                <w:rFonts w:ascii="Times New Roman" w:eastAsia="Times New Roman" w:hAnsi="Times New Roman" w:cs="Times New Roman"/>
                <w:sz w:val="24"/>
                <w:szCs w:val="24"/>
                <w:lang w:eastAsia="bg-BG"/>
              </w:rPr>
              <w:t xml:space="preserve">, спрямо решените ДП – </w:t>
            </w:r>
            <w:r w:rsidR="00E61295" w:rsidRPr="00E61295">
              <w:rPr>
                <w:rFonts w:ascii="Times New Roman" w:eastAsia="Times New Roman" w:hAnsi="Times New Roman" w:cs="Times New Roman"/>
                <w:b/>
                <w:sz w:val="28"/>
                <w:szCs w:val="28"/>
                <w:lang w:eastAsia="bg-BG"/>
              </w:rPr>
              <w:t>29,2%</w:t>
            </w:r>
            <w:r w:rsidR="00E61295">
              <w:rPr>
                <w:rFonts w:ascii="Times New Roman" w:eastAsia="Times New Roman" w:hAnsi="Times New Roman" w:cs="Times New Roman"/>
                <w:sz w:val="24"/>
                <w:szCs w:val="24"/>
                <w:lang w:eastAsia="bg-BG"/>
              </w:rPr>
              <w:t xml:space="preserve"> (</w:t>
            </w:r>
            <w:r w:rsidRPr="00E61295">
              <w:rPr>
                <w:rFonts w:ascii="Times New Roman" w:eastAsia="Times New Roman" w:hAnsi="Times New Roman" w:cs="Times New Roman"/>
                <w:sz w:val="24"/>
                <w:szCs w:val="24"/>
                <w:lang w:eastAsia="bg-BG"/>
              </w:rPr>
              <w:t>19,24%</w:t>
            </w:r>
            <w:r w:rsidR="00E61295">
              <w:rPr>
                <w:rFonts w:ascii="Times New Roman" w:eastAsia="Times New Roman" w:hAnsi="Times New Roman" w:cs="Times New Roman"/>
                <w:sz w:val="24"/>
                <w:szCs w:val="24"/>
                <w:lang w:eastAsia="bg-BG"/>
              </w:rPr>
              <w:t xml:space="preserve"> за 2018 г. и </w:t>
            </w:r>
            <w:r w:rsidRPr="0049713A">
              <w:rPr>
                <w:rFonts w:ascii="Times New Roman" w:eastAsia="Times New Roman" w:hAnsi="Times New Roman" w:cs="Times New Roman"/>
                <w:sz w:val="24"/>
                <w:szCs w:val="24"/>
                <w:lang w:eastAsia="bg-BG"/>
              </w:rPr>
              <w:t>28,7% за 2017 г.)</w:t>
            </w:r>
          </w:p>
        </w:tc>
        <w:tc>
          <w:tcPr>
            <w:tcW w:w="4889" w:type="dxa"/>
            <w:shd w:val="clear" w:color="auto" w:fill="D6E3BC" w:themeFill="accent3" w:themeFillTint="66"/>
          </w:tcPr>
          <w:p w:rsidR="00897C29" w:rsidRPr="0049713A" w:rsidRDefault="00897C29" w:rsidP="00C81CA1">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 xml:space="preserve">Прокурорски актове, внесени в съда, спрямо всички решени ДП </w:t>
            </w:r>
            <w:r w:rsidRPr="0049713A">
              <w:rPr>
                <w:rFonts w:ascii="Times New Roman" w:eastAsia="Times New Roman" w:hAnsi="Times New Roman" w:cs="Times New Roman"/>
                <w:b/>
                <w:sz w:val="24"/>
                <w:szCs w:val="24"/>
                <w:lang w:eastAsia="bg-BG"/>
              </w:rPr>
              <w:t xml:space="preserve">– </w:t>
            </w:r>
            <w:r w:rsidR="00C81CA1" w:rsidRPr="00C81CA1">
              <w:rPr>
                <w:rFonts w:ascii="Times New Roman" w:eastAsia="Times New Roman" w:hAnsi="Times New Roman" w:cs="Times New Roman"/>
                <w:b/>
                <w:sz w:val="28"/>
                <w:szCs w:val="28"/>
                <w:lang w:eastAsia="bg-BG"/>
              </w:rPr>
              <w:t>4,4%</w:t>
            </w:r>
            <w:r w:rsidR="00C81CA1">
              <w:rPr>
                <w:rFonts w:ascii="Times New Roman" w:eastAsia="Times New Roman" w:hAnsi="Times New Roman" w:cs="Times New Roman"/>
                <w:b/>
                <w:sz w:val="24"/>
                <w:szCs w:val="24"/>
                <w:lang w:eastAsia="bg-BG"/>
              </w:rPr>
              <w:t xml:space="preserve"> </w:t>
            </w:r>
            <w:r w:rsidR="00C81CA1" w:rsidRPr="00C81CA1">
              <w:rPr>
                <w:rFonts w:ascii="Times New Roman" w:eastAsia="Times New Roman" w:hAnsi="Times New Roman" w:cs="Times New Roman"/>
                <w:sz w:val="24"/>
                <w:szCs w:val="24"/>
                <w:lang w:eastAsia="bg-BG"/>
              </w:rPr>
              <w:t>(</w:t>
            </w:r>
            <w:r w:rsidRPr="00C81CA1">
              <w:rPr>
                <w:rFonts w:ascii="Times New Roman" w:eastAsia="Times New Roman" w:hAnsi="Times New Roman" w:cs="Times New Roman"/>
                <w:sz w:val="24"/>
                <w:szCs w:val="24"/>
                <w:lang w:eastAsia="bg-BG"/>
              </w:rPr>
              <w:t>2,8%</w:t>
            </w:r>
            <w:r w:rsidRPr="0049713A">
              <w:rPr>
                <w:rFonts w:ascii="Times New Roman" w:eastAsia="Times New Roman" w:hAnsi="Times New Roman" w:cs="Times New Roman"/>
                <w:b/>
                <w:sz w:val="24"/>
                <w:szCs w:val="24"/>
                <w:lang w:eastAsia="bg-BG"/>
              </w:rPr>
              <w:t xml:space="preserve"> </w:t>
            </w:r>
            <w:r w:rsidR="00C81CA1">
              <w:rPr>
                <w:rFonts w:ascii="Times New Roman" w:eastAsia="Times New Roman" w:hAnsi="Times New Roman" w:cs="Times New Roman"/>
                <w:sz w:val="24"/>
                <w:szCs w:val="24"/>
                <w:lang w:eastAsia="bg-BG"/>
              </w:rPr>
              <w:t xml:space="preserve"> за 2018 г. и </w:t>
            </w:r>
            <w:r w:rsidR="002F6099">
              <w:rPr>
                <w:rFonts w:ascii="Times New Roman" w:eastAsia="Times New Roman" w:hAnsi="Times New Roman" w:cs="Times New Roman"/>
                <w:sz w:val="24"/>
                <w:szCs w:val="24"/>
                <w:lang w:eastAsia="bg-BG"/>
              </w:rPr>
              <w:t xml:space="preserve">3.91% за 2017 </w:t>
            </w:r>
            <w:r w:rsidRPr="0049713A">
              <w:rPr>
                <w:rFonts w:ascii="Times New Roman" w:eastAsia="Times New Roman" w:hAnsi="Times New Roman" w:cs="Times New Roman"/>
                <w:sz w:val="24"/>
                <w:szCs w:val="24"/>
                <w:lang w:eastAsia="bg-BG"/>
              </w:rPr>
              <w:t>г.)</w:t>
            </w:r>
          </w:p>
        </w:tc>
      </w:tr>
      <w:tr w:rsidR="00897C29" w:rsidRPr="0049713A" w:rsidTr="00E61295">
        <w:trPr>
          <w:trHeight w:val="387"/>
        </w:trPr>
        <w:tc>
          <w:tcPr>
            <w:tcW w:w="4717" w:type="dxa"/>
          </w:tcPr>
          <w:p w:rsidR="00897C29" w:rsidRPr="0049713A" w:rsidRDefault="00897C29" w:rsidP="00897C29">
            <w:pPr>
              <w:spacing w:after="0" w:line="240" w:lineRule="auto"/>
              <w:rPr>
                <w:rFonts w:ascii="Times New Roman" w:eastAsia="Times New Roman" w:hAnsi="Times New Roman" w:cs="Times New Roman"/>
                <w:sz w:val="24"/>
                <w:szCs w:val="24"/>
                <w:lang w:eastAsia="bg-BG"/>
              </w:rPr>
            </w:pPr>
            <w:r w:rsidRPr="00E61295">
              <w:rPr>
                <w:rFonts w:ascii="Times New Roman" w:eastAsia="Times New Roman" w:hAnsi="Times New Roman" w:cs="Times New Roman"/>
                <w:b/>
                <w:sz w:val="24"/>
                <w:szCs w:val="24"/>
                <w:lang w:eastAsia="bg-BG"/>
              </w:rPr>
              <w:t>Върнати</w:t>
            </w:r>
            <w:r w:rsidRPr="0049713A">
              <w:rPr>
                <w:rFonts w:ascii="Times New Roman" w:eastAsia="Times New Roman" w:hAnsi="Times New Roman" w:cs="Times New Roman"/>
                <w:sz w:val="24"/>
                <w:szCs w:val="24"/>
                <w:lang w:eastAsia="bg-BG"/>
              </w:rPr>
              <w:t xml:space="preserve"> дела от съда на прокуратурата спрямо внесените прокурорски актове </w:t>
            </w:r>
          </w:p>
          <w:p w:rsidR="00897C29" w:rsidRPr="0049713A" w:rsidRDefault="00897C29" w:rsidP="00E61295">
            <w:pPr>
              <w:spacing w:after="0" w:line="240" w:lineRule="auto"/>
              <w:rPr>
                <w:rFonts w:ascii="Times New Roman" w:eastAsia="Times New Roman" w:hAnsi="Times New Roman" w:cs="Times New Roman"/>
                <w:color w:val="FF0000"/>
                <w:sz w:val="24"/>
                <w:szCs w:val="24"/>
                <w:lang w:eastAsia="bg-BG"/>
              </w:rPr>
            </w:pPr>
            <w:r w:rsidRPr="0049713A">
              <w:rPr>
                <w:rFonts w:ascii="Times New Roman" w:eastAsia="Times New Roman" w:hAnsi="Times New Roman" w:cs="Times New Roman"/>
                <w:b/>
                <w:sz w:val="28"/>
                <w:szCs w:val="28"/>
                <w:lang w:eastAsia="bg-BG"/>
              </w:rPr>
              <w:t xml:space="preserve">– </w:t>
            </w:r>
            <w:r w:rsidR="00E61295">
              <w:rPr>
                <w:rFonts w:ascii="Times New Roman" w:eastAsia="Times New Roman" w:hAnsi="Times New Roman" w:cs="Times New Roman"/>
                <w:b/>
                <w:sz w:val="28"/>
                <w:szCs w:val="28"/>
                <w:lang w:eastAsia="bg-BG"/>
              </w:rPr>
              <w:t xml:space="preserve">1,4% </w:t>
            </w:r>
            <w:r w:rsidR="00E61295" w:rsidRPr="00E61295">
              <w:rPr>
                <w:rFonts w:ascii="Times New Roman" w:eastAsia="Times New Roman" w:hAnsi="Times New Roman" w:cs="Times New Roman"/>
                <w:sz w:val="24"/>
                <w:szCs w:val="24"/>
                <w:lang w:eastAsia="bg-BG"/>
              </w:rPr>
              <w:t>(</w:t>
            </w:r>
            <w:r w:rsidRPr="00E61295">
              <w:rPr>
                <w:rFonts w:ascii="Times New Roman" w:eastAsia="Times New Roman" w:hAnsi="Times New Roman" w:cs="Times New Roman"/>
                <w:sz w:val="24"/>
                <w:szCs w:val="24"/>
                <w:lang w:eastAsia="bg-BG"/>
              </w:rPr>
              <w:t>3,5%</w:t>
            </w:r>
            <w:r w:rsidR="00E61295">
              <w:rPr>
                <w:rFonts w:ascii="Times New Roman" w:eastAsia="Times New Roman" w:hAnsi="Times New Roman" w:cs="Times New Roman"/>
                <w:sz w:val="24"/>
                <w:szCs w:val="24"/>
                <w:lang w:eastAsia="bg-BG"/>
              </w:rPr>
              <w:t xml:space="preserve"> за 2018 г. и </w:t>
            </w:r>
            <w:r w:rsidRPr="0049713A">
              <w:rPr>
                <w:rFonts w:ascii="Times New Roman" w:eastAsia="Times New Roman" w:hAnsi="Times New Roman" w:cs="Times New Roman"/>
                <w:sz w:val="24"/>
                <w:szCs w:val="24"/>
                <w:lang w:eastAsia="bg-BG"/>
              </w:rPr>
              <w:t>2,9% за 2017 г.)</w:t>
            </w:r>
          </w:p>
        </w:tc>
        <w:tc>
          <w:tcPr>
            <w:tcW w:w="4889" w:type="dxa"/>
            <w:shd w:val="clear" w:color="auto" w:fill="D6E3BC" w:themeFill="accent3" w:themeFillTint="66"/>
          </w:tcPr>
          <w:p w:rsidR="00897C29" w:rsidRPr="0049713A" w:rsidRDefault="00897C29" w:rsidP="002F6099">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 xml:space="preserve">Върнати дела от съда на прокуратурата спрямо внесените прокурорски актове – </w:t>
            </w:r>
            <w:r w:rsidR="002F6099" w:rsidRPr="002F6099">
              <w:rPr>
                <w:rFonts w:ascii="Times New Roman" w:eastAsia="Times New Roman" w:hAnsi="Times New Roman" w:cs="Times New Roman"/>
                <w:b/>
                <w:sz w:val="28"/>
                <w:szCs w:val="28"/>
                <w:lang w:eastAsia="bg-BG"/>
              </w:rPr>
              <w:t>0%</w:t>
            </w:r>
            <w:r w:rsidR="002F6099">
              <w:rPr>
                <w:rFonts w:ascii="Times New Roman" w:eastAsia="Times New Roman" w:hAnsi="Times New Roman" w:cs="Times New Roman"/>
                <w:sz w:val="24"/>
                <w:szCs w:val="24"/>
                <w:lang w:eastAsia="bg-BG"/>
              </w:rPr>
              <w:t xml:space="preserve"> (</w:t>
            </w:r>
            <w:r w:rsidRPr="002F6099">
              <w:rPr>
                <w:rFonts w:ascii="Times New Roman" w:eastAsia="Times New Roman" w:hAnsi="Times New Roman" w:cs="Times New Roman"/>
                <w:sz w:val="24"/>
                <w:szCs w:val="24"/>
                <w:lang w:eastAsia="bg-BG"/>
              </w:rPr>
              <w:t>0,16%</w:t>
            </w:r>
            <w:r w:rsidRPr="0049713A">
              <w:rPr>
                <w:rFonts w:ascii="Times New Roman" w:eastAsia="Times New Roman" w:hAnsi="Times New Roman" w:cs="Times New Roman"/>
                <w:sz w:val="24"/>
                <w:szCs w:val="24"/>
                <w:lang w:eastAsia="bg-BG"/>
              </w:rPr>
              <w:t xml:space="preserve"> </w:t>
            </w:r>
            <w:r w:rsidR="002F6099">
              <w:rPr>
                <w:rFonts w:ascii="Times New Roman" w:eastAsia="Times New Roman" w:hAnsi="Times New Roman" w:cs="Times New Roman"/>
                <w:sz w:val="24"/>
                <w:szCs w:val="24"/>
                <w:lang w:eastAsia="bg-BG"/>
              </w:rPr>
              <w:t xml:space="preserve">за 2018 г. и </w:t>
            </w:r>
            <w:r w:rsidRPr="0049713A">
              <w:rPr>
                <w:rFonts w:ascii="Times New Roman" w:eastAsia="Times New Roman" w:hAnsi="Times New Roman" w:cs="Times New Roman"/>
                <w:sz w:val="24"/>
                <w:szCs w:val="24"/>
                <w:lang w:eastAsia="bg-BG"/>
              </w:rPr>
              <w:t>0,7%за 2017 г.)</w:t>
            </w:r>
          </w:p>
        </w:tc>
      </w:tr>
      <w:tr w:rsidR="00897C29" w:rsidRPr="0049713A" w:rsidTr="00E61295">
        <w:trPr>
          <w:trHeight w:val="526"/>
        </w:trPr>
        <w:tc>
          <w:tcPr>
            <w:tcW w:w="4717" w:type="dxa"/>
          </w:tcPr>
          <w:p w:rsidR="00897C29" w:rsidRPr="0049713A" w:rsidRDefault="00897C29" w:rsidP="003A1124">
            <w:pPr>
              <w:spacing w:after="0" w:line="240" w:lineRule="auto"/>
              <w:rPr>
                <w:rFonts w:ascii="Times New Roman" w:eastAsia="Times New Roman" w:hAnsi="Times New Roman" w:cs="Times New Roman"/>
                <w:sz w:val="24"/>
                <w:szCs w:val="24"/>
                <w:lang w:eastAsia="bg-BG"/>
              </w:rPr>
            </w:pPr>
            <w:r w:rsidRPr="00E61295">
              <w:rPr>
                <w:rFonts w:ascii="Times New Roman" w:eastAsia="Times New Roman" w:hAnsi="Times New Roman" w:cs="Times New Roman"/>
                <w:b/>
                <w:sz w:val="24"/>
                <w:szCs w:val="24"/>
                <w:lang w:eastAsia="bg-BG"/>
              </w:rPr>
              <w:t>Осъдени и санкционирани лица</w:t>
            </w:r>
            <w:r w:rsidRPr="0049713A">
              <w:rPr>
                <w:rFonts w:ascii="Times New Roman" w:eastAsia="Times New Roman" w:hAnsi="Times New Roman" w:cs="Times New Roman"/>
                <w:sz w:val="24"/>
                <w:szCs w:val="24"/>
                <w:lang w:eastAsia="bg-BG"/>
              </w:rPr>
              <w:t xml:space="preserve"> с влезли в сила съд. актове спрямо всички лица с постановен окончателен съд. акт – </w:t>
            </w:r>
            <w:r w:rsidR="00E61295" w:rsidRPr="00E61295">
              <w:rPr>
                <w:rFonts w:ascii="Times New Roman" w:eastAsia="Times New Roman" w:hAnsi="Times New Roman" w:cs="Times New Roman"/>
                <w:b/>
                <w:sz w:val="28"/>
                <w:szCs w:val="28"/>
                <w:lang w:eastAsia="bg-BG"/>
              </w:rPr>
              <w:t>97,8</w:t>
            </w:r>
            <w:r w:rsidR="003A1124">
              <w:rPr>
                <w:rFonts w:ascii="Times New Roman" w:eastAsia="Times New Roman" w:hAnsi="Times New Roman" w:cs="Times New Roman"/>
                <w:b/>
                <w:sz w:val="28"/>
                <w:szCs w:val="28"/>
                <w:lang w:eastAsia="bg-BG"/>
              </w:rPr>
              <w:t>3</w:t>
            </w:r>
            <w:r w:rsidR="00E61295" w:rsidRPr="00E61295">
              <w:rPr>
                <w:rFonts w:ascii="Times New Roman" w:eastAsia="Times New Roman" w:hAnsi="Times New Roman" w:cs="Times New Roman"/>
                <w:b/>
                <w:sz w:val="28"/>
                <w:szCs w:val="28"/>
                <w:lang w:eastAsia="bg-BG"/>
              </w:rPr>
              <w:t>%</w:t>
            </w:r>
            <w:r w:rsidR="00E61295">
              <w:rPr>
                <w:rFonts w:ascii="Times New Roman" w:eastAsia="Times New Roman" w:hAnsi="Times New Roman" w:cs="Times New Roman"/>
                <w:sz w:val="24"/>
                <w:szCs w:val="24"/>
                <w:lang w:eastAsia="bg-BG"/>
              </w:rPr>
              <w:t xml:space="preserve"> </w:t>
            </w:r>
            <w:r w:rsidR="00E61295" w:rsidRPr="00E61295">
              <w:rPr>
                <w:rFonts w:ascii="Times New Roman" w:eastAsia="Times New Roman" w:hAnsi="Times New Roman" w:cs="Times New Roman"/>
                <w:sz w:val="24"/>
                <w:szCs w:val="24"/>
                <w:lang w:eastAsia="bg-BG"/>
              </w:rPr>
              <w:t>(</w:t>
            </w:r>
            <w:r w:rsidRPr="00E61295">
              <w:rPr>
                <w:rFonts w:ascii="Times New Roman" w:eastAsia="Times New Roman" w:hAnsi="Times New Roman" w:cs="Times New Roman"/>
                <w:sz w:val="24"/>
                <w:szCs w:val="24"/>
                <w:lang w:eastAsia="bg-BG"/>
              </w:rPr>
              <w:t>96,7%</w:t>
            </w:r>
            <w:r w:rsidRPr="0049713A">
              <w:rPr>
                <w:rFonts w:ascii="Times New Roman" w:eastAsia="Times New Roman" w:hAnsi="Times New Roman" w:cs="Times New Roman"/>
                <w:sz w:val="24"/>
                <w:szCs w:val="24"/>
                <w:lang w:eastAsia="bg-BG"/>
              </w:rPr>
              <w:t xml:space="preserve"> </w:t>
            </w:r>
            <w:r w:rsidR="00E61295">
              <w:rPr>
                <w:rFonts w:ascii="Times New Roman" w:eastAsia="Times New Roman" w:hAnsi="Times New Roman" w:cs="Times New Roman"/>
                <w:sz w:val="24"/>
                <w:szCs w:val="24"/>
                <w:lang w:eastAsia="bg-BG"/>
              </w:rPr>
              <w:t xml:space="preserve">за 2018 г. и </w:t>
            </w:r>
            <w:r w:rsidRPr="0049713A">
              <w:rPr>
                <w:rFonts w:ascii="Times New Roman" w:eastAsia="Times New Roman" w:hAnsi="Times New Roman" w:cs="Times New Roman"/>
                <w:sz w:val="24"/>
                <w:szCs w:val="24"/>
                <w:lang w:eastAsia="bg-BG"/>
              </w:rPr>
              <w:t xml:space="preserve">96,2% за 2017 </w:t>
            </w:r>
            <w:r w:rsidRPr="0049713A">
              <w:rPr>
                <w:rFonts w:ascii="Times New Roman" w:eastAsia="Times New Roman" w:hAnsi="Times New Roman" w:cs="Times New Roman"/>
                <w:sz w:val="24"/>
                <w:szCs w:val="24"/>
                <w:lang w:eastAsia="bg-BG"/>
              </w:rPr>
              <w:lastRenderedPageBreak/>
              <w:t>г. )</w:t>
            </w:r>
          </w:p>
        </w:tc>
        <w:tc>
          <w:tcPr>
            <w:tcW w:w="4889" w:type="dxa"/>
            <w:shd w:val="clear" w:color="auto" w:fill="D6E3BC" w:themeFill="accent3" w:themeFillTint="66"/>
          </w:tcPr>
          <w:p w:rsidR="00897C29" w:rsidRPr="0049713A" w:rsidRDefault="00897C29" w:rsidP="002F6099">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lastRenderedPageBreak/>
              <w:t>Осъдени и санкционирани лица с влезли в сила съдебни актове към всички лица с постановен окончателен съдебен акт –</w:t>
            </w:r>
            <w:r w:rsidRPr="0049713A">
              <w:rPr>
                <w:rFonts w:ascii="Times New Roman" w:eastAsia="Times New Roman" w:hAnsi="Times New Roman" w:cs="Times New Roman"/>
                <w:b/>
                <w:sz w:val="24"/>
                <w:szCs w:val="24"/>
                <w:lang w:eastAsia="bg-BG"/>
              </w:rPr>
              <w:t xml:space="preserve"> </w:t>
            </w:r>
            <w:r w:rsidR="002F6099" w:rsidRPr="002F6099">
              <w:rPr>
                <w:rFonts w:ascii="Times New Roman" w:eastAsia="Times New Roman" w:hAnsi="Times New Roman" w:cs="Times New Roman"/>
                <w:b/>
                <w:sz w:val="28"/>
                <w:szCs w:val="28"/>
                <w:lang w:eastAsia="bg-BG"/>
              </w:rPr>
              <w:t>14,4%</w:t>
            </w:r>
            <w:r w:rsidR="002F6099">
              <w:rPr>
                <w:rFonts w:ascii="Times New Roman" w:eastAsia="Times New Roman" w:hAnsi="Times New Roman" w:cs="Times New Roman"/>
                <w:b/>
                <w:sz w:val="24"/>
                <w:szCs w:val="24"/>
                <w:lang w:eastAsia="bg-BG"/>
              </w:rPr>
              <w:t xml:space="preserve"> </w:t>
            </w:r>
            <w:r w:rsidR="002F6099" w:rsidRPr="002F6099">
              <w:rPr>
                <w:rFonts w:ascii="Times New Roman" w:eastAsia="Times New Roman" w:hAnsi="Times New Roman" w:cs="Times New Roman"/>
                <w:sz w:val="24"/>
                <w:szCs w:val="24"/>
                <w:lang w:eastAsia="bg-BG"/>
              </w:rPr>
              <w:t>(</w:t>
            </w:r>
            <w:r w:rsidRPr="002F6099">
              <w:rPr>
                <w:rFonts w:ascii="Times New Roman" w:eastAsia="Times New Roman" w:hAnsi="Times New Roman" w:cs="Times New Roman"/>
                <w:sz w:val="24"/>
                <w:szCs w:val="24"/>
                <w:lang w:eastAsia="bg-BG"/>
              </w:rPr>
              <w:t xml:space="preserve">14,5% </w:t>
            </w:r>
            <w:r w:rsidR="002F6099" w:rsidRPr="002F6099">
              <w:rPr>
                <w:rFonts w:ascii="Times New Roman" w:eastAsia="Times New Roman" w:hAnsi="Times New Roman" w:cs="Times New Roman"/>
                <w:sz w:val="24"/>
                <w:szCs w:val="24"/>
                <w:lang w:eastAsia="bg-BG"/>
              </w:rPr>
              <w:t>за 2018 г. и</w:t>
            </w:r>
            <w:r w:rsidR="002F6099">
              <w:rPr>
                <w:rFonts w:ascii="Times New Roman" w:eastAsia="Times New Roman" w:hAnsi="Times New Roman" w:cs="Times New Roman"/>
                <w:b/>
                <w:sz w:val="24"/>
                <w:szCs w:val="24"/>
                <w:lang w:eastAsia="bg-BG"/>
              </w:rPr>
              <w:t xml:space="preserve"> </w:t>
            </w:r>
            <w:r w:rsidRPr="0049713A">
              <w:rPr>
                <w:rFonts w:ascii="Times New Roman" w:eastAsia="Times New Roman" w:hAnsi="Times New Roman" w:cs="Times New Roman"/>
                <w:sz w:val="24"/>
                <w:szCs w:val="24"/>
                <w:lang w:eastAsia="bg-BG"/>
              </w:rPr>
              <w:t>13,1 % за 2017 г.)</w:t>
            </w:r>
          </w:p>
        </w:tc>
      </w:tr>
      <w:tr w:rsidR="00897C29" w:rsidRPr="0049713A" w:rsidTr="00E61295">
        <w:trPr>
          <w:trHeight w:val="526"/>
        </w:trPr>
        <w:tc>
          <w:tcPr>
            <w:tcW w:w="4717" w:type="dxa"/>
          </w:tcPr>
          <w:p w:rsidR="00897C29" w:rsidRPr="0049713A" w:rsidRDefault="00897C29" w:rsidP="003A1124">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lastRenderedPageBreak/>
              <w:t xml:space="preserve">Оправдани лица с влезли в сила съд. актове спрямо всички лица с постановен окончателен съд. акт – </w:t>
            </w:r>
            <w:r w:rsidR="00E61295" w:rsidRPr="00E61295">
              <w:rPr>
                <w:rFonts w:ascii="Times New Roman" w:eastAsia="Times New Roman" w:hAnsi="Times New Roman" w:cs="Times New Roman"/>
                <w:b/>
                <w:sz w:val="28"/>
                <w:szCs w:val="28"/>
                <w:lang w:eastAsia="bg-BG"/>
              </w:rPr>
              <w:t>2,1</w:t>
            </w:r>
            <w:r w:rsidR="003A1124">
              <w:rPr>
                <w:rFonts w:ascii="Times New Roman" w:eastAsia="Times New Roman" w:hAnsi="Times New Roman" w:cs="Times New Roman"/>
                <w:b/>
                <w:sz w:val="28"/>
                <w:szCs w:val="28"/>
                <w:lang w:eastAsia="bg-BG"/>
              </w:rPr>
              <w:t>7</w:t>
            </w:r>
            <w:r w:rsidR="00E61295" w:rsidRPr="00E61295">
              <w:rPr>
                <w:rFonts w:ascii="Times New Roman" w:eastAsia="Times New Roman" w:hAnsi="Times New Roman" w:cs="Times New Roman"/>
                <w:b/>
                <w:sz w:val="28"/>
                <w:szCs w:val="28"/>
                <w:lang w:eastAsia="bg-BG"/>
              </w:rPr>
              <w:t xml:space="preserve">% </w:t>
            </w:r>
            <w:r w:rsidR="00E61295">
              <w:rPr>
                <w:rFonts w:ascii="Times New Roman" w:eastAsia="Times New Roman" w:hAnsi="Times New Roman" w:cs="Times New Roman"/>
                <w:sz w:val="24"/>
                <w:szCs w:val="24"/>
                <w:lang w:eastAsia="bg-BG"/>
              </w:rPr>
              <w:t>(</w:t>
            </w:r>
            <w:r w:rsidRPr="00E61295">
              <w:rPr>
                <w:rFonts w:ascii="Times New Roman" w:eastAsia="Times New Roman" w:hAnsi="Times New Roman" w:cs="Times New Roman"/>
                <w:sz w:val="24"/>
                <w:szCs w:val="24"/>
                <w:lang w:eastAsia="bg-BG"/>
              </w:rPr>
              <w:t>3,2%</w:t>
            </w:r>
            <w:r w:rsidRPr="0049713A">
              <w:rPr>
                <w:rFonts w:ascii="Times New Roman" w:eastAsia="Times New Roman" w:hAnsi="Times New Roman" w:cs="Times New Roman"/>
                <w:sz w:val="24"/>
                <w:szCs w:val="24"/>
                <w:lang w:eastAsia="bg-BG"/>
              </w:rPr>
              <w:t xml:space="preserve"> </w:t>
            </w:r>
            <w:r w:rsidR="00E61295">
              <w:rPr>
                <w:rFonts w:ascii="Times New Roman" w:eastAsia="Times New Roman" w:hAnsi="Times New Roman" w:cs="Times New Roman"/>
                <w:sz w:val="24"/>
                <w:szCs w:val="24"/>
                <w:lang w:eastAsia="bg-BG"/>
              </w:rPr>
              <w:t>за 2018 г. и 3,8% за 2017 г.</w:t>
            </w:r>
            <w:r w:rsidRPr="0049713A">
              <w:rPr>
                <w:rFonts w:ascii="Times New Roman" w:eastAsia="Times New Roman" w:hAnsi="Times New Roman" w:cs="Times New Roman"/>
                <w:sz w:val="24"/>
                <w:szCs w:val="24"/>
                <w:lang w:eastAsia="bg-BG"/>
              </w:rPr>
              <w:t>)</w:t>
            </w:r>
          </w:p>
        </w:tc>
        <w:tc>
          <w:tcPr>
            <w:tcW w:w="4889" w:type="dxa"/>
            <w:shd w:val="clear" w:color="auto" w:fill="D6E3BC" w:themeFill="accent3" w:themeFillTint="66"/>
          </w:tcPr>
          <w:p w:rsidR="00897C29" w:rsidRPr="0049713A" w:rsidRDefault="00897C29" w:rsidP="002F6099">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 xml:space="preserve">Оправдани лица с влезли в сила съд. актове към всички лица с постановен окончателен съдебен акт – </w:t>
            </w:r>
            <w:r w:rsidR="002F6099" w:rsidRPr="002F6099">
              <w:rPr>
                <w:rFonts w:ascii="Times New Roman" w:eastAsia="Times New Roman" w:hAnsi="Times New Roman" w:cs="Times New Roman"/>
                <w:b/>
                <w:sz w:val="28"/>
                <w:szCs w:val="28"/>
                <w:lang w:eastAsia="bg-BG"/>
              </w:rPr>
              <w:t>0,7%</w:t>
            </w:r>
            <w:r w:rsidR="002F6099">
              <w:rPr>
                <w:rFonts w:ascii="Times New Roman" w:eastAsia="Times New Roman" w:hAnsi="Times New Roman" w:cs="Times New Roman"/>
                <w:sz w:val="24"/>
                <w:szCs w:val="24"/>
                <w:lang w:eastAsia="bg-BG"/>
              </w:rPr>
              <w:t xml:space="preserve"> </w:t>
            </w:r>
            <w:r w:rsidR="002F6099" w:rsidRPr="002F6099">
              <w:rPr>
                <w:rFonts w:ascii="Times New Roman" w:eastAsia="Times New Roman" w:hAnsi="Times New Roman" w:cs="Times New Roman"/>
                <w:sz w:val="24"/>
                <w:szCs w:val="24"/>
                <w:lang w:eastAsia="bg-BG"/>
              </w:rPr>
              <w:t>(</w:t>
            </w:r>
            <w:r w:rsidRPr="002F6099">
              <w:rPr>
                <w:rFonts w:ascii="Times New Roman" w:eastAsia="Times New Roman" w:hAnsi="Times New Roman" w:cs="Times New Roman"/>
                <w:sz w:val="24"/>
                <w:szCs w:val="24"/>
                <w:lang w:eastAsia="bg-BG"/>
              </w:rPr>
              <w:t xml:space="preserve">1,2% </w:t>
            </w:r>
            <w:r w:rsidR="002F6099" w:rsidRPr="002F6099">
              <w:rPr>
                <w:rFonts w:ascii="Times New Roman" w:eastAsia="Times New Roman" w:hAnsi="Times New Roman" w:cs="Times New Roman"/>
                <w:sz w:val="24"/>
                <w:szCs w:val="24"/>
                <w:lang w:eastAsia="bg-BG"/>
              </w:rPr>
              <w:t xml:space="preserve">за 2018 г. и </w:t>
            </w:r>
            <w:r w:rsidRPr="002F6099">
              <w:rPr>
                <w:rFonts w:ascii="Times New Roman" w:eastAsia="Times New Roman" w:hAnsi="Times New Roman" w:cs="Times New Roman"/>
                <w:sz w:val="24"/>
                <w:szCs w:val="24"/>
                <w:lang w:eastAsia="bg-BG"/>
              </w:rPr>
              <w:t>1% за 2017 г.)</w:t>
            </w:r>
          </w:p>
        </w:tc>
      </w:tr>
    </w:tbl>
    <w:p w:rsidR="00897C29" w:rsidRPr="0049713A" w:rsidRDefault="00897C29" w:rsidP="00897C29">
      <w:pPr>
        <w:spacing w:after="0" w:line="240" w:lineRule="auto"/>
        <w:ind w:firstLine="709"/>
        <w:jc w:val="both"/>
        <w:rPr>
          <w:rFonts w:ascii="Times New Roman" w:eastAsia="Times New Roman" w:hAnsi="Times New Roman" w:cs="Times New Roman"/>
          <w:b/>
          <w:bCs/>
          <w:i/>
          <w:color w:val="000000"/>
          <w:sz w:val="24"/>
          <w:szCs w:val="24"/>
          <w:lang w:eastAsia="bg-BG"/>
        </w:rPr>
      </w:pPr>
    </w:p>
    <w:p w:rsidR="00897C29" w:rsidRPr="0049713A" w:rsidRDefault="00897C29" w:rsidP="00897C29">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Calibri" w:hAnsi="Times New Roman" w:cs="Arial"/>
          <w:b/>
          <w:i/>
          <w:color w:val="000000"/>
          <w:sz w:val="28"/>
          <w:u w:val="single"/>
          <w:lang w:eastAsia="bg-BG"/>
        </w:rPr>
      </w:pPr>
      <w:r w:rsidRPr="0049713A">
        <w:rPr>
          <w:rFonts w:ascii="Times New Roman" w:eastAsia="Calibri" w:hAnsi="Times New Roman" w:cs="Arial"/>
          <w:b/>
          <w:i/>
          <w:color w:val="000000"/>
          <w:sz w:val="28"/>
          <w:u w:val="single"/>
          <w:lang w:eastAsia="bg-BG"/>
        </w:rPr>
        <w:t>1.4. Резултатност по основни показатели:</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Обобщението на резултатността в работата на разследващите органи и прокурорите е представено по следните общи показатели: наблюдавани и решени преписки от прокурор; наблюдавани от прокурор досъдебни производства и приключените от тях дела; решени дела от прокурорите спрямо наблюдаваните дела; внесени в съда прокурорски актове спрямо решените дела; върнати дела от съда на прокуратурата спрямо внесените прокурорски актове; осъдени и оправдани лица с влезли в сила съдебни актове, поотделно всяка от двете категории, съпоставена спрямо всички лица с постановен окончателен акт на съда; относителен дял на оправдателните присъди и решения спрямо всички решени от съда дела  </w:t>
      </w:r>
      <w:r w:rsidRPr="0049713A">
        <w:rPr>
          <w:rFonts w:ascii="Times New Roman" w:eastAsiaTheme="majorEastAsia" w:hAnsi="Times New Roman" w:cs="Times New Roman"/>
          <w:sz w:val="32"/>
          <w:szCs w:val="32"/>
          <w:vertAlign w:val="superscript"/>
        </w:rPr>
        <w:footnoteReference w:id="2"/>
      </w:r>
      <w:r w:rsidRPr="0049713A">
        <w:rPr>
          <w:rFonts w:ascii="Times New Roman" w:eastAsia="Times New Roman" w:hAnsi="Times New Roman" w:cs="Times New Roman"/>
          <w:sz w:val="28"/>
          <w:szCs w:val="28"/>
          <w:lang w:eastAsia="bg-BG"/>
        </w:rPr>
        <w:t>.</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p>
    <w:p w:rsidR="00897C29" w:rsidRPr="0049713A" w:rsidRDefault="00897C29" w:rsidP="00897C29">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Calibri" w:hAnsi="Times New Roman" w:cs="Arial"/>
          <w:b/>
          <w:i/>
          <w:color w:val="000000"/>
          <w:sz w:val="28"/>
          <w:u w:val="single"/>
          <w:lang w:eastAsia="bg-BG"/>
        </w:rPr>
      </w:pPr>
      <w:r w:rsidRPr="0049713A">
        <w:rPr>
          <w:rFonts w:ascii="Times New Roman" w:eastAsia="Calibri" w:hAnsi="Times New Roman" w:cs="Arial"/>
          <w:b/>
          <w:i/>
          <w:color w:val="000000"/>
          <w:sz w:val="28"/>
          <w:u w:val="single"/>
          <w:lang w:eastAsia="bg-BG"/>
        </w:rPr>
        <w:t>1.5. Тенденции в противодействието на престъпността през периода от 201</w:t>
      </w:r>
      <w:r w:rsidR="002F6099">
        <w:rPr>
          <w:rFonts w:ascii="Times New Roman" w:eastAsia="Calibri" w:hAnsi="Times New Roman" w:cs="Arial"/>
          <w:b/>
          <w:i/>
          <w:color w:val="000000"/>
          <w:sz w:val="28"/>
          <w:u w:val="single"/>
          <w:lang w:eastAsia="bg-BG"/>
        </w:rPr>
        <w:t>7 до 2019</w:t>
      </w:r>
      <w:r w:rsidRPr="0049713A">
        <w:rPr>
          <w:rFonts w:ascii="Times New Roman" w:eastAsia="Calibri" w:hAnsi="Times New Roman" w:cs="Arial"/>
          <w:b/>
          <w:i/>
          <w:color w:val="000000"/>
          <w:sz w:val="28"/>
          <w:u w:val="single"/>
          <w:lang w:eastAsia="bg-BG"/>
        </w:rPr>
        <w:t xml:space="preserve"> г.: </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В резултат на представените в </w:t>
      </w:r>
      <w:r w:rsidR="00DC72F0">
        <w:rPr>
          <w:rFonts w:ascii="Times New Roman" w:eastAsia="Times New Roman" w:hAnsi="Times New Roman" w:cs="Times New Roman"/>
          <w:sz w:val="28"/>
          <w:szCs w:val="28"/>
          <w:lang w:eastAsia="bg-BG"/>
        </w:rPr>
        <w:t xml:space="preserve">статистическите </w:t>
      </w:r>
      <w:r w:rsidRPr="0049713A">
        <w:rPr>
          <w:rFonts w:ascii="Times New Roman" w:eastAsia="Times New Roman" w:hAnsi="Times New Roman" w:cs="Times New Roman"/>
          <w:sz w:val="28"/>
          <w:szCs w:val="28"/>
          <w:lang w:eastAsia="bg-BG"/>
        </w:rPr>
        <w:t xml:space="preserve">таблици стойности за всички досъдебни производства и за тези, образувани за престъпления, съставляващи особен обществен интерес, са установени следните тенденции в противодействието на престъпността: </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u w:val="single"/>
          <w:lang w:eastAsia="bg-BG"/>
        </w:rPr>
      </w:pPr>
      <w:r w:rsidRPr="0049713A">
        <w:rPr>
          <w:rFonts w:ascii="Times New Roman" w:eastAsia="Times New Roman" w:hAnsi="Times New Roman" w:cs="Times New Roman"/>
          <w:bCs/>
          <w:sz w:val="28"/>
          <w:szCs w:val="28"/>
          <w:u w:val="single"/>
          <w:lang w:eastAsia="bg-BG"/>
        </w:rPr>
        <w:t xml:space="preserve">За всички досъдебни производства: </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Наблюдава се</w:t>
      </w:r>
      <w:r w:rsidR="00977E31">
        <w:rPr>
          <w:rFonts w:ascii="Times New Roman" w:eastAsia="Times New Roman" w:hAnsi="Times New Roman" w:cs="Times New Roman"/>
          <w:sz w:val="28"/>
          <w:szCs w:val="28"/>
          <w:lang w:eastAsia="bg-BG"/>
        </w:rPr>
        <w:t xml:space="preserve"> незначително</w:t>
      </w:r>
      <w:r w:rsidRPr="0049713A">
        <w:rPr>
          <w:rFonts w:ascii="Times New Roman" w:eastAsia="Times New Roman" w:hAnsi="Times New Roman" w:cs="Times New Roman"/>
          <w:sz w:val="28"/>
          <w:szCs w:val="28"/>
          <w:lang w:eastAsia="bg-BG"/>
        </w:rPr>
        <w:t xml:space="preserve"> намаление на броя на </w:t>
      </w:r>
      <w:r w:rsidRPr="0049713A">
        <w:rPr>
          <w:rFonts w:ascii="Times New Roman" w:eastAsia="Times New Roman" w:hAnsi="Times New Roman" w:cs="Times New Roman"/>
          <w:bCs/>
          <w:sz w:val="28"/>
          <w:szCs w:val="28"/>
          <w:lang w:eastAsia="bg-BG"/>
        </w:rPr>
        <w:t xml:space="preserve">новообразуваните производства </w:t>
      </w:r>
      <w:r w:rsidRPr="0049713A">
        <w:rPr>
          <w:rFonts w:ascii="Times New Roman" w:eastAsia="Times New Roman" w:hAnsi="Times New Roman" w:cs="Times New Roman"/>
          <w:sz w:val="28"/>
          <w:szCs w:val="28"/>
          <w:lang w:eastAsia="bg-BG"/>
        </w:rPr>
        <w:t xml:space="preserve">спрямо </w:t>
      </w:r>
      <w:r w:rsidR="00DC72F0">
        <w:rPr>
          <w:rFonts w:ascii="Times New Roman" w:eastAsia="Times New Roman" w:hAnsi="Times New Roman" w:cs="Times New Roman"/>
          <w:sz w:val="28"/>
          <w:szCs w:val="28"/>
          <w:lang w:eastAsia="bg-BG"/>
        </w:rPr>
        <w:t xml:space="preserve">2018 г. с </w:t>
      </w:r>
      <w:r w:rsidR="00977E31">
        <w:rPr>
          <w:rFonts w:ascii="Times New Roman" w:eastAsia="Times New Roman" w:hAnsi="Times New Roman" w:cs="Times New Roman"/>
          <w:sz w:val="28"/>
          <w:szCs w:val="28"/>
          <w:lang w:eastAsia="bg-BG"/>
        </w:rPr>
        <w:t>1</w:t>
      </w:r>
      <w:r w:rsidR="00DC72F0">
        <w:rPr>
          <w:rFonts w:ascii="Times New Roman" w:eastAsia="Times New Roman" w:hAnsi="Times New Roman" w:cs="Times New Roman"/>
          <w:sz w:val="28"/>
          <w:szCs w:val="28"/>
          <w:lang w:eastAsia="bg-BG"/>
        </w:rPr>
        <w:t>% и с 1,</w:t>
      </w:r>
      <w:r w:rsidR="00977E31">
        <w:rPr>
          <w:rFonts w:ascii="Times New Roman" w:eastAsia="Times New Roman" w:hAnsi="Times New Roman" w:cs="Times New Roman"/>
          <w:sz w:val="28"/>
          <w:szCs w:val="28"/>
          <w:lang w:eastAsia="bg-BG"/>
        </w:rPr>
        <w:t>1</w:t>
      </w:r>
      <w:r w:rsidR="00DC72F0">
        <w:rPr>
          <w:rFonts w:ascii="Times New Roman" w:eastAsia="Times New Roman" w:hAnsi="Times New Roman" w:cs="Times New Roman"/>
          <w:sz w:val="28"/>
          <w:szCs w:val="28"/>
          <w:lang w:eastAsia="bg-BG"/>
        </w:rPr>
        <w:t>% спрямо 2017 г.</w:t>
      </w:r>
    </w:p>
    <w:p w:rsidR="00977E31"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t xml:space="preserve">Намалението на </w:t>
      </w:r>
      <w:r w:rsidRPr="0049713A">
        <w:rPr>
          <w:rFonts w:ascii="Times New Roman" w:eastAsia="Times New Roman" w:hAnsi="Times New Roman" w:cs="Times New Roman"/>
          <w:bCs/>
          <w:color w:val="000000"/>
          <w:sz w:val="28"/>
          <w:szCs w:val="28"/>
          <w:lang w:eastAsia="bg-BG"/>
        </w:rPr>
        <w:t xml:space="preserve">новообразуваните производства спрямо двата предходни отчетни периода </w:t>
      </w:r>
      <w:r w:rsidRPr="0049713A">
        <w:rPr>
          <w:rFonts w:ascii="Times New Roman" w:eastAsia="Times New Roman" w:hAnsi="Times New Roman" w:cs="Times New Roman"/>
          <w:color w:val="000000"/>
          <w:sz w:val="28"/>
          <w:szCs w:val="28"/>
          <w:lang w:eastAsia="bg-BG"/>
        </w:rPr>
        <w:t>може да се разглежда като последица от дейността на компетентните органи по регистриране и разкриване на престъпленията. Пропорционално с изложените данни за намаление на регистрираните престъпления логично е намалял и броят на новообразуваните ДП</w:t>
      </w:r>
      <w:r w:rsidR="00111AAB">
        <w:rPr>
          <w:rFonts w:ascii="Times New Roman" w:eastAsia="Times New Roman" w:hAnsi="Times New Roman" w:cs="Times New Roman"/>
          <w:color w:val="000000"/>
          <w:sz w:val="28"/>
          <w:szCs w:val="28"/>
          <w:lang w:eastAsia="bg-BG"/>
        </w:rPr>
        <w:t>, а също и на наблюдаваните и решените ДП във всички прокуратури.</w:t>
      </w:r>
      <w:r w:rsidRPr="0049713A">
        <w:rPr>
          <w:rFonts w:ascii="Times New Roman" w:eastAsia="Times New Roman" w:hAnsi="Times New Roman" w:cs="Times New Roman"/>
          <w:color w:val="000000"/>
          <w:sz w:val="28"/>
          <w:szCs w:val="28"/>
          <w:lang w:eastAsia="bg-BG"/>
        </w:rPr>
        <w:t xml:space="preserve"> </w:t>
      </w:r>
      <w:r w:rsidR="00977E31">
        <w:rPr>
          <w:rFonts w:ascii="Times New Roman" w:eastAsia="Times New Roman" w:hAnsi="Times New Roman" w:cs="Times New Roman"/>
          <w:color w:val="000000"/>
          <w:sz w:val="28"/>
          <w:szCs w:val="28"/>
          <w:lang w:eastAsia="bg-BG"/>
        </w:rPr>
        <w:t xml:space="preserve">Може да се изведе </w:t>
      </w:r>
      <w:r w:rsidRPr="0049713A">
        <w:rPr>
          <w:rFonts w:ascii="Times New Roman" w:eastAsia="Times New Roman" w:hAnsi="Times New Roman" w:cs="Times New Roman"/>
          <w:color w:val="000000"/>
          <w:sz w:val="28"/>
          <w:szCs w:val="28"/>
          <w:lang w:eastAsia="bg-BG"/>
        </w:rPr>
        <w:t>тригодишна тенденция в това направление</w:t>
      </w:r>
      <w:r w:rsidR="00977E31">
        <w:rPr>
          <w:rFonts w:ascii="Times New Roman" w:eastAsia="Times New Roman" w:hAnsi="Times New Roman" w:cs="Times New Roman"/>
          <w:color w:val="000000"/>
          <w:sz w:val="28"/>
          <w:szCs w:val="28"/>
          <w:lang w:eastAsia="bg-BG"/>
        </w:rPr>
        <w:t xml:space="preserve"> с постепенно намаляване на новообразуваните </w:t>
      </w:r>
      <w:r w:rsidR="00111AAB">
        <w:rPr>
          <w:rFonts w:ascii="Times New Roman" w:eastAsia="Times New Roman" w:hAnsi="Times New Roman" w:cs="Times New Roman"/>
          <w:color w:val="000000"/>
          <w:sz w:val="28"/>
          <w:szCs w:val="28"/>
          <w:lang w:eastAsia="bg-BG"/>
        </w:rPr>
        <w:t xml:space="preserve">и наблюдаваните </w:t>
      </w:r>
      <w:r w:rsidR="00977E31">
        <w:rPr>
          <w:rFonts w:ascii="Times New Roman" w:eastAsia="Times New Roman" w:hAnsi="Times New Roman" w:cs="Times New Roman"/>
          <w:color w:val="000000"/>
          <w:sz w:val="28"/>
          <w:szCs w:val="28"/>
          <w:lang w:eastAsia="bg-BG"/>
        </w:rPr>
        <w:t>ДП</w:t>
      </w:r>
      <w:r w:rsidR="00111AAB">
        <w:rPr>
          <w:rFonts w:ascii="Times New Roman" w:eastAsia="Times New Roman" w:hAnsi="Times New Roman" w:cs="Times New Roman"/>
          <w:color w:val="000000"/>
          <w:sz w:val="28"/>
          <w:szCs w:val="28"/>
          <w:lang w:eastAsia="bg-BG"/>
        </w:rPr>
        <w:t>.</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u w:val="single"/>
          <w:lang w:eastAsia="bg-BG"/>
        </w:rPr>
      </w:pPr>
      <w:r w:rsidRPr="0049713A">
        <w:rPr>
          <w:rFonts w:ascii="Times New Roman" w:eastAsia="Times New Roman" w:hAnsi="Times New Roman" w:cs="Times New Roman"/>
          <w:sz w:val="28"/>
          <w:szCs w:val="28"/>
          <w:u w:val="single"/>
          <w:lang w:eastAsia="bg-BG"/>
        </w:rPr>
        <w:t>За бързите производства:</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Намален е значително броят на бързите производства, спрямо </w:t>
      </w:r>
      <w:r w:rsidR="00111AAB">
        <w:rPr>
          <w:rFonts w:ascii="Times New Roman" w:eastAsia="Times New Roman" w:hAnsi="Times New Roman" w:cs="Times New Roman"/>
          <w:sz w:val="28"/>
          <w:szCs w:val="28"/>
          <w:lang w:eastAsia="bg-BG"/>
        </w:rPr>
        <w:t>двата предходни</w:t>
      </w:r>
      <w:r w:rsidRPr="0049713A">
        <w:rPr>
          <w:rFonts w:ascii="Times New Roman" w:eastAsia="Times New Roman" w:hAnsi="Times New Roman" w:cs="Times New Roman"/>
          <w:sz w:val="28"/>
          <w:szCs w:val="28"/>
          <w:lang w:eastAsia="bg-BG"/>
        </w:rPr>
        <w:t xml:space="preserve"> период</w:t>
      </w:r>
      <w:r w:rsidR="00111AAB">
        <w:rPr>
          <w:rFonts w:ascii="Times New Roman" w:eastAsia="Times New Roman" w:hAnsi="Times New Roman" w:cs="Times New Roman"/>
          <w:sz w:val="28"/>
          <w:szCs w:val="28"/>
          <w:lang w:eastAsia="bg-BG"/>
        </w:rPr>
        <w:t>а</w:t>
      </w:r>
      <w:r w:rsidRPr="0049713A">
        <w:rPr>
          <w:rFonts w:ascii="Times New Roman" w:eastAsia="Times New Roman" w:hAnsi="Times New Roman" w:cs="Times New Roman"/>
          <w:sz w:val="28"/>
          <w:szCs w:val="28"/>
          <w:lang w:eastAsia="bg-BG"/>
        </w:rPr>
        <w:t xml:space="preserve"> –</w:t>
      </w:r>
      <w:r w:rsidR="00795082">
        <w:rPr>
          <w:rFonts w:ascii="Times New Roman" w:eastAsia="Times New Roman" w:hAnsi="Times New Roman" w:cs="Times New Roman"/>
          <w:sz w:val="28"/>
          <w:szCs w:val="28"/>
          <w:lang w:eastAsia="bg-BG"/>
        </w:rPr>
        <w:t xml:space="preserve"> </w:t>
      </w:r>
      <w:r w:rsidR="00795082" w:rsidRPr="00795082">
        <w:rPr>
          <w:rFonts w:ascii="Times New Roman" w:eastAsia="Times New Roman" w:hAnsi="Times New Roman" w:cs="Times New Roman"/>
          <w:b/>
          <w:sz w:val="28"/>
          <w:szCs w:val="28"/>
          <w:lang w:eastAsia="bg-BG"/>
        </w:rPr>
        <w:t>91</w:t>
      </w:r>
      <w:r w:rsidR="00795082">
        <w:rPr>
          <w:rFonts w:ascii="Times New Roman" w:eastAsia="Times New Roman" w:hAnsi="Times New Roman" w:cs="Times New Roman"/>
          <w:sz w:val="28"/>
          <w:szCs w:val="28"/>
          <w:lang w:eastAsia="bg-BG"/>
        </w:rPr>
        <w:t xml:space="preserve"> бр. при</w:t>
      </w:r>
      <w:r w:rsidRPr="0049713A">
        <w:rPr>
          <w:rFonts w:ascii="Times New Roman" w:eastAsia="Times New Roman" w:hAnsi="Times New Roman" w:cs="Times New Roman"/>
          <w:sz w:val="28"/>
          <w:szCs w:val="28"/>
          <w:lang w:eastAsia="bg-BG"/>
        </w:rPr>
        <w:t xml:space="preserve"> </w:t>
      </w:r>
      <w:r w:rsidRPr="00795082">
        <w:rPr>
          <w:rFonts w:ascii="Times New Roman" w:eastAsia="Times New Roman" w:hAnsi="Times New Roman" w:cs="Times New Roman"/>
          <w:sz w:val="28"/>
          <w:szCs w:val="28"/>
          <w:lang w:eastAsia="bg-BG"/>
        </w:rPr>
        <w:t>259</w:t>
      </w:r>
      <w:r w:rsidRPr="0049713A">
        <w:rPr>
          <w:rFonts w:ascii="Times New Roman" w:eastAsia="Times New Roman" w:hAnsi="Times New Roman" w:cs="Times New Roman"/>
          <w:sz w:val="28"/>
          <w:szCs w:val="28"/>
          <w:lang w:eastAsia="bg-BG"/>
        </w:rPr>
        <w:t xml:space="preserve"> бр. </w:t>
      </w:r>
      <w:r w:rsidR="00795082">
        <w:rPr>
          <w:rFonts w:ascii="Times New Roman" w:eastAsia="Times New Roman" w:hAnsi="Times New Roman" w:cs="Times New Roman"/>
          <w:sz w:val="28"/>
          <w:szCs w:val="28"/>
          <w:lang w:eastAsia="bg-BG"/>
        </w:rPr>
        <w:t>за 2018 г.</w:t>
      </w:r>
      <w:r w:rsidRPr="0049713A">
        <w:rPr>
          <w:rFonts w:ascii="Times New Roman" w:eastAsia="Times New Roman" w:hAnsi="Times New Roman" w:cs="Times New Roman"/>
          <w:sz w:val="28"/>
          <w:szCs w:val="28"/>
          <w:lang w:eastAsia="bg-BG"/>
        </w:rPr>
        <w:t xml:space="preserve"> </w:t>
      </w:r>
      <w:r w:rsidR="00795082">
        <w:rPr>
          <w:rFonts w:ascii="Times New Roman" w:eastAsia="Times New Roman" w:hAnsi="Times New Roman" w:cs="Times New Roman"/>
          <w:sz w:val="28"/>
          <w:szCs w:val="28"/>
          <w:lang w:eastAsia="bg-BG"/>
        </w:rPr>
        <w:t xml:space="preserve">и </w:t>
      </w:r>
      <w:r w:rsidRPr="0049713A">
        <w:rPr>
          <w:rFonts w:ascii="Times New Roman" w:eastAsia="Times New Roman" w:hAnsi="Times New Roman" w:cs="Times New Roman"/>
          <w:sz w:val="28"/>
          <w:szCs w:val="28"/>
          <w:lang w:eastAsia="bg-BG"/>
        </w:rPr>
        <w:t xml:space="preserve">372 бр. за 2017 г. Относителният дял на новообразуваните бързи производства спрямо </w:t>
      </w:r>
      <w:r w:rsidR="00795082">
        <w:rPr>
          <w:rFonts w:ascii="Times New Roman" w:eastAsia="Times New Roman" w:hAnsi="Times New Roman" w:cs="Times New Roman"/>
          <w:sz w:val="28"/>
          <w:szCs w:val="28"/>
          <w:lang w:eastAsia="bg-BG"/>
        </w:rPr>
        <w:t xml:space="preserve">общо новообразуваните ДП е малко над 4% при </w:t>
      </w:r>
      <w:r w:rsidRPr="0049713A">
        <w:rPr>
          <w:rFonts w:ascii="Times New Roman" w:eastAsia="Times New Roman" w:hAnsi="Times New Roman" w:cs="Times New Roman"/>
          <w:sz w:val="28"/>
          <w:szCs w:val="28"/>
          <w:lang w:eastAsia="bg-BG"/>
        </w:rPr>
        <w:t>12%</w:t>
      </w:r>
      <w:r w:rsidR="00795082">
        <w:rPr>
          <w:rFonts w:ascii="Times New Roman" w:eastAsia="Times New Roman" w:hAnsi="Times New Roman" w:cs="Times New Roman"/>
          <w:sz w:val="28"/>
          <w:szCs w:val="28"/>
          <w:lang w:eastAsia="bg-BG"/>
        </w:rPr>
        <w:t xml:space="preserve"> за 2018 г. и 15,6% за 2017 г. </w:t>
      </w:r>
    </w:p>
    <w:p w:rsidR="00897C29" w:rsidRPr="0049713A" w:rsidRDefault="00795082" w:rsidP="00897C29">
      <w:pPr>
        <w:spacing w:after="0" w:line="240" w:lineRule="auto"/>
        <w:ind w:firstLine="709"/>
        <w:jc w:val="both"/>
        <w:rPr>
          <w:rFonts w:ascii="Times New Roman" w:eastAsia="Times New Roman" w:hAnsi="Times New Roman" w:cs="Times New Roman"/>
          <w:color w:val="000000"/>
          <w:sz w:val="28"/>
          <w:szCs w:val="28"/>
          <w:lang w:eastAsia="bg-BG"/>
        </w:rPr>
      </w:pPr>
      <w:r>
        <w:rPr>
          <w:rFonts w:ascii="Times New Roman" w:eastAsia="Times New Roman" w:hAnsi="Times New Roman" w:cs="Times New Roman"/>
          <w:color w:val="000000"/>
          <w:sz w:val="28"/>
          <w:szCs w:val="28"/>
          <w:lang w:eastAsia="bg-BG"/>
        </w:rPr>
        <w:t xml:space="preserve">Намаляващият, и то в сериозни стойности брой </w:t>
      </w:r>
      <w:r w:rsidR="00897C29" w:rsidRPr="0049713A">
        <w:rPr>
          <w:rFonts w:ascii="Times New Roman" w:eastAsia="Times New Roman" w:hAnsi="Times New Roman" w:cs="Times New Roman"/>
          <w:color w:val="000000"/>
          <w:sz w:val="28"/>
          <w:szCs w:val="28"/>
          <w:lang w:eastAsia="bg-BG"/>
        </w:rPr>
        <w:t>на образуваните бързи производства</w:t>
      </w:r>
      <w:r>
        <w:rPr>
          <w:rFonts w:ascii="Times New Roman" w:eastAsia="Times New Roman" w:hAnsi="Times New Roman" w:cs="Times New Roman"/>
          <w:color w:val="000000"/>
          <w:sz w:val="28"/>
          <w:szCs w:val="28"/>
          <w:lang w:eastAsia="bg-BG"/>
        </w:rPr>
        <w:t>,</w:t>
      </w:r>
      <w:r w:rsidR="00897C29" w:rsidRPr="0049713A">
        <w:rPr>
          <w:rFonts w:ascii="Times New Roman" w:eastAsia="Times New Roman" w:hAnsi="Times New Roman" w:cs="Times New Roman"/>
          <w:color w:val="000000"/>
          <w:sz w:val="28"/>
          <w:szCs w:val="28"/>
          <w:lang w:eastAsia="bg-BG"/>
        </w:rPr>
        <w:t xml:space="preserve"> се дължи на </w:t>
      </w:r>
      <w:r w:rsidR="00111AAB">
        <w:rPr>
          <w:rFonts w:ascii="Times New Roman" w:eastAsia="Times New Roman" w:hAnsi="Times New Roman" w:cs="Times New Roman"/>
          <w:color w:val="000000"/>
          <w:sz w:val="28"/>
          <w:szCs w:val="28"/>
          <w:lang w:eastAsia="bg-BG"/>
        </w:rPr>
        <w:t>недостатъчна</w:t>
      </w:r>
      <w:r>
        <w:rPr>
          <w:rFonts w:ascii="Times New Roman" w:eastAsia="Times New Roman" w:hAnsi="Times New Roman" w:cs="Times New Roman"/>
          <w:color w:val="000000"/>
          <w:sz w:val="28"/>
          <w:szCs w:val="28"/>
          <w:lang w:eastAsia="bg-BG"/>
        </w:rPr>
        <w:t xml:space="preserve"> </w:t>
      </w:r>
      <w:r w:rsidR="00897C29" w:rsidRPr="0049713A">
        <w:rPr>
          <w:rFonts w:ascii="Times New Roman" w:eastAsia="Times New Roman" w:hAnsi="Times New Roman" w:cs="Times New Roman"/>
          <w:color w:val="000000"/>
          <w:sz w:val="28"/>
          <w:szCs w:val="28"/>
          <w:lang w:eastAsia="bg-BG"/>
        </w:rPr>
        <w:t>дейнос</w:t>
      </w:r>
      <w:r>
        <w:rPr>
          <w:rFonts w:ascii="Times New Roman" w:eastAsia="Times New Roman" w:hAnsi="Times New Roman" w:cs="Times New Roman"/>
          <w:color w:val="000000"/>
          <w:sz w:val="28"/>
          <w:szCs w:val="28"/>
          <w:lang w:eastAsia="bg-BG"/>
        </w:rPr>
        <w:t>т</w:t>
      </w:r>
      <w:r w:rsidR="00897C29" w:rsidRPr="0049713A">
        <w:rPr>
          <w:rFonts w:ascii="Times New Roman" w:eastAsia="Times New Roman" w:hAnsi="Times New Roman" w:cs="Times New Roman"/>
          <w:color w:val="000000"/>
          <w:sz w:val="28"/>
          <w:szCs w:val="28"/>
          <w:lang w:eastAsia="bg-BG"/>
        </w:rPr>
        <w:t xml:space="preserve"> по разкриване на престъпления още в момента на тяхното извършване.</w:t>
      </w:r>
    </w:p>
    <w:p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u w:val="single"/>
          <w:lang w:eastAsia="bg-BG"/>
        </w:rPr>
      </w:pPr>
      <w:r w:rsidRPr="0049713A">
        <w:rPr>
          <w:rFonts w:ascii="Times New Roman" w:eastAsia="Times New Roman" w:hAnsi="Times New Roman" w:cs="Times New Roman"/>
          <w:color w:val="000000"/>
          <w:sz w:val="28"/>
          <w:szCs w:val="28"/>
          <w:u w:val="single"/>
          <w:lang w:eastAsia="bg-BG"/>
        </w:rPr>
        <w:lastRenderedPageBreak/>
        <w:t>За досъдебни производства, образувани за престъпления, извършени от непълнолетни:</w:t>
      </w:r>
    </w:p>
    <w:p w:rsidR="00795082"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color w:val="000000"/>
          <w:sz w:val="28"/>
          <w:szCs w:val="28"/>
          <w:lang w:eastAsia="bg-BG"/>
        </w:rPr>
        <w:t>През отчетната 201</w:t>
      </w:r>
      <w:r w:rsidR="00795082">
        <w:rPr>
          <w:rFonts w:ascii="Times New Roman" w:eastAsia="Times New Roman" w:hAnsi="Times New Roman" w:cs="Times New Roman"/>
          <w:color w:val="000000"/>
          <w:sz w:val="28"/>
          <w:szCs w:val="28"/>
          <w:lang w:eastAsia="bg-BG"/>
        </w:rPr>
        <w:t>9</w:t>
      </w:r>
      <w:r w:rsidR="00E21EA2">
        <w:rPr>
          <w:rFonts w:ascii="Times New Roman" w:eastAsia="Times New Roman" w:hAnsi="Times New Roman" w:cs="Times New Roman"/>
          <w:color w:val="000000"/>
          <w:sz w:val="28"/>
          <w:szCs w:val="28"/>
          <w:lang w:eastAsia="bg-BG"/>
        </w:rPr>
        <w:t xml:space="preserve"> г.</w:t>
      </w:r>
      <w:r w:rsidRPr="0049713A">
        <w:rPr>
          <w:rFonts w:ascii="Times New Roman" w:eastAsia="Times New Roman" w:hAnsi="Times New Roman" w:cs="Times New Roman"/>
          <w:color w:val="000000"/>
          <w:sz w:val="28"/>
          <w:szCs w:val="28"/>
          <w:lang w:eastAsia="bg-BG"/>
        </w:rPr>
        <w:t xml:space="preserve"> в съдебен район Монтана са били наблюдавани общо</w:t>
      </w:r>
      <w:r w:rsidR="00795082">
        <w:rPr>
          <w:rFonts w:ascii="Times New Roman" w:eastAsia="Times New Roman" w:hAnsi="Times New Roman" w:cs="Times New Roman"/>
          <w:color w:val="000000"/>
          <w:sz w:val="28"/>
          <w:szCs w:val="28"/>
          <w:lang w:eastAsia="bg-BG"/>
        </w:rPr>
        <w:t xml:space="preserve"> 55</w:t>
      </w:r>
      <w:r w:rsidRPr="0049713A">
        <w:rPr>
          <w:rFonts w:ascii="Times New Roman" w:eastAsia="Times New Roman" w:hAnsi="Times New Roman" w:cs="Times New Roman"/>
          <w:color w:val="000000"/>
          <w:sz w:val="28"/>
          <w:szCs w:val="28"/>
          <w:lang w:eastAsia="bg-BG"/>
        </w:rPr>
        <w:t xml:space="preserve"> досъдебни производства </w:t>
      </w:r>
      <w:r w:rsidRPr="0049713A">
        <w:rPr>
          <w:rFonts w:ascii="Times New Roman" w:eastAsia="Times New Roman" w:hAnsi="Times New Roman" w:cs="Times New Roman"/>
          <w:sz w:val="28"/>
          <w:szCs w:val="28"/>
          <w:lang w:eastAsia="bg-BG"/>
        </w:rPr>
        <w:t>за престъпления, извършени от непълнолетни, от които новообразуваните са 1</w:t>
      </w:r>
      <w:r w:rsidR="00795082">
        <w:rPr>
          <w:rFonts w:ascii="Times New Roman" w:eastAsia="Times New Roman" w:hAnsi="Times New Roman" w:cs="Times New Roman"/>
          <w:sz w:val="28"/>
          <w:szCs w:val="28"/>
          <w:lang w:eastAsia="bg-BG"/>
        </w:rPr>
        <w:t>1</w:t>
      </w:r>
      <w:r w:rsidRPr="0049713A">
        <w:rPr>
          <w:rFonts w:ascii="Times New Roman" w:eastAsia="Times New Roman" w:hAnsi="Times New Roman" w:cs="Times New Roman"/>
          <w:sz w:val="28"/>
          <w:szCs w:val="28"/>
          <w:lang w:eastAsia="bg-BG"/>
        </w:rPr>
        <w:t xml:space="preserve">. </w:t>
      </w:r>
      <w:r w:rsidRPr="0049713A">
        <w:rPr>
          <w:rFonts w:ascii="Times New Roman" w:eastAsia="Times New Roman" w:hAnsi="Times New Roman" w:cs="Times New Roman"/>
          <w:color w:val="000000"/>
          <w:sz w:val="28"/>
          <w:szCs w:val="28"/>
          <w:lang w:eastAsia="bg-BG"/>
        </w:rPr>
        <w:t xml:space="preserve">За сравнение – </w:t>
      </w:r>
      <w:r w:rsidR="00795082">
        <w:rPr>
          <w:rFonts w:ascii="Times New Roman" w:eastAsia="Times New Roman" w:hAnsi="Times New Roman" w:cs="Times New Roman"/>
          <w:color w:val="000000"/>
          <w:sz w:val="28"/>
          <w:szCs w:val="28"/>
          <w:lang w:eastAsia="bg-BG"/>
        </w:rPr>
        <w:t xml:space="preserve">през 2018 г. са били наблюдавани </w:t>
      </w:r>
      <w:r w:rsidR="00795082" w:rsidRPr="0049713A">
        <w:rPr>
          <w:rFonts w:ascii="Times New Roman" w:eastAsia="Times New Roman" w:hAnsi="Times New Roman" w:cs="Times New Roman"/>
          <w:color w:val="000000"/>
          <w:sz w:val="28"/>
          <w:szCs w:val="28"/>
          <w:lang w:eastAsia="bg-BG"/>
        </w:rPr>
        <w:t xml:space="preserve">47 </w:t>
      </w:r>
      <w:r w:rsidR="00795082">
        <w:rPr>
          <w:rFonts w:ascii="Times New Roman" w:eastAsia="Times New Roman" w:hAnsi="Times New Roman" w:cs="Times New Roman"/>
          <w:color w:val="000000"/>
          <w:sz w:val="28"/>
          <w:szCs w:val="28"/>
          <w:lang w:eastAsia="bg-BG"/>
        </w:rPr>
        <w:t>ДП (1</w:t>
      </w:r>
      <w:r w:rsidR="00795082" w:rsidRPr="0049713A">
        <w:rPr>
          <w:rFonts w:ascii="Times New Roman" w:eastAsia="Times New Roman" w:hAnsi="Times New Roman" w:cs="Times New Roman"/>
          <w:sz w:val="28"/>
          <w:szCs w:val="28"/>
          <w:lang w:eastAsia="bg-BG"/>
        </w:rPr>
        <w:t>8</w:t>
      </w:r>
      <w:r w:rsidR="00795082">
        <w:rPr>
          <w:rFonts w:ascii="Times New Roman" w:eastAsia="Times New Roman" w:hAnsi="Times New Roman" w:cs="Times New Roman"/>
          <w:sz w:val="28"/>
          <w:szCs w:val="28"/>
          <w:lang w:eastAsia="bg-BG"/>
        </w:rPr>
        <w:t xml:space="preserve"> новообразувани), а </w:t>
      </w:r>
      <w:r w:rsidRPr="0049713A">
        <w:rPr>
          <w:rFonts w:ascii="Times New Roman" w:eastAsia="Times New Roman" w:hAnsi="Times New Roman" w:cs="Times New Roman"/>
          <w:color w:val="000000"/>
          <w:sz w:val="28"/>
          <w:szCs w:val="28"/>
          <w:lang w:eastAsia="bg-BG"/>
        </w:rPr>
        <w:t>през 2017 г.  този брой е бил 69 (</w:t>
      </w:r>
      <w:r w:rsidRPr="0049713A">
        <w:rPr>
          <w:rFonts w:ascii="Times New Roman" w:eastAsia="Times New Roman" w:hAnsi="Times New Roman" w:cs="Times New Roman"/>
          <w:sz w:val="28"/>
          <w:szCs w:val="28"/>
          <w:lang w:eastAsia="bg-BG"/>
        </w:rPr>
        <w:t>43 новообразувани).</w:t>
      </w:r>
      <w:r w:rsidRPr="0049713A">
        <w:rPr>
          <w:rFonts w:ascii="Times New Roman" w:eastAsia="Times New Roman" w:hAnsi="Times New Roman" w:cs="Times New Roman"/>
          <w:color w:val="000000"/>
          <w:sz w:val="28"/>
          <w:szCs w:val="28"/>
          <w:lang w:eastAsia="bg-BG"/>
        </w:rPr>
        <w:t xml:space="preserve"> </w:t>
      </w:r>
      <w:r w:rsidRPr="0049713A">
        <w:rPr>
          <w:rFonts w:ascii="Times New Roman" w:eastAsia="Times New Roman" w:hAnsi="Times New Roman" w:cs="Times New Roman"/>
          <w:sz w:val="28"/>
          <w:szCs w:val="28"/>
          <w:lang w:eastAsia="bg-BG"/>
        </w:rPr>
        <w:t xml:space="preserve">Налице е намаление на наблюдаваните ДП </w:t>
      </w:r>
      <w:r w:rsidR="00795082">
        <w:rPr>
          <w:rFonts w:ascii="Times New Roman" w:eastAsia="Times New Roman" w:hAnsi="Times New Roman" w:cs="Times New Roman"/>
          <w:sz w:val="28"/>
          <w:szCs w:val="28"/>
          <w:lang w:eastAsia="bg-BG"/>
        </w:rPr>
        <w:t>само спрямо 2017 г., но тези ДП се увеличават спрямо предходния период Затова не се затвърждава предходната тригодишна тенденция на спад в младежката престъпност, а увеличението на делата срещу непълнолетни има обезпокоителен характер.</w:t>
      </w:r>
    </w:p>
    <w:p w:rsidR="00897C29" w:rsidRPr="0049713A" w:rsidRDefault="00897C29" w:rsidP="00897C29">
      <w:pPr>
        <w:spacing w:after="0" w:line="240" w:lineRule="auto"/>
        <w:ind w:firstLine="709"/>
        <w:jc w:val="both"/>
        <w:rPr>
          <w:rFonts w:ascii="Times New Roman" w:eastAsia="Times New Roman" w:hAnsi="Times New Roman" w:cs="Times New Roman"/>
          <w:bCs/>
          <w:sz w:val="28"/>
          <w:szCs w:val="28"/>
          <w:u w:val="single"/>
          <w:lang w:eastAsia="bg-BG"/>
        </w:rPr>
      </w:pPr>
      <w:r w:rsidRPr="0049713A">
        <w:rPr>
          <w:rFonts w:ascii="Times New Roman" w:eastAsia="Times New Roman" w:hAnsi="Times New Roman" w:cs="Times New Roman"/>
          <w:bCs/>
          <w:sz w:val="28"/>
          <w:szCs w:val="28"/>
          <w:u w:val="single"/>
          <w:lang w:eastAsia="bg-BG"/>
        </w:rPr>
        <w:t>За ДП, водени за корупционни престъпления:</w:t>
      </w:r>
    </w:p>
    <w:p w:rsidR="00897C29" w:rsidRPr="0049713A" w:rsidRDefault="00897C29" w:rsidP="00897C29">
      <w:pPr>
        <w:spacing w:after="0" w:line="240" w:lineRule="auto"/>
        <w:ind w:firstLine="709"/>
        <w:jc w:val="both"/>
        <w:rPr>
          <w:rFonts w:ascii="Times New Roman" w:eastAsia="Times New Roman" w:hAnsi="Times New Roman" w:cs="Times New Roman"/>
          <w:bCs/>
          <w:sz w:val="28"/>
          <w:szCs w:val="28"/>
          <w:lang w:eastAsia="bg-BG"/>
        </w:rPr>
      </w:pPr>
      <w:r w:rsidRPr="0049713A">
        <w:rPr>
          <w:rFonts w:ascii="Times New Roman" w:eastAsia="Times New Roman" w:hAnsi="Times New Roman" w:cs="Times New Roman"/>
          <w:bCs/>
          <w:sz w:val="28"/>
          <w:szCs w:val="28"/>
          <w:lang w:eastAsia="bg-BG"/>
        </w:rPr>
        <w:t xml:space="preserve">Наблюдава се увеличение както на наблюдаваните, така и на решените ДП, но и на сравнително запазване на броя внесените в съда прокурорски актове през целия тригодишен сравнителен период. Намален е броят на оправданите лица спрямо </w:t>
      </w:r>
      <w:r w:rsidR="00795082">
        <w:rPr>
          <w:rFonts w:ascii="Times New Roman" w:eastAsia="Times New Roman" w:hAnsi="Times New Roman" w:cs="Times New Roman"/>
          <w:bCs/>
          <w:sz w:val="28"/>
          <w:szCs w:val="28"/>
          <w:lang w:eastAsia="bg-BG"/>
        </w:rPr>
        <w:t>предходните два периода.</w:t>
      </w:r>
    </w:p>
    <w:p w:rsidR="00897C29" w:rsidRPr="0049713A" w:rsidRDefault="00897C29" w:rsidP="00897C29">
      <w:pPr>
        <w:spacing w:after="0" w:line="240" w:lineRule="auto"/>
        <w:ind w:firstLine="709"/>
        <w:jc w:val="both"/>
        <w:rPr>
          <w:rFonts w:ascii="Times New Roman" w:eastAsia="Times New Roman" w:hAnsi="Times New Roman" w:cs="Times New Roman"/>
          <w:bCs/>
          <w:sz w:val="28"/>
          <w:szCs w:val="28"/>
          <w:lang w:eastAsia="bg-BG"/>
        </w:rPr>
      </w:pPr>
      <w:r w:rsidRPr="0049713A">
        <w:rPr>
          <w:rFonts w:ascii="Times New Roman" w:eastAsia="Times New Roman" w:hAnsi="Times New Roman" w:cs="Times New Roman"/>
          <w:bCs/>
          <w:sz w:val="28"/>
          <w:szCs w:val="28"/>
          <w:lang w:eastAsia="bg-BG"/>
        </w:rPr>
        <w:t xml:space="preserve">Няма оправдани лица за престъпления, свързани със злоупотреби с еврофондовете, подправка на парични знаци и трафик на наркотици. За данъчни престъпления са оправдани </w:t>
      </w:r>
      <w:r w:rsidR="00795082">
        <w:rPr>
          <w:rFonts w:ascii="Times New Roman" w:eastAsia="Times New Roman" w:hAnsi="Times New Roman" w:cs="Times New Roman"/>
          <w:bCs/>
          <w:sz w:val="28"/>
          <w:szCs w:val="28"/>
          <w:lang w:eastAsia="bg-BG"/>
        </w:rPr>
        <w:t>2 лица (</w:t>
      </w:r>
      <w:r w:rsidRPr="0049713A">
        <w:rPr>
          <w:rFonts w:ascii="Times New Roman" w:eastAsia="Times New Roman" w:hAnsi="Times New Roman" w:cs="Times New Roman"/>
          <w:bCs/>
          <w:sz w:val="28"/>
          <w:szCs w:val="28"/>
          <w:lang w:eastAsia="bg-BG"/>
        </w:rPr>
        <w:t>3</w:t>
      </w:r>
      <w:r w:rsidR="00795082">
        <w:rPr>
          <w:rFonts w:ascii="Times New Roman" w:eastAsia="Times New Roman" w:hAnsi="Times New Roman" w:cs="Times New Roman"/>
          <w:bCs/>
          <w:sz w:val="28"/>
          <w:szCs w:val="28"/>
          <w:lang w:eastAsia="bg-BG"/>
        </w:rPr>
        <w:t xml:space="preserve"> за 2018 г. и </w:t>
      </w:r>
      <w:r w:rsidRPr="0049713A">
        <w:rPr>
          <w:rFonts w:ascii="Times New Roman" w:eastAsia="Times New Roman" w:hAnsi="Times New Roman" w:cs="Times New Roman"/>
          <w:bCs/>
          <w:sz w:val="28"/>
          <w:szCs w:val="28"/>
          <w:lang w:eastAsia="bg-BG"/>
        </w:rPr>
        <w:t>0 за 2017 г.</w:t>
      </w:r>
      <w:r w:rsidR="00795082">
        <w:rPr>
          <w:rFonts w:ascii="Times New Roman" w:eastAsia="Times New Roman" w:hAnsi="Times New Roman" w:cs="Times New Roman"/>
          <w:bCs/>
          <w:sz w:val="28"/>
          <w:szCs w:val="28"/>
          <w:lang w:eastAsia="bg-BG"/>
        </w:rPr>
        <w:t>),</w:t>
      </w:r>
      <w:r w:rsidRPr="0049713A">
        <w:rPr>
          <w:rFonts w:ascii="Times New Roman" w:eastAsia="Times New Roman" w:hAnsi="Times New Roman" w:cs="Times New Roman"/>
          <w:bCs/>
          <w:sz w:val="28"/>
          <w:szCs w:val="28"/>
          <w:lang w:eastAsia="bg-BG"/>
        </w:rPr>
        <w:t xml:space="preserve"> по дела срещу непълнолетни лица са оправдани с влязла в сила присъда 2 лица (</w:t>
      </w:r>
      <w:r w:rsidR="00795082">
        <w:rPr>
          <w:rFonts w:ascii="Times New Roman" w:eastAsia="Times New Roman" w:hAnsi="Times New Roman" w:cs="Times New Roman"/>
          <w:bCs/>
          <w:sz w:val="28"/>
          <w:szCs w:val="28"/>
          <w:lang w:eastAsia="bg-BG"/>
        </w:rPr>
        <w:t xml:space="preserve">2 за 2018 г. и </w:t>
      </w:r>
      <w:r w:rsidRPr="0049713A">
        <w:rPr>
          <w:rFonts w:ascii="Times New Roman" w:eastAsia="Times New Roman" w:hAnsi="Times New Roman" w:cs="Times New Roman"/>
          <w:bCs/>
          <w:sz w:val="28"/>
          <w:szCs w:val="28"/>
          <w:lang w:eastAsia="bg-BG"/>
        </w:rPr>
        <w:t>0 за 2017 г.).</w:t>
      </w:r>
    </w:p>
    <w:p w:rsidR="00E21EA2" w:rsidRDefault="00897C29" w:rsidP="00897C29">
      <w:pPr>
        <w:spacing w:after="0" w:line="240" w:lineRule="auto"/>
        <w:ind w:firstLine="709"/>
        <w:jc w:val="both"/>
        <w:rPr>
          <w:rFonts w:ascii="Times New Roman" w:eastAsia="Times New Roman" w:hAnsi="Times New Roman" w:cs="Times New Roman"/>
          <w:bCs/>
          <w:sz w:val="28"/>
          <w:szCs w:val="28"/>
          <w:lang w:eastAsia="bg-BG"/>
        </w:rPr>
      </w:pPr>
      <w:r w:rsidRPr="0049713A">
        <w:rPr>
          <w:rFonts w:ascii="Times New Roman" w:eastAsia="Times New Roman" w:hAnsi="Times New Roman" w:cs="Times New Roman"/>
          <w:bCs/>
          <w:sz w:val="28"/>
          <w:szCs w:val="28"/>
          <w:lang w:eastAsia="bg-BG"/>
        </w:rPr>
        <w:t xml:space="preserve">За доброто качество на работа в прокуратурите в региона говори и ниският брой на върнати дела – </w:t>
      </w:r>
      <w:r w:rsidR="00E21EA2">
        <w:rPr>
          <w:rFonts w:ascii="Times New Roman" w:eastAsia="Times New Roman" w:hAnsi="Times New Roman" w:cs="Times New Roman"/>
          <w:bCs/>
          <w:sz w:val="28"/>
          <w:szCs w:val="28"/>
          <w:lang w:eastAsia="bg-BG"/>
        </w:rPr>
        <w:t>само 10 бр. за целия район, като няма върнати дела</w:t>
      </w:r>
      <w:r w:rsidRPr="0049713A">
        <w:rPr>
          <w:rFonts w:ascii="Times New Roman" w:eastAsia="Times New Roman" w:hAnsi="Times New Roman" w:cs="Times New Roman"/>
          <w:bCs/>
          <w:sz w:val="28"/>
          <w:szCs w:val="28"/>
          <w:lang w:eastAsia="bg-BG"/>
        </w:rPr>
        <w:t>, внесени за корупционни престъпления, трафик на наркотици, п</w:t>
      </w:r>
      <w:r w:rsidR="00E21EA2">
        <w:rPr>
          <w:rFonts w:ascii="Times New Roman" w:eastAsia="Times New Roman" w:hAnsi="Times New Roman" w:cs="Times New Roman"/>
          <w:bCs/>
          <w:sz w:val="28"/>
          <w:szCs w:val="28"/>
          <w:lang w:eastAsia="bg-BG"/>
        </w:rPr>
        <w:t xml:space="preserve">рестъпления срещу еврофондовете, престъпления, извършени от непълнолетни </w:t>
      </w:r>
      <w:r w:rsidRPr="0049713A">
        <w:rPr>
          <w:rFonts w:ascii="Times New Roman" w:eastAsia="Times New Roman" w:hAnsi="Times New Roman" w:cs="Times New Roman"/>
          <w:bCs/>
          <w:sz w:val="28"/>
          <w:szCs w:val="28"/>
          <w:lang w:eastAsia="bg-BG"/>
        </w:rPr>
        <w:t xml:space="preserve">и подправка на парични знаци. </w:t>
      </w:r>
    </w:p>
    <w:p w:rsidR="00897C29" w:rsidRPr="0049713A" w:rsidRDefault="00897C29" w:rsidP="00897C29">
      <w:pPr>
        <w:spacing w:after="0" w:line="240" w:lineRule="auto"/>
        <w:ind w:firstLine="709"/>
        <w:jc w:val="both"/>
        <w:rPr>
          <w:rFonts w:ascii="Times New Roman" w:eastAsia="Times New Roman" w:hAnsi="Times New Roman" w:cs="Times New Roman"/>
          <w:color w:val="FF0000"/>
          <w:sz w:val="28"/>
          <w:szCs w:val="28"/>
          <w:u w:val="single"/>
          <w:lang w:eastAsia="bg-BG"/>
        </w:rPr>
      </w:pPr>
      <w:r w:rsidRPr="0049713A">
        <w:rPr>
          <w:rFonts w:ascii="Times New Roman" w:eastAsia="Times New Roman" w:hAnsi="Times New Roman" w:cs="Times New Roman"/>
          <w:bCs/>
          <w:sz w:val="28"/>
          <w:szCs w:val="28"/>
          <w:u w:val="single"/>
          <w:lang w:eastAsia="bg-BG"/>
        </w:rPr>
        <w:t>За внесените в съда прокурорски актове</w:t>
      </w:r>
      <w:r w:rsidRPr="0049713A">
        <w:rPr>
          <w:rFonts w:ascii="Times New Roman" w:eastAsia="Times New Roman" w:hAnsi="Times New Roman" w:cs="Times New Roman"/>
          <w:sz w:val="28"/>
          <w:szCs w:val="28"/>
          <w:u w:val="single"/>
          <w:lang w:eastAsia="bg-BG"/>
        </w:rPr>
        <w:t>:</w:t>
      </w:r>
    </w:p>
    <w:p w:rsidR="00897C29" w:rsidRPr="0049713A" w:rsidRDefault="00897C29" w:rsidP="00897C29">
      <w:pPr>
        <w:spacing w:after="0" w:line="240" w:lineRule="auto"/>
        <w:ind w:firstLine="709"/>
        <w:jc w:val="both"/>
        <w:rPr>
          <w:rFonts w:ascii="Times New Roman" w:eastAsia="Times New Roman" w:hAnsi="Times New Roman" w:cs="Times New Roman"/>
          <w:bCs/>
          <w:sz w:val="28"/>
          <w:szCs w:val="28"/>
          <w:lang w:eastAsia="bg-BG"/>
        </w:rPr>
      </w:pPr>
      <w:r w:rsidRPr="0049713A">
        <w:rPr>
          <w:rFonts w:ascii="Times New Roman" w:eastAsia="Times New Roman" w:hAnsi="Times New Roman" w:cs="Times New Roman"/>
          <w:bCs/>
          <w:sz w:val="28"/>
          <w:szCs w:val="28"/>
          <w:lang w:eastAsia="bg-BG"/>
        </w:rPr>
        <w:t xml:space="preserve">За разлика от предходния отчетен период, през </w:t>
      </w:r>
      <w:r w:rsidR="00E21EA2">
        <w:rPr>
          <w:rFonts w:ascii="Times New Roman" w:eastAsia="Times New Roman" w:hAnsi="Times New Roman" w:cs="Times New Roman"/>
          <w:bCs/>
          <w:sz w:val="28"/>
          <w:szCs w:val="28"/>
          <w:lang w:eastAsia="bg-BG"/>
        </w:rPr>
        <w:t xml:space="preserve"> 2019 г. има увеличение спрямо внесените през 2018 г., но все още са по-малко от актовете, внесени през 2017 г. По тази причина не може да се изведе точна тригодишна преценка по този показател (</w:t>
      </w:r>
      <w:r w:rsidR="00E21EA2" w:rsidRPr="00E21EA2">
        <w:rPr>
          <w:rFonts w:ascii="Times New Roman" w:eastAsia="Times New Roman" w:hAnsi="Times New Roman" w:cs="Times New Roman"/>
          <w:b/>
          <w:bCs/>
          <w:sz w:val="28"/>
          <w:szCs w:val="28"/>
          <w:lang w:eastAsia="bg-BG"/>
        </w:rPr>
        <w:t xml:space="preserve">706 акта </w:t>
      </w:r>
      <w:r w:rsidR="00E21EA2">
        <w:rPr>
          <w:rFonts w:ascii="Times New Roman" w:eastAsia="Times New Roman" w:hAnsi="Times New Roman" w:cs="Times New Roman"/>
          <w:bCs/>
          <w:sz w:val="28"/>
          <w:szCs w:val="28"/>
          <w:lang w:eastAsia="bg-BG"/>
        </w:rPr>
        <w:t xml:space="preserve">срещу </w:t>
      </w:r>
      <w:r w:rsidRPr="00E21EA2">
        <w:rPr>
          <w:rFonts w:ascii="Times New Roman" w:eastAsia="Times New Roman" w:hAnsi="Times New Roman" w:cs="Times New Roman"/>
          <w:bCs/>
          <w:sz w:val="28"/>
          <w:szCs w:val="28"/>
          <w:lang w:eastAsia="bg-BG"/>
        </w:rPr>
        <w:t>628 акта</w:t>
      </w:r>
      <w:r w:rsidRPr="0049713A">
        <w:rPr>
          <w:rFonts w:ascii="Times New Roman" w:eastAsia="Times New Roman" w:hAnsi="Times New Roman" w:cs="Times New Roman"/>
          <w:bCs/>
          <w:sz w:val="28"/>
          <w:szCs w:val="28"/>
          <w:lang w:eastAsia="bg-BG"/>
        </w:rPr>
        <w:t xml:space="preserve"> </w:t>
      </w:r>
      <w:r w:rsidR="00E21EA2">
        <w:rPr>
          <w:rFonts w:ascii="Times New Roman" w:eastAsia="Times New Roman" w:hAnsi="Times New Roman" w:cs="Times New Roman"/>
          <w:bCs/>
          <w:sz w:val="28"/>
          <w:szCs w:val="28"/>
          <w:lang w:eastAsia="bg-BG"/>
        </w:rPr>
        <w:t xml:space="preserve">за 2018 г. и 825 акта за 2017 г.). Положителна характеристика е и увеличаването на съотношението </w:t>
      </w:r>
      <w:r w:rsidRPr="0049713A">
        <w:rPr>
          <w:rFonts w:ascii="Times New Roman" w:eastAsia="Times New Roman" w:hAnsi="Times New Roman" w:cs="Times New Roman"/>
          <w:bCs/>
          <w:sz w:val="28"/>
          <w:szCs w:val="28"/>
          <w:lang w:eastAsia="bg-BG"/>
        </w:rPr>
        <w:t>на внесените прокурорски актове спрямо всички решени ДП в сравнение с предходните периоди –</w:t>
      </w:r>
      <w:r w:rsidR="00E21EA2">
        <w:rPr>
          <w:rFonts w:ascii="Times New Roman" w:eastAsia="Times New Roman" w:hAnsi="Times New Roman" w:cs="Times New Roman"/>
          <w:bCs/>
          <w:sz w:val="28"/>
          <w:szCs w:val="28"/>
          <w:lang w:eastAsia="bg-BG"/>
        </w:rPr>
        <w:t xml:space="preserve"> </w:t>
      </w:r>
      <w:r w:rsidR="00E21EA2" w:rsidRPr="00E21EA2">
        <w:rPr>
          <w:rFonts w:ascii="Times New Roman" w:eastAsia="Times New Roman" w:hAnsi="Times New Roman" w:cs="Times New Roman"/>
          <w:b/>
          <w:bCs/>
          <w:sz w:val="28"/>
          <w:szCs w:val="28"/>
          <w:lang w:eastAsia="bg-BG"/>
        </w:rPr>
        <w:t>29,2%</w:t>
      </w:r>
      <w:r w:rsidR="00E21EA2">
        <w:rPr>
          <w:rFonts w:ascii="Times New Roman" w:eastAsia="Times New Roman" w:hAnsi="Times New Roman" w:cs="Times New Roman"/>
          <w:bCs/>
          <w:sz w:val="28"/>
          <w:szCs w:val="28"/>
          <w:lang w:eastAsia="bg-BG"/>
        </w:rPr>
        <w:t xml:space="preserve"> (</w:t>
      </w:r>
      <w:r w:rsidRPr="00E21EA2">
        <w:rPr>
          <w:rFonts w:ascii="Times New Roman" w:eastAsia="Times New Roman" w:hAnsi="Times New Roman" w:cs="Times New Roman"/>
          <w:bCs/>
          <w:sz w:val="28"/>
          <w:szCs w:val="28"/>
          <w:lang w:eastAsia="bg-BG"/>
        </w:rPr>
        <w:t>19,4%</w:t>
      </w:r>
      <w:r w:rsidRPr="0049713A">
        <w:rPr>
          <w:rFonts w:ascii="Times New Roman" w:eastAsia="Times New Roman" w:hAnsi="Times New Roman" w:cs="Times New Roman"/>
          <w:bCs/>
          <w:sz w:val="28"/>
          <w:szCs w:val="28"/>
          <w:lang w:eastAsia="bg-BG"/>
        </w:rPr>
        <w:t xml:space="preserve"> </w:t>
      </w:r>
      <w:r w:rsidR="00E21EA2">
        <w:rPr>
          <w:rFonts w:ascii="Times New Roman" w:eastAsia="Times New Roman" w:hAnsi="Times New Roman" w:cs="Times New Roman"/>
          <w:bCs/>
          <w:sz w:val="28"/>
          <w:szCs w:val="28"/>
          <w:lang w:eastAsia="bg-BG"/>
        </w:rPr>
        <w:t xml:space="preserve">за 2018 г. и </w:t>
      </w:r>
      <w:r w:rsidRPr="0049713A">
        <w:rPr>
          <w:rFonts w:ascii="Times New Roman" w:eastAsia="Times New Roman" w:hAnsi="Times New Roman" w:cs="Times New Roman"/>
          <w:bCs/>
          <w:sz w:val="28"/>
          <w:szCs w:val="28"/>
          <w:lang w:eastAsia="bg-BG"/>
        </w:rPr>
        <w:t>28,7%  за 2017 г.).</w:t>
      </w:r>
    </w:p>
    <w:p w:rsidR="00897C29" w:rsidRPr="0049713A" w:rsidRDefault="00897C29" w:rsidP="00897C29">
      <w:pPr>
        <w:spacing w:after="0" w:line="240" w:lineRule="auto"/>
        <w:ind w:firstLine="709"/>
        <w:jc w:val="both"/>
        <w:rPr>
          <w:rFonts w:ascii="Times New Roman" w:eastAsia="Times New Roman" w:hAnsi="Times New Roman" w:cs="Times New Roman"/>
          <w:bCs/>
          <w:sz w:val="28"/>
          <w:szCs w:val="28"/>
          <w:u w:val="single"/>
          <w:lang w:eastAsia="bg-BG"/>
        </w:rPr>
      </w:pPr>
      <w:r w:rsidRPr="0049713A">
        <w:rPr>
          <w:rFonts w:ascii="Times New Roman" w:eastAsia="Times New Roman" w:hAnsi="Times New Roman" w:cs="Times New Roman"/>
          <w:bCs/>
          <w:sz w:val="28"/>
          <w:szCs w:val="28"/>
          <w:u w:val="single"/>
          <w:lang w:eastAsia="bg-BG"/>
        </w:rPr>
        <w:t>За предадените на съд лица:</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При </w:t>
      </w:r>
      <w:r w:rsidR="00E21EA2">
        <w:rPr>
          <w:rFonts w:ascii="Times New Roman" w:eastAsia="Times New Roman" w:hAnsi="Times New Roman" w:cs="Times New Roman"/>
          <w:sz w:val="28"/>
          <w:szCs w:val="28"/>
          <w:lang w:eastAsia="bg-BG"/>
        </w:rPr>
        <w:t xml:space="preserve">увеличения спрямо предходната година брой внесени в съда </w:t>
      </w:r>
      <w:r w:rsidRPr="0049713A">
        <w:rPr>
          <w:rFonts w:ascii="Times New Roman" w:eastAsia="Times New Roman" w:hAnsi="Times New Roman" w:cs="Times New Roman"/>
          <w:sz w:val="28"/>
          <w:szCs w:val="28"/>
          <w:lang w:eastAsia="bg-BG"/>
        </w:rPr>
        <w:t xml:space="preserve">прокурорски актове, логично са </w:t>
      </w:r>
      <w:r w:rsidR="00E21EA2">
        <w:rPr>
          <w:rFonts w:ascii="Times New Roman" w:eastAsia="Times New Roman" w:hAnsi="Times New Roman" w:cs="Times New Roman"/>
          <w:sz w:val="28"/>
          <w:szCs w:val="28"/>
          <w:lang w:eastAsia="bg-BG"/>
        </w:rPr>
        <w:t>увеличени</w:t>
      </w:r>
      <w:r w:rsidRPr="0049713A">
        <w:rPr>
          <w:rFonts w:ascii="Times New Roman" w:eastAsia="Times New Roman" w:hAnsi="Times New Roman" w:cs="Times New Roman"/>
          <w:sz w:val="28"/>
          <w:szCs w:val="28"/>
          <w:lang w:eastAsia="bg-BG"/>
        </w:rPr>
        <w:t xml:space="preserve"> и лицата по внесените от прокурорите актове в съда </w:t>
      </w:r>
      <w:r w:rsidR="00E21EA2">
        <w:rPr>
          <w:rFonts w:ascii="Times New Roman" w:eastAsia="Times New Roman" w:hAnsi="Times New Roman" w:cs="Times New Roman"/>
          <w:sz w:val="28"/>
          <w:szCs w:val="28"/>
          <w:lang w:eastAsia="bg-BG"/>
        </w:rPr>
        <w:t xml:space="preserve">спрямо предходния отчетен период </w:t>
      </w:r>
      <w:r w:rsidRPr="0049713A">
        <w:rPr>
          <w:rFonts w:ascii="Times New Roman" w:eastAsia="Times New Roman" w:hAnsi="Times New Roman" w:cs="Times New Roman"/>
          <w:sz w:val="28"/>
          <w:szCs w:val="28"/>
          <w:lang w:eastAsia="bg-BG"/>
        </w:rPr>
        <w:t xml:space="preserve">– </w:t>
      </w:r>
      <w:r w:rsidR="00E21EA2" w:rsidRPr="00E21EA2">
        <w:rPr>
          <w:rFonts w:ascii="Times New Roman" w:eastAsia="Times New Roman" w:hAnsi="Times New Roman" w:cs="Times New Roman"/>
          <w:b/>
          <w:sz w:val="28"/>
          <w:szCs w:val="28"/>
          <w:lang w:eastAsia="bg-BG"/>
        </w:rPr>
        <w:t>747 лица</w:t>
      </w:r>
      <w:r w:rsidR="00E21EA2">
        <w:rPr>
          <w:rFonts w:ascii="Times New Roman" w:eastAsia="Times New Roman" w:hAnsi="Times New Roman" w:cs="Times New Roman"/>
          <w:sz w:val="28"/>
          <w:szCs w:val="28"/>
          <w:lang w:eastAsia="bg-BG"/>
        </w:rPr>
        <w:t xml:space="preserve"> (657 за 2018 г. и 893 за 2017 г.)</w:t>
      </w:r>
      <w:r w:rsidRPr="0049713A">
        <w:rPr>
          <w:rFonts w:ascii="Times New Roman" w:eastAsia="Times New Roman" w:hAnsi="Times New Roman" w:cs="Times New Roman"/>
          <w:sz w:val="28"/>
          <w:szCs w:val="28"/>
          <w:lang w:eastAsia="bg-BG"/>
        </w:rPr>
        <w:t xml:space="preserve">. </w:t>
      </w:r>
    </w:p>
    <w:p w:rsidR="00897C29" w:rsidRPr="00DD329B" w:rsidRDefault="00897C29" w:rsidP="00897C29">
      <w:pPr>
        <w:spacing w:after="0" w:line="240" w:lineRule="auto"/>
        <w:ind w:firstLine="709"/>
        <w:jc w:val="both"/>
        <w:rPr>
          <w:rFonts w:ascii="Times New Roman" w:eastAsia="Times New Roman" w:hAnsi="Times New Roman" w:cs="Times New Roman"/>
          <w:bCs/>
          <w:sz w:val="28"/>
          <w:szCs w:val="28"/>
          <w:u w:val="single"/>
          <w:lang w:eastAsia="bg-BG"/>
        </w:rPr>
      </w:pPr>
      <w:r w:rsidRPr="00DD329B">
        <w:rPr>
          <w:rFonts w:ascii="Times New Roman" w:eastAsia="Times New Roman" w:hAnsi="Times New Roman" w:cs="Times New Roman"/>
          <w:sz w:val="28"/>
          <w:szCs w:val="28"/>
          <w:u w:val="single"/>
          <w:lang w:eastAsia="bg-BG"/>
        </w:rPr>
        <w:t xml:space="preserve">За </w:t>
      </w:r>
      <w:r w:rsidRPr="00DD329B">
        <w:rPr>
          <w:rFonts w:ascii="Times New Roman" w:eastAsia="Times New Roman" w:hAnsi="Times New Roman" w:cs="Times New Roman"/>
          <w:bCs/>
          <w:sz w:val="28"/>
          <w:szCs w:val="28"/>
          <w:u w:val="single"/>
          <w:lang w:eastAsia="bg-BG"/>
        </w:rPr>
        <w:t>върнатите дела от съда:</w:t>
      </w:r>
    </w:p>
    <w:p w:rsidR="00DD329B"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DD329B">
        <w:rPr>
          <w:rFonts w:ascii="Times New Roman" w:eastAsia="Times New Roman" w:hAnsi="Times New Roman" w:cs="Times New Roman"/>
          <w:sz w:val="28"/>
          <w:szCs w:val="28"/>
          <w:lang w:eastAsia="bg-BG"/>
        </w:rPr>
        <w:t xml:space="preserve">Спрямо внесените в съд прокурорски актове съотношението е </w:t>
      </w:r>
      <w:r w:rsidR="00DD329B" w:rsidRPr="00DD329B">
        <w:rPr>
          <w:rFonts w:ascii="Times New Roman" w:eastAsia="Times New Roman" w:hAnsi="Times New Roman" w:cs="Times New Roman"/>
          <w:sz w:val="28"/>
          <w:szCs w:val="28"/>
          <w:lang w:eastAsia="bg-BG"/>
        </w:rPr>
        <w:t>1,4%, като същото бележи сериозно намаление спрямо предходните два периода (</w:t>
      </w:r>
      <w:r w:rsidRPr="00DD329B">
        <w:rPr>
          <w:rFonts w:ascii="Times New Roman" w:eastAsia="Times New Roman" w:hAnsi="Times New Roman" w:cs="Times New Roman"/>
          <w:sz w:val="28"/>
          <w:szCs w:val="28"/>
          <w:lang w:eastAsia="bg-BG"/>
        </w:rPr>
        <w:t xml:space="preserve">3,6% </w:t>
      </w:r>
      <w:r w:rsidR="00DD329B" w:rsidRPr="00DD329B">
        <w:rPr>
          <w:rFonts w:ascii="Times New Roman" w:eastAsia="Times New Roman" w:hAnsi="Times New Roman" w:cs="Times New Roman"/>
          <w:sz w:val="28"/>
          <w:szCs w:val="28"/>
          <w:lang w:eastAsia="bg-BG"/>
        </w:rPr>
        <w:t>за 2018 г. и 2,9% за 2017 г.)</w:t>
      </w:r>
      <w:r w:rsidRPr="0049713A">
        <w:rPr>
          <w:rFonts w:ascii="Times New Roman" w:eastAsia="Times New Roman" w:hAnsi="Times New Roman" w:cs="Times New Roman"/>
          <w:sz w:val="28"/>
          <w:szCs w:val="28"/>
          <w:lang w:eastAsia="bg-BG"/>
        </w:rPr>
        <w:t>. Следва да се отбележи, че като абсолютен брой върнатите дела са намалели спрямо предходни</w:t>
      </w:r>
      <w:r w:rsidR="00DD329B">
        <w:rPr>
          <w:rFonts w:ascii="Times New Roman" w:eastAsia="Times New Roman" w:hAnsi="Times New Roman" w:cs="Times New Roman"/>
          <w:sz w:val="28"/>
          <w:szCs w:val="28"/>
          <w:lang w:eastAsia="bg-BG"/>
        </w:rPr>
        <w:t>те</w:t>
      </w:r>
      <w:r w:rsidRPr="0049713A">
        <w:rPr>
          <w:rFonts w:ascii="Times New Roman" w:eastAsia="Times New Roman" w:hAnsi="Times New Roman" w:cs="Times New Roman"/>
          <w:sz w:val="28"/>
          <w:szCs w:val="28"/>
          <w:lang w:eastAsia="bg-BG"/>
        </w:rPr>
        <w:t xml:space="preserve"> период</w:t>
      </w:r>
      <w:r w:rsidR="00DD329B">
        <w:rPr>
          <w:rFonts w:ascii="Times New Roman" w:eastAsia="Times New Roman" w:hAnsi="Times New Roman" w:cs="Times New Roman"/>
          <w:sz w:val="28"/>
          <w:szCs w:val="28"/>
          <w:lang w:eastAsia="bg-BG"/>
        </w:rPr>
        <w:t>и с повече от 60%, което е положителна характеристика за качеството на прокурорската дейност.</w:t>
      </w:r>
    </w:p>
    <w:p w:rsidR="00897C29" w:rsidRPr="0049713A" w:rsidRDefault="00897C29" w:rsidP="00897C29">
      <w:pPr>
        <w:spacing w:after="0" w:line="240" w:lineRule="auto"/>
        <w:ind w:firstLine="709"/>
        <w:jc w:val="both"/>
        <w:rPr>
          <w:rFonts w:ascii="Times New Roman" w:eastAsia="Times New Roman" w:hAnsi="Times New Roman" w:cs="Times New Roman"/>
          <w:bCs/>
          <w:sz w:val="28"/>
          <w:szCs w:val="28"/>
          <w:u w:val="single"/>
          <w:lang w:eastAsia="bg-BG"/>
        </w:rPr>
      </w:pPr>
      <w:r w:rsidRPr="0049713A">
        <w:rPr>
          <w:rFonts w:ascii="Times New Roman" w:eastAsia="Times New Roman" w:hAnsi="Times New Roman" w:cs="Times New Roman"/>
          <w:bCs/>
          <w:sz w:val="28"/>
          <w:szCs w:val="28"/>
          <w:u w:val="single"/>
          <w:lang w:eastAsia="bg-BG"/>
        </w:rPr>
        <w:t>За осъдените и санкционирани лица:</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lastRenderedPageBreak/>
        <w:t xml:space="preserve">Много висок </w:t>
      </w:r>
      <w:r w:rsidR="00DD329B">
        <w:rPr>
          <w:rFonts w:ascii="Times New Roman" w:eastAsia="Times New Roman" w:hAnsi="Times New Roman" w:cs="Times New Roman"/>
          <w:sz w:val="28"/>
          <w:szCs w:val="28"/>
          <w:lang w:eastAsia="bg-BG"/>
        </w:rPr>
        <w:t xml:space="preserve">(97,8%) </w:t>
      </w:r>
      <w:r w:rsidRPr="0049713A">
        <w:rPr>
          <w:rFonts w:ascii="Times New Roman" w:eastAsia="Times New Roman" w:hAnsi="Times New Roman" w:cs="Times New Roman"/>
          <w:sz w:val="28"/>
          <w:szCs w:val="28"/>
          <w:lang w:eastAsia="bg-BG"/>
        </w:rPr>
        <w:t xml:space="preserve">(се запазва относителният дял на осъдените лица спрямо всички лица с влязъл в сила съдебен акт (осъдителен или оправдателен) – при </w:t>
      </w:r>
      <w:r w:rsidR="00DD329B" w:rsidRPr="0049713A">
        <w:rPr>
          <w:rFonts w:ascii="Times New Roman" w:eastAsia="Times New Roman" w:hAnsi="Times New Roman" w:cs="Times New Roman"/>
          <w:sz w:val="28"/>
          <w:szCs w:val="28"/>
          <w:lang w:eastAsia="bg-BG"/>
        </w:rPr>
        <w:t xml:space="preserve">96,7% </w:t>
      </w:r>
      <w:r w:rsidR="00DD329B">
        <w:rPr>
          <w:rFonts w:ascii="Times New Roman" w:eastAsia="Times New Roman" w:hAnsi="Times New Roman" w:cs="Times New Roman"/>
          <w:sz w:val="28"/>
          <w:szCs w:val="28"/>
          <w:lang w:eastAsia="bg-BG"/>
        </w:rPr>
        <w:t xml:space="preserve">за 2018 г. и </w:t>
      </w:r>
      <w:r w:rsidRPr="0049713A">
        <w:rPr>
          <w:rFonts w:ascii="Times New Roman" w:eastAsia="Times New Roman" w:hAnsi="Times New Roman" w:cs="Times New Roman"/>
          <w:sz w:val="28"/>
          <w:szCs w:val="28"/>
          <w:lang w:eastAsia="bg-BG"/>
        </w:rPr>
        <w:t xml:space="preserve">96,2% за 2017 г.  </w:t>
      </w:r>
      <w:r w:rsidR="00DD329B">
        <w:rPr>
          <w:rFonts w:ascii="Times New Roman" w:eastAsia="Times New Roman" w:hAnsi="Times New Roman" w:cs="Times New Roman"/>
          <w:sz w:val="28"/>
          <w:szCs w:val="28"/>
          <w:lang w:eastAsia="bg-BG"/>
        </w:rPr>
        <w:t>Наблюдава се увеличение на съотношението на осъдените с влязъл в сила съдебен акт лица от всички лица с влязъл в сила съдебен акт спрямо и двата предходни периода.</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u w:val="single"/>
          <w:lang w:eastAsia="bg-BG"/>
        </w:rPr>
      </w:pPr>
      <w:r w:rsidRPr="0049713A">
        <w:rPr>
          <w:rFonts w:ascii="Times New Roman" w:eastAsia="Times New Roman" w:hAnsi="Times New Roman" w:cs="Times New Roman"/>
          <w:sz w:val="28"/>
          <w:szCs w:val="28"/>
          <w:u w:val="single"/>
          <w:lang w:eastAsia="bg-BG"/>
        </w:rPr>
        <w:t>За оправданите лица:</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Запазва се на </w:t>
      </w:r>
      <w:r w:rsidR="00DD329B">
        <w:rPr>
          <w:rFonts w:ascii="Times New Roman" w:eastAsia="Times New Roman" w:hAnsi="Times New Roman" w:cs="Times New Roman"/>
          <w:sz w:val="28"/>
          <w:szCs w:val="28"/>
          <w:lang w:eastAsia="bg-BG"/>
        </w:rPr>
        <w:t>много</w:t>
      </w:r>
      <w:r w:rsidRPr="0049713A">
        <w:rPr>
          <w:rFonts w:ascii="Times New Roman" w:eastAsia="Times New Roman" w:hAnsi="Times New Roman" w:cs="Times New Roman"/>
          <w:sz w:val="28"/>
          <w:szCs w:val="28"/>
          <w:lang w:eastAsia="bg-BG"/>
        </w:rPr>
        <w:t xml:space="preserve"> ниско ниво делът на </w:t>
      </w:r>
      <w:r w:rsidRPr="0049713A">
        <w:rPr>
          <w:rFonts w:ascii="Times New Roman" w:eastAsia="Times New Roman" w:hAnsi="Times New Roman" w:cs="Times New Roman"/>
          <w:bCs/>
          <w:sz w:val="28"/>
          <w:szCs w:val="28"/>
          <w:u w:val="single"/>
          <w:lang w:eastAsia="bg-BG"/>
        </w:rPr>
        <w:t>оправданите лица</w:t>
      </w:r>
      <w:r w:rsidRPr="0049713A">
        <w:rPr>
          <w:rFonts w:ascii="Times New Roman" w:eastAsia="Times New Roman" w:hAnsi="Times New Roman" w:cs="Times New Roman"/>
          <w:bCs/>
          <w:sz w:val="28"/>
          <w:szCs w:val="28"/>
          <w:lang w:eastAsia="bg-BG"/>
        </w:rPr>
        <w:t xml:space="preserve"> </w:t>
      </w:r>
      <w:r w:rsidRPr="0049713A">
        <w:rPr>
          <w:rFonts w:ascii="Times New Roman" w:eastAsia="Times New Roman" w:hAnsi="Times New Roman" w:cs="Times New Roman"/>
          <w:sz w:val="28"/>
          <w:szCs w:val="28"/>
          <w:lang w:eastAsia="bg-BG"/>
        </w:rPr>
        <w:t>с влязъл в сила съдебен акт, отнесен към всички лица с постановен окончателен съдебен акт</w:t>
      </w:r>
      <w:r w:rsidR="00DD329B">
        <w:rPr>
          <w:rFonts w:ascii="Times New Roman" w:eastAsia="Times New Roman" w:hAnsi="Times New Roman" w:cs="Times New Roman"/>
          <w:sz w:val="28"/>
          <w:szCs w:val="28"/>
          <w:lang w:eastAsia="bg-BG"/>
        </w:rPr>
        <w:t xml:space="preserve">, като дори този дял още </w:t>
      </w:r>
      <w:r w:rsidRPr="0049713A">
        <w:rPr>
          <w:rFonts w:ascii="Times New Roman" w:eastAsia="Times New Roman" w:hAnsi="Times New Roman" w:cs="Times New Roman"/>
          <w:sz w:val="28"/>
          <w:szCs w:val="28"/>
          <w:lang w:eastAsia="bg-BG"/>
        </w:rPr>
        <w:t>е намалял спрямо предходни</w:t>
      </w:r>
      <w:r w:rsidR="00DD329B">
        <w:rPr>
          <w:rFonts w:ascii="Times New Roman" w:eastAsia="Times New Roman" w:hAnsi="Times New Roman" w:cs="Times New Roman"/>
          <w:sz w:val="28"/>
          <w:szCs w:val="28"/>
          <w:lang w:eastAsia="bg-BG"/>
        </w:rPr>
        <w:t>те два периода</w:t>
      </w:r>
      <w:r w:rsidR="00E17667">
        <w:rPr>
          <w:rFonts w:ascii="Times New Roman" w:eastAsia="Times New Roman" w:hAnsi="Times New Roman" w:cs="Times New Roman"/>
          <w:sz w:val="28"/>
          <w:szCs w:val="28"/>
          <w:lang w:eastAsia="bg-BG"/>
        </w:rPr>
        <w:t>, като се формира тригодишна тенденция за намаляване по този показател</w:t>
      </w:r>
      <w:r w:rsidRPr="0049713A">
        <w:rPr>
          <w:rFonts w:ascii="Times New Roman" w:eastAsia="Times New Roman" w:hAnsi="Times New Roman" w:cs="Times New Roman"/>
          <w:sz w:val="28"/>
          <w:szCs w:val="28"/>
          <w:lang w:eastAsia="bg-BG"/>
        </w:rPr>
        <w:t xml:space="preserve"> – </w:t>
      </w:r>
      <w:r w:rsidR="00DD329B">
        <w:rPr>
          <w:rFonts w:ascii="Times New Roman" w:eastAsia="Times New Roman" w:hAnsi="Times New Roman" w:cs="Times New Roman"/>
          <w:sz w:val="28"/>
          <w:szCs w:val="28"/>
          <w:lang w:eastAsia="bg-BG"/>
        </w:rPr>
        <w:t>2,1</w:t>
      </w:r>
      <w:r w:rsidR="007C5F3A">
        <w:rPr>
          <w:rFonts w:ascii="Times New Roman" w:eastAsia="Times New Roman" w:hAnsi="Times New Roman" w:cs="Times New Roman"/>
          <w:sz w:val="28"/>
          <w:szCs w:val="28"/>
          <w:lang w:eastAsia="bg-BG"/>
        </w:rPr>
        <w:t>5</w:t>
      </w:r>
      <w:r w:rsidR="00DD329B">
        <w:rPr>
          <w:rFonts w:ascii="Times New Roman" w:eastAsia="Times New Roman" w:hAnsi="Times New Roman" w:cs="Times New Roman"/>
          <w:sz w:val="28"/>
          <w:szCs w:val="28"/>
          <w:lang w:eastAsia="bg-BG"/>
        </w:rPr>
        <w:t>% (</w:t>
      </w:r>
      <w:r w:rsidRPr="0049713A">
        <w:rPr>
          <w:rFonts w:ascii="Times New Roman" w:eastAsia="Times New Roman" w:hAnsi="Times New Roman" w:cs="Times New Roman"/>
          <w:sz w:val="28"/>
          <w:szCs w:val="28"/>
          <w:lang w:eastAsia="bg-BG"/>
        </w:rPr>
        <w:t xml:space="preserve">3,2% </w:t>
      </w:r>
      <w:r w:rsidR="00DD329B">
        <w:rPr>
          <w:rFonts w:ascii="Times New Roman" w:eastAsia="Times New Roman" w:hAnsi="Times New Roman" w:cs="Times New Roman"/>
          <w:sz w:val="28"/>
          <w:szCs w:val="28"/>
          <w:lang w:eastAsia="bg-BG"/>
        </w:rPr>
        <w:t xml:space="preserve"> за 2018 г. и </w:t>
      </w:r>
      <w:r w:rsidRPr="0049713A">
        <w:rPr>
          <w:rFonts w:ascii="Times New Roman" w:eastAsia="Times New Roman" w:hAnsi="Times New Roman" w:cs="Times New Roman"/>
          <w:sz w:val="28"/>
          <w:szCs w:val="28"/>
          <w:lang w:eastAsia="bg-BG"/>
        </w:rPr>
        <w:t>3,8% за 2017 г.). Това е много добра характеристика за работата на прокурорите в региона и следва да бъде запазена.</w:t>
      </w:r>
    </w:p>
    <w:p w:rsidR="00897C29" w:rsidRPr="0049713A" w:rsidRDefault="00897C29" w:rsidP="00897C29">
      <w:pPr>
        <w:spacing w:after="0" w:line="240" w:lineRule="auto"/>
        <w:ind w:firstLine="709"/>
        <w:jc w:val="both"/>
        <w:rPr>
          <w:rFonts w:ascii="Times New Roman" w:eastAsia="Times New Roman" w:hAnsi="Times New Roman" w:cs="Times New Roman"/>
          <w:bCs/>
          <w:sz w:val="28"/>
          <w:szCs w:val="28"/>
          <w:u w:val="single"/>
          <w:lang w:eastAsia="bg-BG"/>
        </w:rPr>
      </w:pPr>
      <w:r w:rsidRPr="0049713A">
        <w:rPr>
          <w:rFonts w:ascii="Times New Roman" w:eastAsia="Times New Roman" w:hAnsi="Times New Roman" w:cs="Times New Roman"/>
          <w:bCs/>
          <w:sz w:val="28"/>
          <w:szCs w:val="28"/>
          <w:u w:val="single"/>
          <w:lang w:eastAsia="bg-BG"/>
        </w:rPr>
        <w:t>За срочността на разследване:</w:t>
      </w:r>
    </w:p>
    <w:p w:rsidR="00897C29" w:rsidRPr="0049713A" w:rsidRDefault="00897C29" w:rsidP="007C5F3A">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bCs/>
          <w:sz w:val="28"/>
          <w:szCs w:val="28"/>
          <w:lang w:eastAsia="bg-BG"/>
        </w:rPr>
        <w:t>Приключени разследвания по досъдебни производства извън</w:t>
      </w:r>
      <w:r w:rsidRPr="0049713A">
        <w:rPr>
          <w:rFonts w:ascii="Times New Roman" w:eastAsia="Times New Roman" w:hAnsi="Times New Roman" w:cs="Times New Roman"/>
          <w:sz w:val="28"/>
          <w:szCs w:val="28"/>
          <w:lang w:eastAsia="bg-BG"/>
        </w:rPr>
        <w:t xml:space="preserve"> законоустановените срокове – </w:t>
      </w:r>
      <w:r w:rsidR="007C5F3A">
        <w:rPr>
          <w:rFonts w:ascii="Times New Roman" w:eastAsia="Times New Roman" w:hAnsi="Times New Roman" w:cs="Times New Roman"/>
          <w:sz w:val="28"/>
          <w:szCs w:val="28"/>
          <w:lang w:eastAsia="bg-BG"/>
        </w:rPr>
        <w:t xml:space="preserve">няма такива за целия район на ОП Монтана при </w:t>
      </w:r>
      <w:r w:rsidRPr="0049713A">
        <w:rPr>
          <w:rFonts w:ascii="Times New Roman" w:eastAsia="Times New Roman" w:hAnsi="Times New Roman" w:cs="Times New Roman"/>
          <w:sz w:val="28"/>
          <w:szCs w:val="28"/>
          <w:lang w:eastAsia="bg-BG"/>
        </w:rPr>
        <w:t xml:space="preserve">12 бр. </w:t>
      </w:r>
      <w:r w:rsidR="007C5F3A">
        <w:rPr>
          <w:rFonts w:ascii="Times New Roman" w:eastAsia="Times New Roman" w:hAnsi="Times New Roman" w:cs="Times New Roman"/>
          <w:sz w:val="28"/>
          <w:szCs w:val="28"/>
          <w:lang w:eastAsia="bg-BG"/>
        </w:rPr>
        <w:t xml:space="preserve">за 2018 г. и 89 бр. за 2017 г. Тази статистика е показател за добрата дейност на разследващите органи, а също е резултат от повишения контрол от страна на наблюдаващите прокурори вследствие взетите в прокуратурите организационни мерки. </w:t>
      </w:r>
      <w:r w:rsidRPr="0049713A">
        <w:rPr>
          <w:rFonts w:ascii="Times New Roman" w:eastAsia="Times New Roman" w:hAnsi="Times New Roman" w:cs="Times New Roman"/>
          <w:sz w:val="28"/>
          <w:szCs w:val="28"/>
          <w:lang w:eastAsia="bg-BG"/>
        </w:rPr>
        <w:t xml:space="preserve">При неприключените разследвания почти всички са в законов срок (в края на отчетния период извън срок </w:t>
      </w:r>
      <w:r w:rsidR="007C5F3A">
        <w:rPr>
          <w:rFonts w:ascii="Times New Roman" w:eastAsia="Times New Roman" w:hAnsi="Times New Roman" w:cs="Times New Roman"/>
          <w:sz w:val="28"/>
          <w:szCs w:val="28"/>
          <w:lang w:eastAsia="bg-BG"/>
        </w:rPr>
        <w:t>са били 3</w:t>
      </w:r>
      <w:r w:rsidRPr="0049713A">
        <w:rPr>
          <w:rFonts w:ascii="Times New Roman" w:eastAsia="Times New Roman" w:hAnsi="Times New Roman" w:cs="Times New Roman"/>
          <w:sz w:val="28"/>
          <w:szCs w:val="28"/>
          <w:lang w:eastAsia="bg-BG"/>
        </w:rPr>
        <w:t xml:space="preserve"> ДП за целия район, като това се дължи на по-късно получаване на искането за удължаване на срока за разследване </w:t>
      </w:r>
      <w:r w:rsidR="007C5F3A">
        <w:rPr>
          <w:rFonts w:ascii="Times New Roman" w:eastAsia="Times New Roman" w:hAnsi="Times New Roman" w:cs="Times New Roman"/>
          <w:sz w:val="28"/>
          <w:szCs w:val="28"/>
          <w:lang w:eastAsia="bg-BG"/>
        </w:rPr>
        <w:t>и то поради забавяне на деловодната обработка и преди всичко – на забавените пощенски услуги</w:t>
      </w:r>
      <w:r w:rsidRPr="0049713A">
        <w:rPr>
          <w:rFonts w:ascii="Times New Roman" w:eastAsia="Times New Roman" w:hAnsi="Times New Roman" w:cs="Times New Roman"/>
          <w:sz w:val="28"/>
          <w:szCs w:val="28"/>
          <w:lang w:eastAsia="bg-BG"/>
        </w:rPr>
        <w:t>). Прокурорите спазват разпоредбата на чл. 234, ал. 3 от НПК и в срок изготвят мотивирани искания до административния ръководител.</w:t>
      </w:r>
    </w:p>
    <w:p w:rsidR="00897C29" w:rsidRPr="0049713A" w:rsidRDefault="00897C29" w:rsidP="00897C29">
      <w:pPr>
        <w:spacing w:after="0" w:line="240" w:lineRule="auto"/>
        <w:ind w:firstLine="709"/>
        <w:jc w:val="both"/>
        <w:rPr>
          <w:rFonts w:ascii="Times New Roman" w:eastAsia="Times New Roman" w:hAnsi="Times New Roman" w:cs="Times New Roman"/>
          <w:bCs/>
          <w:sz w:val="28"/>
          <w:szCs w:val="28"/>
          <w:u w:val="single"/>
          <w:lang w:eastAsia="bg-BG"/>
        </w:rPr>
      </w:pPr>
      <w:r w:rsidRPr="0049713A">
        <w:rPr>
          <w:rFonts w:ascii="Times New Roman" w:eastAsia="Times New Roman" w:hAnsi="Times New Roman" w:cs="Times New Roman"/>
          <w:sz w:val="28"/>
          <w:szCs w:val="28"/>
          <w:u w:val="single"/>
          <w:lang w:eastAsia="bg-BG"/>
        </w:rPr>
        <w:t xml:space="preserve">За </w:t>
      </w:r>
      <w:r w:rsidRPr="0049713A">
        <w:rPr>
          <w:rFonts w:ascii="Times New Roman" w:eastAsia="Times New Roman" w:hAnsi="Times New Roman" w:cs="Times New Roman"/>
          <w:bCs/>
          <w:sz w:val="28"/>
          <w:szCs w:val="28"/>
          <w:u w:val="single"/>
          <w:lang w:eastAsia="bg-BG"/>
        </w:rPr>
        <w:t>качеството на разследване по всички производства:</w:t>
      </w:r>
    </w:p>
    <w:p w:rsidR="00897C29" w:rsidRPr="007C5F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bCs/>
          <w:sz w:val="28"/>
          <w:szCs w:val="28"/>
          <w:lang w:eastAsia="bg-BG"/>
        </w:rPr>
        <w:t xml:space="preserve">През отчетния период в абсолютен брой се наблюдава </w:t>
      </w:r>
      <w:r w:rsidR="007C5F3A">
        <w:rPr>
          <w:rFonts w:ascii="Times New Roman" w:eastAsia="Times New Roman" w:hAnsi="Times New Roman" w:cs="Times New Roman"/>
          <w:bCs/>
          <w:sz w:val="28"/>
          <w:szCs w:val="28"/>
          <w:lang w:eastAsia="bg-BG"/>
        </w:rPr>
        <w:t xml:space="preserve">голямо </w:t>
      </w:r>
      <w:r w:rsidRPr="0049713A">
        <w:rPr>
          <w:rFonts w:ascii="Times New Roman" w:eastAsia="Times New Roman" w:hAnsi="Times New Roman" w:cs="Times New Roman"/>
          <w:bCs/>
          <w:sz w:val="28"/>
          <w:szCs w:val="28"/>
          <w:lang w:eastAsia="bg-BG"/>
        </w:rPr>
        <w:t xml:space="preserve">намаление на върнатите от съда на прокурора дела поради допуснати съществени процесуални нарушения – </w:t>
      </w:r>
      <w:r w:rsidR="007C5F3A">
        <w:rPr>
          <w:rFonts w:ascii="Times New Roman" w:eastAsia="Times New Roman" w:hAnsi="Times New Roman" w:cs="Times New Roman"/>
          <w:bCs/>
          <w:sz w:val="28"/>
          <w:szCs w:val="28"/>
          <w:lang w:eastAsia="bg-BG"/>
        </w:rPr>
        <w:t xml:space="preserve">10 бр. (при </w:t>
      </w:r>
      <w:r w:rsidRPr="0049713A">
        <w:rPr>
          <w:rFonts w:ascii="Times New Roman" w:eastAsia="Times New Roman" w:hAnsi="Times New Roman" w:cs="Times New Roman"/>
          <w:bCs/>
          <w:sz w:val="28"/>
          <w:szCs w:val="28"/>
          <w:lang w:eastAsia="bg-BG"/>
        </w:rPr>
        <w:t>23 бр.</w:t>
      </w:r>
      <w:r w:rsidR="007C5F3A">
        <w:rPr>
          <w:rFonts w:ascii="Times New Roman" w:eastAsia="Times New Roman" w:hAnsi="Times New Roman" w:cs="Times New Roman"/>
          <w:bCs/>
          <w:sz w:val="28"/>
          <w:szCs w:val="28"/>
          <w:lang w:eastAsia="bg-BG"/>
        </w:rPr>
        <w:t xml:space="preserve"> за 2018 г. и</w:t>
      </w:r>
      <w:r w:rsidRPr="0049713A">
        <w:rPr>
          <w:rFonts w:ascii="Times New Roman" w:eastAsia="Times New Roman" w:hAnsi="Times New Roman" w:cs="Times New Roman"/>
          <w:bCs/>
          <w:sz w:val="28"/>
          <w:szCs w:val="28"/>
          <w:lang w:eastAsia="bg-BG"/>
        </w:rPr>
        <w:t xml:space="preserve"> 24 бр. за 2017 г.</w:t>
      </w:r>
      <w:r w:rsidR="007C5F3A">
        <w:rPr>
          <w:rFonts w:ascii="Times New Roman" w:eastAsia="Times New Roman" w:hAnsi="Times New Roman" w:cs="Times New Roman"/>
          <w:bCs/>
          <w:sz w:val="28"/>
          <w:szCs w:val="28"/>
          <w:lang w:eastAsia="bg-BG"/>
        </w:rPr>
        <w:t>)</w:t>
      </w:r>
      <w:r w:rsidRPr="0049713A">
        <w:rPr>
          <w:rFonts w:ascii="Times New Roman" w:eastAsia="Times New Roman" w:hAnsi="Times New Roman" w:cs="Times New Roman"/>
          <w:bCs/>
          <w:sz w:val="28"/>
          <w:szCs w:val="28"/>
          <w:lang w:eastAsia="bg-BG"/>
        </w:rPr>
        <w:t xml:space="preserve"> В процентно съотношение </w:t>
      </w:r>
      <w:r w:rsidR="007C5F3A">
        <w:rPr>
          <w:rFonts w:ascii="Times New Roman" w:eastAsia="Times New Roman" w:hAnsi="Times New Roman" w:cs="Times New Roman"/>
          <w:bCs/>
          <w:sz w:val="28"/>
          <w:szCs w:val="28"/>
          <w:lang w:eastAsia="bg-BG"/>
        </w:rPr>
        <w:t>също намалението на дела на върнатите дела спрямо внесените в съда прокурорски актове е значително</w:t>
      </w:r>
      <w:r w:rsidRPr="0049713A">
        <w:rPr>
          <w:rFonts w:ascii="Times New Roman" w:eastAsia="Times New Roman" w:hAnsi="Times New Roman" w:cs="Times New Roman"/>
          <w:bCs/>
          <w:sz w:val="28"/>
          <w:szCs w:val="28"/>
          <w:lang w:eastAsia="bg-BG"/>
        </w:rPr>
        <w:t xml:space="preserve">. Изпълнявани са </w:t>
      </w:r>
      <w:r w:rsidRPr="0049713A">
        <w:rPr>
          <w:rFonts w:ascii="Times New Roman" w:hAnsi="Times New Roman" w:cs="Times New Roman"/>
          <w:sz w:val="28"/>
          <w:szCs w:val="28"/>
        </w:rPr>
        <w:t>Указанията за подобряване</w:t>
      </w:r>
      <w:r w:rsidRPr="0049713A">
        <w:rPr>
          <w:sz w:val="28"/>
          <w:szCs w:val="28"/>
        </w:rPr>
        <w:t xml:space="preserve"> </w:t>
      </w:r>
      <w:r w:rsidRPr="0049713A">
        <w:rPr>
          <w:rFonts w:ascii="Times New Roman" w:hAnsi="Times New Roman" w:cs="Times New Roman"/>
          <w:sz w:val="28"/>
          <w:szCs w:val="28"/>
        </w:rPr>
        <w:t>работата на ПРБ по наказателно-съдебния надзор, утв. със</w:t>
      </w:r>
      <w:r w:rsidRPr="0049713A">
        <w:rPr>
          <w:rFonts w:ascii="Times New Roman" w:eastAsia="Times New Roman" w:hAnsi="Times New Roman" w:cs="Times New Roman"/>
          <w:bCs/>
          <w:sz w:val="28"/>
          <w:szCs w:val="28"/>
          <w:lang w:eastAsia="bg-BG"/>
        </w:rPr>
        <w:t xml:space="preserve"> </w:t>
      </w:r>
      <w:r w:rsidRPr="0049713A">
        <w:rPr>
          <w:rFonts w:ascii="Times New Roman" w:hAnsi="Times New Roman" w:cs="Times New Roman"/>
          <w:sz w:val="28"/>
          <w:szCs w:val="28"/>
        </w:rPr>
        <w:t xml:space="preserve">Заповед № РД-02-29/15.12.2017 г. на </w:t>
      </w:r>
      <w:r w:rsidR="007C5F3A">
        <w:rPr>
          <w:rFonts w:ascii="Times New Roman" w:hAnsi="Times New Roman" w:cs="Times New Roman"/>
          <w:sz w:val="28"/>
          <w:szCs w:val="28"/>
        </w:rPr>
        <w:t>г</w:t>
      </w:r>
      <w:r w:rsidRPr="0049713A">
        <w:rPr>
          <w:rFonts w:ascii="Times New Roman" w:hAnsi="Times New Roman" w:cs="Times New Roman"/>
          <w:sz w:val="28"/>
          <w:szCs w:val="28"/>
        </w:rPr>
        <w:t xml:space="preserve">лавния прокурор на РБ. </w:t>
      </w:r>
      <w:r w:rsidRPr="0049713A">
        <w:rPr>
          <w:rFonts w:ascii="Times New Roman" w:eastAsia="Times New Roman" w:hAnsi="Times New Roman" w:cs="Times New Roman"/>
          <w:bCs/>
          <w:sz w:val="28"/>
          <w:szCs w:val="28"/>
          <w:lang w:eastAsia="bg-BG"/>
        </w:rPr>
        <w:t>Всеки акт за връщане на дело на прокуратурата се подлага на анализ от определения за тази дейност прокурор в чрез попълване на Приложение № 5 от У</w:t>
      </w:r>
      <w:r w:rsidR="007702A0">
        <w:rPr>
          <w:rFonts w:ascii="Times New Roman" w:eastAsia="Times New Roman" w:hAnsi="Times New Roman" w:cs="Times New Roman"/>
          <w:bCs/>
          <w:sz w:val="28"/>
          <w:szCs w:val="28"/>
          <w:lang w:eastAsia="bg-BG"/>
        </w:rPr>
        <w:t>Н</w:t>
      </w:r>
      <w:r w:rsidRPr="0049713A">
        <w:rPr>
          <w:rFonts w:ascii="Times New Roman" w:eastAsia="Times New Roman" w:hAnsi="Times New Roman" w:cs="Times New Roman"/>
          <w:bCs/>
          <w:sz w:val="28"/>
          <w:szCs w:val="28"/>
          <w:lang w:eastAsia="bg-BG"/>
        </w:rPr>
        <w:t>СН. Целта е да се установят най-често допусканите слабости и повтарящи се грешки.</w:t>
      </w:r>
      <w:r w:rsidRPr="0049713A">
        <w:rPr>
          <w:rFonts w:ascii="Times New Roman" w:eastAsia="Times New Roman" w:hAnsi="Times New Roman" w:cs="Times New Roman"/>
          <w:sz w:val="28"/>
          <w:szCs w:val="28"/>
          <w:lang w:eastAsia="bg-BG"/>
        </w:rPr>
        <w:t xml:space="preserve"> Необходимо е да продължат анализите на конкретните причини за връщане на делата и  постановяване на оправдателни присъди. От особена </w:t>
      </w:r>
      <w:r w:rsidRPr="007C5F3A">
        <w:rPr>
          <w:rFonts w:ascii="Times New Roman" w:eastAsia="Times New Roman" w:hAnsi="Times New Roman" w:cs="Times New Roman"/>
          <w:sz w:val="28"/>
          <w:szCs w:val="28"/>
          <w:lang w:eastAsia="bg-BG"/>
        </w:rPr>
        <w:t>важност е поддържането на квалификацията на прокурорите и разследващите органи. Полезно би било, ако се достигне и до уеднаквяване на съдебната практика. Голяма част от върнатите актове се дължат именно на неправилна/противоречива съдебна практика, за което говори и немалкия брой уважени протести.</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bCs/>
          <w:sz w:val="28"/>
          <w:szCs w:val="28"/>
          <w:lang w:eastAsia="bg-BG"/>
        </w:rPr>
        <w:t xml:space="preserve">Качеството на прокурорската работа се оценява и по </w:t>
      </w:r>
      <w:r w:rsidRPr="0049713A">
        <w:rPr>
          <w:rFonts w:ascii="Times New Roman" w:eastAsia="Times New Roman" w:hAnsi="Times New Roman" w:cs="Times New Roman"/>
          <w:sz w:val="28"/>
          <w:szCs w:val="28"/>
          <w:lang w:eastAsia="bg-BG"/>
        </w:rPr>
        <w:t>обосноваването на актовете и обвиненията пред съда. През отчетния период се запазва</w:t>
      </w:r>
      <w:r w:rsidR="007C5F3A">
        <w:rPr>
          <w:rFonts w:ascii="Times New Roman" w:eastAsia="Times New Roman" w:hAnsi="Times New Roman" w:cs="Times New Roman"/>
          <w:sz w:val="28"/>
          <w:szCs w:val="28"/>
          <w:lang w:eastAsia="bg-BG"/>
        </w:rPr>
        <w:t xml:space="preserve"> и дори увеличава (над 97</w:t>
      </w:r>
      <w:r w:rsidRPr="0049713A">
        <w:rPr>
          <w:rFonts w:ascii="Times New Roman" w:eastAsia="Times New Roman" w:hAnsi="Times New Roman" w:cs="Times New Roman"/>
          <w:sz w:val="28"/>
          <w:szCs w:val="28"/>
          <w:lang w:eastAsia="bg-BG"/>
        </w:rPr>
        <w:t xml:space="preserve">%) високият дял на </w:t>
      </w:r>
      <w:r w:rsidRPr="0049713A">
        <w:rPr>
          <w:rFonts w:ascii="Times New Roman" w:eastAsia="Times New Roman" w:hAnsi="Times New Roman" w:cs="Times New Roman"/>
          <w:bCs/>
          <w:sz w:val="28"/>
          <w:szCs w:val="28"/>
          <w:lang w:eastAsia="bg-BG"/>
        </w:rPr>
        <w:t xml:space="preserve">осъдените лица </w:t>
      </w:r>
      <w:r w:rsidRPr="0049713A">
        <w:rPr>
          <w:rFonts w:ascii="Times New Roman" w:eastAsia="Times New Roman" w:hAnsi="Times New Roman" w:cs="Times New Roman"/>
          <w:sz w:val="28"/>
          <w:szCs w:val="28"/>
          <w:lang w:eastAsia="bg-BG"/>
        </w:rPr>
        <w:t xml:space="preserve">с влезли в сила съдебни </w:t>
      </w:r>
      <w:r w:rsidRPr="0049713A">
        <w:rPr>
          <w:rFonts w:ascii="Times New Roman" w:eastAsia="Times New Roman" w:hAnsi="Times New Roman" w:cs="Times New Roman"/>
          <w:sz w:val="28"/>
          <w:szCs w:val="28"/>
          <w:lang w:eastAsia="bg-BG"/>
        </w:rPr>
        <w:lastRenderedPageBreak/>
        <w:t>актове, запазва се и нисък процент на влезлите в сила оправдателни присъди спрямо всички постановени съдебни актове.</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u w:val="single"/>
          <w:lang w:eastAsia="bg-BG"/>
        </w:rPr>
      </w:pPr>
      <w:r w:rsidRPr="0049713A">
        <w:rPr>
          <w:rFonts w:ascii="Times New Roman" w:eastAsia="Times New Roman" w:hAnsi="Times New Roman" w:cs="Times New Roman"/>
          <w:sz w:val="28"/>
          <w:szCs w:val="28"/>
          <w:u w:val="single"/>
          <w:lang w:eastAsia="bg-BG"/>
        </w:rPr>
        <w:t>По изпълнението на наказанията:</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Изключително високият дял на </w:t>
      </w:r>
      <w:r w:rsidRPr="0049713A">
        <w:rPr>
          <w:rFonts w:ascii="Times New Roman" w:eastAsia="Times New Roman" w:hAnsi="Times New Roman" w:cs="Times New Roman"/>
          <w:bCs/>
          <w:sz w:val="28"/>
          <w:szCs w:val="28"/>
          <w:lang w:eastAsia="bg-BG"/>
        </w:rPr>
        <w:t xml:space="preserve">приведените в изпълнение присъди </w:t>
      </w:r>
      <w:r w:rsidRPr="0049713A">
        <w:rPr>
          <w:rFonts w:ascii="Times New Roman" w:eastAsia="Times New Roman" w:hAnsi="Times New Roman" w:cs="Times New Roman"/>
          <w:sz w:val="28"/>
          <w:szCs w:val="28"/>
          <w:lang w:eastAsia="bg-BG"/>
        </w:rPr>
        <w:t>спрямо получените за изпълнение в прокуратурата (</w:t>
      </w:r>
      <w:r w:rsidR="007C5F3A">
        <w:rPr>
          <w:rFonts w:ascii="Times New Roman" w:eastAsia="Times New Roman" w:hAnsi="Times New Roman" w:cs="Times New Roman"/>
          <w:sz w:val="28"/>
          <w:szCs w:val="28"/>
          <w:lang w:eastAsia="bg-BG"/>
        </w:rPr>
        <w:t>95,1</w:t>
      </w:r>
      <w:r w:rsidRPr="0049713A">
        <w:rPr>
          <w:rFonts w:ascii="Times New Roman" w:eastAsia="Times New Roman" w:hAnsi="Times New Roman" w:cs="Times New Roman"/>
          <w:sz w:val="28"/>
          <w:szCs w:val="28"/>
          <w:lang w:eastAsia="bg-BG"/>
        </w:rPr>
        <w:t>%) определя и високата ефективност на упражнявания от прокурорите надзор за законност по отношение на изпълнение на наказанията, за които е компетентна прокуратурата. Това съотношение е увеличено в сравнение с предходните отчетни периоди. Непривеждането в изпълнение на всички изпратени присъди не се дължи на несвършена работа от прокурорите, а на необходимостта от групиране на наказания преди привеждането на присъдата в изпълнение.</w:t>
      </w:r>
    </w:p>
    <w:p w:rsidR="00897C29" w:rsidRPr="0049713A" w:rsidRDefault="00897C29" w:rsidP="00897C29">
      <w:pPr>
        <w:spacing w:after="0" w:line="240" w:lineRule="auto"/>
        <w:ind w:firstLine="709"/>
        <w:jc w:val="both"/>
        <w:rPr>
          <w:rFonts w:ascii="Times New Roman" w:eastAsia="Times New Roman" w:hAnsi="Times New Roman" w:cs="Times New Roman"/>
          <w:sz w:val="24"/>
          <w:szCs w:val="24"/>
        </w:rPr>
      </w:pPr>
    </w:p>
    <w:p w:rsidR="00897C29" w:rsidRPr="0049713A" w:rsidRDefault="00897C29" w:rsidP="00897C29">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Calibri" w:hAnsi="Times New Roman" w:cs="Arial"/>
          <w:b/>
          <w:i/>
          <w:color w:val="000000"/>
          <w:sz w:val="28"/>
          <w:u w:val="single"/>
          <w:lang w:eastAsia="bg-BG"/>
        </w:rPr>
      </w:pPr>
      <w:r w:rsidRPr="0049713A">
        <w:rPr>
          <w:rFonts w:ascii="Times New Roman" w:eastAsia="Calibri" w:hAnsi="Times New Roman" w:cs="Arial"/>
          <w:b/>
          <w:i/>
          <w:color w:val="000000"/>
          <w:sz w:val="28"/>
          <w:u w:val="single"/>
          <w:lang w:eastAsia="bg-BG"/>
        </w:rPr>
        <w:t>1.6. Обобщени данни по преписки:</w:t>
      </w:r>
    </w:p>
    <w:p w:rsidR="00897C29" w:rsidRPr="0049713A" w:rsidRDefault="00897C29" w:rsidP="00897C29">
      <w:pPr>
        <w:spacing w:after="0" w:line="240" w:lineRule="auto"/>
        <w:ind w:firstLine="709"/>
        <w:jc w:val="both"/>
        <w:rPr>
          <w:rFonts w:ascii="Times New Roman" w:eastAsia="Times New Roman" w:hAnsi="Times New Roman" w:cs="Times New Roman"/>
          <w:bCs/>
          <w:sz w:val="28"/>
          <w:szCs w:val="28"/>
          <w:u w:val="single"/>
          <w:lang w:eastAsia="bg-BG"/>
        </w:rPr>
      </w:pP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u w:val="single"/>
          <w:lang w:eastAsia="bg-BG"/>
        </w:rPr>
      </w:pPr>
      <w:r w:rsidRPr="0049713A">
        <w:rPr>
          <w:rFonts w:ascii="Times New Roman" w:eastAsia="Times New Roman" w:hAnsi="Times New Roman" w:cs="Times New Roman"/>
          <w:bCs/>
          <w:sz w:val="28"/>
          <w:szCs w:val="28"/>
          <w:u w:val="single"/>
          <w:lang w:eastAsia="bg-BG"/>
        </w:rPr>
        <w:t>Дейност по преписки:</w:t>
      </w:r>
    </w:p>
    <w:p w:rsidR="00893DC6"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color w:val="000000"/>
          <w:sz w:val="28"/>
          <w:szCs w:val="28"/>
          <w:lang w:eastAsia="bg-BG"/>
        </w:rPr>
        <w:t xml:space="preserve">Прокурорите от </w:t>
      </w:r>
      <w:r w:rsidRPr="0049713A">
        <w:rPr>
          <w:rFonts w:ascii="Times New Roman" w:eastAsia="Times New Roman" w:hAnsi="Times New Roman" w:cs="Times New Roman"/>
          <w:bCs/>
          <w:color w:val="000000"/>
          <w:sz w:val="28"/>
          <w:szCs w:val="28"/>
          <w:lang w:eastAsia="bg-BG"/>
        </w:rPr>
        <w:t xml:space="preserve">ОП гр. Монтана и районните прокуратури </w:t>
      </w:r>
      <w:r w:rsidRPr="0049713A">
        <w:rPr>
          <w:rFonts w:ascii="Times New Roman" w:eastAsia="Times New Roman" w:hAnsi="Times New Roman" w:cs="Times New Roman"/>
          <w:color w:val="000000"/>
          <w:sz w:val="28"/>
          <w:szCs w:val="28"/>
          <w:lang w:eastAsia="bg-BG"/>
        </w:rPr>
        <w:t xml:space="preserve">са решили общо </w:t>
      </w:r>
      <w:r w:rsidR="007C5F3A">
        <w:rPr>
          <w:rFonts w:ascii="Times New Roman" w:eastAsia="Times New Roman" w:hAnsi="Times New Roman" w:cs="Times New Roman"/>
          <w:color w:val="000000"/>
          <w:sz w:val="28"/>
          <w:szCs w:val="28"/>
          <w:lang w:eastAsia="bg-BG"/>
        </w:rPr>
        <w:t>5069</w:t>
      </w:r>
      <w:r w:rsidRPr="0049713A">
        <w:rPr>
          <w:rFonts w:ascii="Times New Roman" w:eastAsia="Times New Roman" w:hAnsi="Times New Roman" w:cs="Times New Roman"/>
          <w:color w:val="000000"/>
          <w:sz w:val="28"/>
          <w:szCs w:val="28"/>
          <w:lang w:eastAsia="bg-BG"/>
        </w:rPr>
        <w:t xml:space="preserve"> преписки, което съставлява </w:t>
      </w:r>
      <w:r w:rsidR="007C5F3A">
        <w:rPr>
          <w:rFonts w:ascii="Times New Roman" w:eastAsia="Times New Roman" w:hAnsi="Times New Roman" w:cs="Times New Roman"/>
          <w:color w:val="000000"/>
          <w:sz w:val="28"/>
          <w:szCs w:val="28"/>
          <w:lang w:eastAsia="bg-BG"/>
        </w:rPr>
        <w:t xml:space="preserve"> 95,3</w:t>
      </w:r>
      <w:r w:rsidRPr="0049713A">
        <w:rPr>
          <w:rFonts w:ascii="Times New Roman" w:eastAsia="Times New Roman" w:hAnsi="Times New Roman" w:cs="Times New Roman"/>
          <w:color w:val="000000"/>
          <w:sz w:val="28"/>
          <w:szCs w:val="28"/>
          <w:lang w:eastAsia="bg-BG"/>
        </w:rPr>
        <w:t xml:space="preserve">% от наблюдаваните. Прокурорите от ОП Монтана са решили </w:t>
      </w:r>
      <w:r w:rsidR="00893DC6">
        <w:rPr>
          <w:rFonts w:ascii="Times New Roman" w:eastAsia="Times New Roman" w:hAnsi="Times New Roman" w:cs="Times New Roman"/>
          <w:color w:val="000000"/>
          <w:sz w:val="28"/>
          <w:szCs w:val="28"/>
          <w:lang w:eastAsia="bg-BG"/>
        </w:rPr>
        <w:t>499</w:t>
      </w:r>
      <w:r w:rsidRPr="0049713A">
        <w:rPr>
          <w:rFonts w:ascii="Times New Roman" w:eastAsia="Times New Roman" w:hAnsi="Times New Roman" w:cs="Times New Roman"/>
          <w:color w:val="000000"/>
          <w:sz w:val="28"/>
          <w:szCs w:val="28"/>
          <w:lang w:eastAsia="bg-BG"/>
        </w:rPr>
        <w:t xml:space="preserve"> преписки, което съставлява </w:t>
      </w:r>
      <w:r w:rsidR="00893DC6">
        <w:rPr>
          <w:rFonts w:ascii="Times New Roman" w:eastAsia="Times New Roman" w:hAnsi="Times New Roman" w:cs="Times New Roman"/>
          <w:color w:val="000000"/>
          <w:sz w:val="28"/>
          <w:szCs w:val="28"/>
          <w:lang w:eastAsia="bg-BG"/>
        </w:rPr>
        <w:t xml:space="preserve">97,8% </w:t>
      </w:r>
      <w:r w:rsidR="00893DC6" w:rsidRPr="0049713A">
        <w:rPr>
          <w:rFonts w:ascii="Times New Roman" w:eastAsia="Times New Roman" w:hAnsi="Times New Roman" w:cs="Times New Roman"/>
          <w:color w:val="000000"/>
          <w:sz w:val="28"/>
          <w:szCs w:val="28"/>
          <w:lang w:eastAsia="bg-BG"/>
        </w:rPr>
        <w:t>от наблюдаваните</w:t>
      </w:r>
      <w:r w:rsidR="00893DC6">
        <w:rPr>
          <w:rFonts w:ascii="Times New Roman" w:eastAsia="Times New Roman" w:hAnsi="Times New Roman" w:cs="Times New Roman"/>
          <w:color w:val="000000"/>
          <w:sz w:val="28"/>
          <w:szCs w:val="28"/>
          <w:lang w:eastAsia="bg-BG"/>
        </w:rPr>
        <w:t xml:space="preserve"> (</w:t>
      </w:r>
      <w:r w:rsidRPr="0049713A">
        <w:rPr>
          <w:rFonts w:ascii="Times New Roman" w:eastAsia="Times New Roman" w:hAnsi="Times New Roman" w:cs="Times New Roman"/>
          <w:color w:val="000000"/>
          <w:sz w:val="28"/>
          <w:szCs w:val="28"/>
          <w:lang w:eastAsia="bg-BG"/>
        </w:rPr>
        <w:t xml:space="preserve">98,6% </w:t>
      </w:r>
      <w:r w:rsidR="00893DC6">
        <w:rPr>
          <w:rFonts w:ascii="Times New Roman" w:eastAsia="Times New Roman" w:hAnsi="Times New Roman" w:cs="Times New Roman"/>
          <w:color w:val="000000"/>
          <w:sz w:val="28"/>
          <w:szCs w:val="28"/>
          <w:lang w:eastAsia="bg-BG"/>
        </w:rPr>
        <w:t xml:space="preserve">за 2018 г. и </w:t>
      </w:r>
      <w:r w:rsidRPr="0049713A">
        <w:rPr>
          <w:rFonts w:ascii="Times New Roman" w:eastAsia="Times New Roman" w:hAnsi="Times New Roman" w:cs="Times New Roman"/>
          <w:color w:val="000000"/>
          <w:sz w:val="28"/>
          <w:szCs w:val="28"/>
          <w:lang w:eastAsia="bg-BG"/>
        </w:rPr>
        <w:t>99,4% за 2017 г.)</w:t>
      </w:r>
      <w:r w:rsidRPr="0049713A">
        <w:rPr>
          <w:rFonts w:ascii="Times New Roman" w:eastAsia="Times New Roman" w:hAnsi="Times New Roman" w:cs="Times New Roman"/>
          <w:sz w:val="28"/>
          <w:szCs w:val="28"/>
          <w:lang w:eastAsia="bg-BG"/>
        </w:rPr>
        <w:t>. Налице е</w:t>
      </w:r>
      <w:r w:rsidR="00893DC6">
        <w:rPr>
          <w:rFonts w:ascii="Times New Roman" w:eastAsia="Times New Roman" w:hAnsi="Times New Roman" w:cs="Times New Roman"/>
          <w:sz w:val="28"/>
          <w:szCs w:val="28"/>
          <w:lang w:eastAsia="bg-BG"/>
        </w:rPr>
        <w:t xml:space="preserve"> много слабо занижение на </w:t>
      </w:r>
      <w:r w:rsidRPr="0049713A">
        <w:rPr>
          <w:rFonts w:ascii="Times New Roman" w:eastAsia="Times New Roman" w:hAnsi="Times New Roman" w:cs="Times New Roman"/>
          <w:sz w:val="28"/>
          <w:szCs w:val="28"/>
          <w:lang w:eastAsia="bg-BG"/>
        </w:rPr>
        <w:t>това съотношение спрямо предходни</w:t>
      </w:r>
      <w:r w:rsidR="00893DC6">
        <w:rPr>
          <w:rFonts w:ascii="Times New Roman" w:eastAsia="Times New Roman" w:hAnsi="Times New Roman" w:cs="Times New Roman"/>
          <w:sz w:val="28"/>
          <w:szCs w:val="28"/>
          <w:lang w:eastAsia="bg-BG"/>
        </w:rPr>
        <w:t>те</w:t>
      </w:r>
      <w:r w:rsidRPr="0049713A">
        <w:rPr>
          <w:rFonts w:ascii="Times New Roman" w:eastAsia="Times New Roman" w:hAnsi="Times New Roman" w:cs="Times New Roman"/>
          <w:sz w:val="28"/>
          <w:szCs w:val="28"/>
          <w:lang w:eastAsia="bg-BG"/>
        </w:rPr>
        <w:t xml:space="preserve"> отчетн</w:t>
      </w:r>
      <w:r w:rsidR="00893DC6">
        <w:rPr>
          <w:rFonts w:ascii="Times New Roman" w:eastAsia="Times New Roman" w:hAnsi="Times New Roman" w:cs="Times New Roman"/>
          <w:sz w:val="28"/>
          <w:szCs w:val="28"/>
          <w:lang w:eastAsia="bg-BG"/>
        </w:rPr>
        <w:t>и</w:t>
      </w:r>
      <w:r w:rsidRPr="0049713A">
        <w:rPr>
          <w:rFonts w:ascii="Times New Roman" w:eastAsia="Times New Roman" w:hAnsi="Times New Roman" w:cs="Times New Roman"/>
          <w:sz w:val="28"/>
          <w:szCs w:val="28"/>
          <w:lang w:eastAsia="bg-BG"/>
        </w:rPr>
        <w:t xml:space="preserve"> пери</w:t>
      </w:r>
      <w:r w:rsidR="00893DC6">
        <w:rPr>
          <w:rFonts w:ascii="Times New Roman" w:eastAsia="Times New Roman" w:hAnsi="Times New Roman" w:cs="Times New Roman"/>
          <w:sz w:val="28"/>
          <w:szCs w:val="28"/>
          <w:lang w:eastAsia="bg-BG"/>
        </w:rPr>
        <w:t>од</w:t>
      </w:r>
      <w:r w:rsidRPr="0049713A">
        <w:rPr>
          <w:rFonts w:ascii="Times New Roman" w:eastAsia="Times New Roman" w:hAnsi="Times New Roman" w:cs="Times New Roman"/>
          <w:sz w:val="28"/>
          <w:szCs w:val="28"/>
          <w:lang w:eastAsia="bg-BG"/>
        </w:rPr>
        <w:t>и</w:t>
      </w:r>
      <w:r w:rsidR="00893DC6">
        <w:rPr>
          <w:rFonts w:ascii="Times New Roman" w:eastAsia="Times New Roman" w:hAnsi="Times New Roman" w:cs="Times New Roman"/>
          <w:sz w:val="28"/>
          <w:szCs w:val="28"/>
          <w:lang w:eastAsia="bg-BG"/>
        </w:rPr>
        <w:t>.</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В </w:t>
      </w:r>
      <w:r w:rsidRPr="0049713A">
        <w:rPr>
          <w:rFonts w:ascii="Times New Roman" w:eastAsia="Times New Roman" w:hAnsi="Times New Roman" w:cs="Times New Roman"/>
          <w:bCs/>
          <w:sz w:val="28"/>
          <w:szCs w:val="28"/>
          <w:lang w:eastAsia="bg-BG"/>
        </w:rPr>
        <w:t xml:space="preserve">районните прокуратури </w:t>
      </w:r>
      <w:r w:rsidRPr="0049713A">
        <w:rPr>
          <w:rFonts w:ascii="Times New Roman" w:eastAsia="Times New Roman" w:hAnsi="Times New Roman" w:cs="Times New Roman"/>
          <w:sz w:val="28"/>
          <w:szCs w:val="28"/>
          <w:lang w:eastAsia="bg-BG"/>
        </w:rPr>
        <w:t xml:space="preserve">решените преписки са </w:t>
      </w:r>
      <w:r w:rsidR="00893DC6">
        <w:rPr>
          <w:rFonts w:ascii="Times New Roman" w:eastAsia="Times New Roman" w:hAnsi="Times New Roman" w:cs="Times New Roman"/>
          <w:sz w:val="28"/>
          <w:szCs w:val="28"/>
          <w:lang w:eastAsia="bg-BG"/>
        </w:rPr>
        <w:t>4807</w:t>
      </w:r>
      <w:r w:rsidRPr="0049713A">
        <w:rPr>
          <w:rFonts w:ascii="Times New Roman" w:eastAsia="Times New Roman" w:hAnsi="Times New Roman" w:cs="Times New Roman"/>
          <w:sz w:val="28"/>
          <w:szCs w:val="28"/>
          <w:lang w:eastAsia="bg-BG"/>
        </w:rPr>
        <w:t xml:space="preserve"> или </w:t>
      </w:r>
      <w:r w:rsidR="00893DC6">
        <w:rPr>
          <w:rFonts w:ascii="Times New Roman" w:eastAsia="Times New Roman" w:hAnsi="Times New Roman" w:cs="Times New Roman"/>
          <w:sz w:val="28"/>
          <w:szCs w:val="28"/>
          <w:lang w:eastAsia="bg-BG"/>
        </w:rPr>
        <w:t xml:space="preserve">95,1% </w:t>
      </w:r>
      <w:r w:rsidRPr="0049713A">
        <w:rPr>
          <w:rFonts w:ascii="Times New Roman" w:eastAsia="Times New Roman" w:hAnsi="Times New Roman" w:cs="Times New Roman"/>
          <w:sz w:val="28"/>
          <w:szCs w:val="28"/>
          <w:lang w:eastAsia="bg-BG"/>
        </w:rPr>
        <w:t>от наблюдаваните (</w:t>
      </w:r>
      <w:r w:rsidR="00893DC6" w:rsidRPr="0049713A">
        <w:rPr>
          <w:rFonts w:ascii="Times New Roman" w:eastAsia="Times New Roman" w:hAnsi="Times New Roman" w:cs="Times New Roman"/>
          <w:sz w:val="28"/>
          <w:szCs w:val="28"/>
          <w:lang w:eastAsia="bg-BG"/>
        </w:rPr>
        <w:t xml:space="preserve">96,2% </w:t>
      </w:r>
      <w:r w:rsidR="00893DC6">
        <w:rPr>
          <w:rFonts w:ascii="Times New Roman" w:eastAsia="Times New Roman" w:hAnsi="Times New Roman" w:cs="Times New Roman"/>
          <w:sz w:val="28"/>
          <w:szCs w:val="28"/>
          <w:lang w:eastAsia="bg-BG"/>
        </w:rPr>
        <w:t xml:space="preserve">за 2018 г. и </w:t>
      </w:r>
      <w:r w:rsidRPr="0049713A">
        <w:rPr>
          <w:rFonts w:ascii="Times New Roman" w:eastAsia="Times New Roman" w:hAnsi="Times New Roman" w:cs="Times New Roman"/>
          <w:sz w:val="28"/>
          <w:szCs w:val="28"/>
          <w:lang w:eastAsia="bg-BG"/>
        </w:rPr>
        <w:t xml:space="preserve">96,3% за 2017 г.). Също, както при ОП Монтана, се наблюдава </w:t>
      </w:r>
      <w:r w:rsidR="00893DC6">
        <w:rPr>
          <w:rFonts w:ascii="Times New Roman" w:eastAsia="Times New Roman" w:hAnsi="Times New Roman" w:cs="Times New Roman"/>
          <w:sz w:val="28"/>
          <w:szCs w:val="28"/>
          <w:lang w:eastAsia="bg-BG"/>
        </w:rPr>
        <w:t>лек спад спрямо предходните два периода</w:t>
      </w:r>
      <w:r w:rsidRPr="0049713A">
        <w:rPr>
          <w:rFonts w:ascii="Times New Roman" w:eastAsia="Times New Roman" w:hAnsi="Times New Roman" w:cs="Times New Roman"/>
          <w:sz w:val="28"/>
          <w:szCs w:val="28"/>
          <w:lang w:eastAsia="bg-BG"/>
        </w:rPr>
        <w:t>.</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u w:val="single"/>
          <w:lang w:eastAsia="bg-BG"/>
        </w:rPr>
      </w:pPr>
      <w:r w:rsidRPr="0049713A">
        <w:rPr>
          <w:rFonts w:ascii="Times New Roman" w:eastAsia="Times New Roman" w:hAnsi="Times New Roman" w:cs="Times New Roman"/>
          <w:sz w:val="28"/>
          <w:szCs w:val="28"/>
          <w:u w:val="single"/>
          <w:lang w:eastAsia="bg-BG"/>
        </w:rPr>
        <w:t>Инстанционен контрол:</w:t>
      </w:r>
    </w:p>
    <w:p w:rsidR="00897C29" w:rsidRPr="0049713A" w:rsidRDefault="00893DC6" w:rsidP="00897C29">
      <w:pPr>
        <w:spacing w:after="0" w:line="240" w:lineRule="auto"/>
        <w:ind w:firstLine="709"/>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През 2019</w:t>
      </w:r>
      <w:r w:rsidR="00897C29" w:rsidRPr="0049713A">
        <w:rPr>
          <w:rFonts w:ascii="Times New Roman" w:eastAsia="Times New Roman" w:hAnsi="Times New Roman" w:cs="Times New Roman"/>
          <w:sz w:val="28"/>
          <w:szCs w:val="28"/>
          <w:lang w:eastAsia="bg-BG"/>
        </w:rPr>
        <w:t xml:space="preserve"> г. прокурорите от Окръжна прокуратура гр. Монтана са решили общо </w:t>
      </w:r>
      <w:r>
        <w:rPr>
          <w:rFonts w:ascii="Times New Roman" w:eastAsia="Times New Roman" w:hAnsi="Times New Roman" w:cs="Times New Roman"/>
          <w:sz w:val="28"/>
          <w:szCs w:val="28"/>
          <w:lang w:eastAsia="bg-BG"/>
        </w:rPr>
        <w:t>188 (</w:t>
      </w:r>
      <w:r w:rsidR="00897C29" w:rsidRPr="0049713A">
        <w:rPr>
          <w:rFonts w:ascii="Times New Roman" w:eastAsia="Times New Roman" w:hAnsi="Times New Roman" w:cs="Times New Roman"/>
          <w:sz w:val="28"/>
          <w:szCs w:val="28"/>
          <w:lang w:eastAsia="bg-BG"/>
        </w:rPr>
        <w:t>157</w:t>
      </w:r>
      <w:r>
        <w:rPr>
          <w:rFonts w:ascii="Times New Roman" w:eastAsia="Times New Roman" w:hAnsi="Times New Roman" w:cs="Times New Roman"/>
          <w:sz w:val="28"/>
          <w:szCs w:val="28"/>
          <w:lang w:eastAsia="bg-BG"/>
        </w:rPr>
        <w:t>,</w:t>
      </w:r>
      <w:r w:rsidR="00897C29" w:rsidRPr="0049713A">
        <w:rPr>
          <w:rFonts w:ascii="Times New Roman" w:eastAsia="Times New Roman" w:hAnsi="Times New Roman" w:cs="Times New Roman"/>
          <w:sz w:val="28"/>
          <w:szCs w:val="28"/>
          <w:lang w:eastAsia="bg-BG"/>
        </w:rPr>
        <w:t xml:space="preserve"> 180</w:t>
      </w:r>
      <w:r>
        <w:rPr>
          <w:rFonts w:ascii="Times New Roman" w:eastAsia="Times New Roman" w:hAnsi="Times New Roman" w:cs="Times New Roman"/>
          <w:sz w:val="28"/>
          <w:szCs w:val="28"/>
          <w:lang w:eastAsia="bg-BG"/>
        </w:rPr>
        <w:t>)</w:t>
      </w:r>
      <w:r w:rsidR="00897C29" w:rsidRPr="0049713A">
        <w:rPr>
          <w:rFonts w:ascii="Times New Roman" w:eastAsia="Times New Roman" w:hAnsi="Times New Roman" w:cs="Times New Roman"/>
          <w:sz w:val="28"/>
          <w:szCs w:val="28"/>
          <w:lang w:eastAsia="bg-BG"/>
        </w:rPr>
        <w:t xml:space="preserve"> инстанционни преписки. По реда на инстанционния и служебен контрол са потвърдени </w:t>
      </w:r>
      <w:r w:rsidR="004969DC">
        <w:rPr>
          <w:rFonts w:ascii="Times New Roman" w:eastAsia="Times New Roman" w:hAnsi="Times New Roman" w:cs="Times New Roman"/>
          <w:sz w:val="28"/>
          <w:szCs w:val="28"/>
          <w:lang w:eastAsia="bg-BG"/>
        </w:rPr>
        <w:t xml:space="preserve"> 192 </w:t>
      </w:r>
      <w:r w:rsidR="00897C29" w:rsidRPr="0049713A">
        <w:rPr>
          <w:rFonts w:ascii="Times New Roman" w:eastAsia="Times New Roman" w:hAnsi="Times New Roman" w:cs="Times New Roman"/>
          <w:sz w:val="28"/>
          <w:szCs w:val="28"/>
          <w:lang w:eastAsia="bg-BG"/>
        </w:rPr>
        <w:t xml:space="preserve"> прокурорски акта на първоинстанционните прокуратури (при </w:t>
      </w:r>
      <w:r w:rsidR="004969DC" w:rsidRPr="0049713A">
        <w:rPr>
          <w:rFonts w:ascii="Times New Roman" w:eastAsia="Times New Roman" w:hAnsi="Times New Roman" w:cs="Times New Roman"/>
          <w:sz w:val="28"/>
          <w:szCs w:val="28"/>
          <w:lang w:eastAsia="bg-BG"/>
        </w:rPr>
        <w:t>163</w:t>
      </w:r>
      <w:r w:rsidR="004969DC">
        <w:rPr>
          <w:rFonts w:ascii="Times New Roman" w:eastAsia="Times New Roman" w:hAnsi="Times New Roman" w:cs="Times New Roman"/>
          <w:sz w:val="28"/>
          <w:szCs w:val="28"/>
          <w:lang w:eastAsia="bg-BG"/>
        </w:rPr>
        <w:t xml:space="preserve"> за 2018 г. и </w:t>
      </w:r>
      <w:r w:rsidR="00897C29" w:rsidRPr="0049713A">
        <w:rPr>
          <w:rFonts w:ascii="Times New Roman" w:eastAsia="Times New Roman" w:hAnsi="Times New Roman" w:cs="Times New Roman"/>
          <w:sz w:val="28"/>
          <w:szCs w:val="28"/>
          <w:lang w:eastAsia="bg-BG"/>
        </w:rPr>
        <w:t xml:space="preserve">152 за 2017 г.), а са отменени </w:t>
      </w:r>
      <w:r w:rsidR="002F01F0">
        <w:rPr>
          <w:rFonts w:ascii="Times New Roman" w:eastAsia="Times New Roman" w:hAnsi="Times New Roman" w:cs="Times New Roman"/>
          <w:sz w:val="28"/>
          <w:szCs w:val="28"/>
          <w:lang w:eastAsia="bg-BG"/>
        </w:rPr>
        <w:t>35 (</w:t>
      </w:r>
      <w:r w:rsidR="00897C29" w:rsidRPr="0049713A">
        <w:rPr>
          <w:rFonts w:ascii="Times New Roman" w:eastAsia="Times New Roman" w:hAnsi="Times New Roman" w:cs="Times New Roman"/>
          <w:sz w:val="28"/>
          <w:szCs w:val="28"/>
          <w:lang w:eastAsia="bg-BG"/>
        </w:rPr>
        <w:t>39</w:t>
      </w:r>
      <w:r w:rsidR="002F01F0">
        <w:rPr>
          <w:rFonts w:ascii="Times New Roman" w:eastAsia="Times New Roman" w:hAnsi="Times New Roman" w:cs="Times New Roman"/>
          <w:sz w:val="28"/>
          <w:szCs w:val="28"/>
          <w:lang w:eastAsia="bg-BG"/>
        </w:rPr>
        <w:t xml:space="preserve"> през 2018 г. и </w:t>
      </w:r>
      <w:r w:rsidR="00897C29" w:rsidRPr="0049713A">
        <w:rPr>
          <w:rFonts w:ascii="Times New Roman" w:eastAsia="Times New Roman" w:hAnsi="Times New Roman" w:cs="Times New Roman"/>
          <w:sz w:val="28"/>
          <w:szCs w:val="28"/>
          <w:lang w:eastAsia="bg-BG"/>
        </w:rPr>
        <w:t>28 през 2017 г.). Отменените актове на районните прокуратури са намалели в абсолютни числа спрямо 201</w:t>
      </w:r>
      <w:r w:rsidR="002F01F0">
        <w:rPr>
          <w:rFonts w:ascii="Times New Roman" w:eastAsia="Times New Roman" w:hAnsi="Times New Roman" w:cs="Times New Roman"/>
          <w:sz w:val="28"/>
          <w:szCs w:val="28"/>
          <w:lang w:eastAsia="bg-BG"/>
        </w:rPr>
        <w:t>8</w:t>
      </w:r>
      <w:r w:rsidR="00897C29" w:rsidRPr="0049713A">
        <w:rPr>
          <w:rFonts w:ascii="Times New Roman" w:eastAsia="Times New Roman" w:hAnsi="Times New Roman" w:cs="Times New Roman"/>
          <w:sz w:val="28"/>
          <w:szCs w:val="28"/>
          <w:lang w:eastAsia="bg-BG"/>
        </w:rPr>
        <w:t xml:space="preserve"> г., но са се увеличили в сравнение с 2017 г., което изисква по-задълбочена преценка при изясняване на фактическата обстановка и извеждане на съответните правни изводи.</w:t>
      </w:r>
      <w:r w:rsidR="00640867">
        <w:rPr>
          <w:rFonts w:ascii="Times New Roman" w:eastAsia="Times New Roman" w:hAnsi="Times New Roman" w:cs="Times New Roman"/>
          <w:sz w:val="28"/>
          <w:szCs w:val="28"/>
          <w:lang w:eastAsia="bg-BG"/>
        </w:rPr>
        <w:t xml:space="preserve"> Общият брой на отменени и потвърдени актове надвишава броя на инстанционните преписки поради наличието на по-голям брой произнасяния (актове) по 1 инстанционна преписка съгласно Указанията за попълване на статистическите таблици.</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u w:val="single"/>
          <w:lang w:eastAsia="bg-BG"/>
        </w:rPr>
      </w:pPr>
      <w:r w:rsidRPr="0049713A">
        <w:rPr>
          <w:rFonts w:ascii="Times New Roman" w:eastAsia="Times New Roman" w:hAnsi="Times New Roman" w:cs="Times New Roman"/>
          <w:bCs/>
          <w:sz w:val="28"/>
          <w:szCs w:val="28"/>
          <w:u w:val="single"/>
          <w:lang w:eastAsia="bg-BG"/>
        </w:rPr>
        <w:t>Дейност по самосезиране на прокурорите:</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Има </w:t>
      </w:r>
      <w:r w:rsidR="00640867">
        <w:rPr>
          <w:rFonts w:ascii="Times New Roman" w:eastAsia="Times New Roman" w:hAnsi="Times New Roman" w:cs="Times New Roman"/>
          <w:sz w:val="28"/>
          <w:szCs w:val="28"/>
          <w:lang w:eastAsia="bg-BG"/>
        </w:rPr>
        <w:t>6</w:t>
      </w:r>
      <w:r w:rsidRPr="0049713A">
        <w:rPr>
          <w:rFonts w:ascii="Times New Roman" w:eastAsia="Times New Roman" w:hAnsi="Times New Roman" w:cs="Times New Roman"/>
          <w:sz w:val="28"/>
          <w:szCs w:val="28"/>
          <w:lang w:eastAsia="bg-BG"/>
        </w:rPr>
        <w:t xml:space="preserve"> бр. преписки, образувани след самосезиране – в РП Монтана, от които е образувано 1 ДП. Този пункт не включва дейността на прокуратурите по надзора за законност, при осъществяването на която има образувани преписки след самосезиране. Преписките, образувани от прокурор след самосезиране, са били общо </w:t>
      </w:r>
      <w:r w:rsidR="00640867">
        <w:rPr>
          <w:rFonts w:ascii="Times New Roman" w:eastAsia="Times New Roman" w:hAnsi="Times New Roman" w:cs="Times New Roman"/>
          <w:sz w:val="28"/>
          <w:szCs w:val="28"/>
          <w:lang w:eastAsia="bg-BG"/>
        </w:rPr>
        <w:t xml:space="preserve">2 през 2018 г. и </w:t>
      </w:r>
      <w:r w:rsidRPr="0049713A">
        <w:rPr>
          <w:rFonts w:ascii="Times New Roman" w:eastAsia="Times New Roman" w:hAnsi="Times New Roman" w:cs="Times New Roman"/>
          <w:sz w:val="28"/>
          <w:szCs w:val="28"/>
          <w:lang w:eastAsia="bg-BG"/>
        </w:rPr>
        <w:t>1 през 2017 г.</w:t>
      </w:r>
      <w:r w:rsidR="00640867">
        <w:rPr>
          <w:rFonts w:ascii="Times New Roman" w:eastAsia="Times New Roman" w:hAnsi="Times New Roman" w:cs="Times New Roman"/>
          <w:sz w:val="28"/>
          <w:szCs w:val="28"/>
          <w:lang w:eastAsia="bg-BG"/>
        </w:rPr>
        <w:t xml:space="preserve">, следователно – налице е повишаване на инициативността </w:t>
      </w:r>
      <w:r w:rsidR="00111AAB">
        <w:rPr>
          <w:rFonts w:ascii="Times New Roman" w:eastAsia="Times New Roman" w:hAnsi="Times New Roman" w:cs="Times New Roman"/>
          <w:sz w:val="28"/>
          <w:szCs w:val="28"/>
          <w:lang w:eastAsia="bg-BG"/>
        </w:rPr>
        <w:t>на</w:t>
      </w:r>
      <w:r w:rsidR="00640867">
        <w:rPr>
          <w:rFonts w:ascii="Times New Roman" w:eastAsia="Times New Roman" w:hAnsi="Times New Roman" w:cs="Times New Roman"/>
          <w:sz w:val="28"/>
          <w:szCs w:val="28"/>
          <w:lang w:eastAsia="bg-BG"/>
        </w:rPr>
        <w:t xml:space="preserve"> прокурорите.</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u w:val="single"/>
          <w:lang w:eastAsia="bg-BG"/>
        </w:rPr>
      </w:pPr>
      <w:r w:rsidRPr="0049713A">
        <w:rPr>
          <w:rFonts w:ascii="Times New Roman" w:eastAsia="Times New Roman" w:hAnsi="Times New Roman" w:cs="Times New Roman"/>
          <w:bCs/>
          <w:sz w:val="28"/>
          <w:szCs w:val="28"/>
          <w:u w:val="single"/>
          <w:lang w:eastAsia="bg-BG"/>
        </w:rPr>
        <w:t>Образуване на преписки по сигнали на контролните органи:</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През 201</w:t>
      </w:r>
      <w:r w:rsidR="008F537F">
        <w:rPr>
          <w:rFonts w:ascii="Times New Roman" w:eastAsia="Times New Roman" w:hAnsi="Times New Roman" w:cs="Times New Roman"/>
          <w:sz w:val="28"/>
          <w:szCs w:val="28"/>
          <w:lang w:eastAsia="bg-BG"/>
        </w:rPr>
        <w:t>9</w:t>
      </w:r>
      <w:r w:rsidRPr="0049713A">
        <w:rPr>
          <w:rFonts w:ascii="Times New Roman" w:eastAsia="Times New Roman" w:hAnsi="Times New Roman" w:cs="Times New Roman"/>
          <w:sz w:val="28"/>
          <w:szCs w:val="28"/>
          <w:lang w:eastAsia="bg-BG"/>
        </w:rPr>
        <w:t xml:space="preserve"> г. в прокуратурите в региона са наблюдавани общо </w:t>
      </w:r>
      <w:r w:rsidR="00640867">
        <w:rPr>
          <w:rFonts w:ascii="Times New Roman" w:eastAsia="Times New Roman" w:hAnsi="Times New Roman" w:cs="Times New Roman"/>
          <w:sz w:val="28"/>
          <w:szCs w:val="28"/>
          <w:lang w:eastAsia="bg-BG"/>
        </w:rPr>
        <w:t xml:space="preserve">38 </w:t>
      </w:r>
      <w:r w:rsidRPr="0049713A">
        <w:rPr>
          <w:rFonts w:ascii="Times New Roman" w:eastAsia="Times New Roman" w:hAnsi="Times New Roman" w:cs="Times New Roman"/>
          <w:sz w:val="28"/>
          <w:szCs w:val="28"/>
          <w:lang w:eastAsia="bg-BG"/>
        </w:rPr>
        <w:t xml:space="preserve"> преписки, образувани по сигнали на контролни органи (при </w:t>
      </w:r>
      <w:r w:rsidR="00640867" w:rsidRPr="0049713A">
        <w:rPr>
          <w:rFonts w:ascii="Times New Roman" w:eastAsia="Times New Roman" w:hAnsi="Times New Roman" w:cs="Times New Roman"/>
          <w:sz w:val="28"/>
          <w:szCs w:val="28"/>
          <w:lang w:eastAsia="bg-BG"/>
        </w:rPr>
        <w:t>43</w:t>
      </w:r>
      <w:r w:rsidR="00640867">
        <w:rPr>
          <w:rFonts w:ascii="Times New Roman" w:eastAsia="Times New Roman" w:hAnsi="Times New Roman" w:cs="Times New Roman"/>
          <w:sz w:val="28"/>
          <w:szCs w:val="28"/>
          <w:lang w:eastAsia="bg-BG"/>
        </w:rPr>
        <w:t xml:space="preserve"> за 2018 г. и </w:t>
      </w:r>
      <w:r w:rsidRPr="0049713A">
        <w:rPr>
          <w:rFonts w:ascii="Times New Roman" w:eastAsia="Times New Roman" w:hAnsi="Times New Roman" w:cs="Times New Roman"/>
          <w:sz w:val="28"/>
          <w:szCs w:val="28"/>
          <w:lang w:eastAsia="bg-BG"/>
        </w:rPr>
        <w:t xml:space="preserve">36 за </w:t>
      </w:r>
      <w:r w:rsidRPr="0049713A">
        <w:rPr>
          <w:rFonts w:ascii="Times New Roman" w:eastAsia="Times New Roman" w:hAnsi="Times New Roman" w:cs="Times New Roman"/>
          <w:sz w:val="28"/>
          <w:szCs w:val="28"/>
          <w:lang w:eastAsia="bg-BG"/>
        </w:rPr>
        <w:lastRenderedPageBreak/>
        <w:t xml:space="preserve">2017 г.) </w:t>
      </w:r>
      <w:r w:rsidR="008F537F">
        <w:rPr>
          <w:rFonts w:ascii="Times New Roman" w:eastAsia="Times New Roman" w:hAnsi="Times New Roman" w:cs="Times New Roman"/>
          <w:sz w:val="28"/>
          <w:szCs w:val="28"/>
          <w:lang w:eastAsia="bg-BG"/>
        </w:rPr>
        <w:t xml:space="preserve">и 2 бр. ДП. </w:t>
      </w:r>
      <w:r w:rsidR="00640867">
        <w:rPr>
          <w:rFonts w:ascii="Times New Roman" w:eastAsia="Times New Roman" w:hAnsi="Times New Roman" w:cs="Times New Roman"/>
          <w:sz w:val="28"/>
          <w:szCs w:val="28"/>
          <w:lang w:eastAsia="bg-BG"/>
        </w:rPr>
        <w:t xml:space="preserve">Всички </w:t>
      </w:r>
      <w:r w:rsidR="008F537F">
        <w:rPr>
          <w:rFonts w:ascii="Times New Roman" w:eastAsia="Times New Roman" w:hAnsi="Times New Roman" w:cs="Times New Roman"/>
          <w:sz w:val="28"/>
          <w:szCs w:val="28"/>
          <w:lang w:eastAsia="bg-BG"/>
        </w:rPr>
        <w:t>38 преписки са образувани</w:t>
      </w:r>
      <w:r w:rsidRPr="0049713A">
        <w:rPr>
          <w:rFonts w:ascii="Times New Roman" w:eastAsia="Times New Roman" w:hAnsi="Times New Roman" w:cs="Times New Roman"/>
          <w:sz w:val="28"/>
          <w:szCs w:val="28"/>
          <w:lang w:eastAsia="bg-BG"/>
        </w:rPr>
        <w:t xml:space="preserve"> в ОП-Монтана</w:t>
      </w:r>
      <w:r w:rsidR="00640867">
        <w:rPr>
          <w:rFonts w:ascii="Times New Roman" w:eastAsia="Times New Roman" w:hAnsi="Times New Roman" w:cs="Times New Roman"/>
          <w:sz w:val="28"/>
          <w:szCs w:val="28"/>
          <w:lang w:eastAsia="bg-BG"/>
        </w:rPr>
        <w:t xml:space="preserve"> и са по сигнал на НАП</w:t>
      </w:r>
      <w:r w:rsidR="008F537F">
        <w:rPr>
          <w:rFonts w:ascii="Times New Roman" w:eastAsia="Times New Roman" w:hAnsi="Times New Roman" w:cs="Times New Roman"/>
          <w:sz w:val="28"/>
          <w:szCs w:val="28"/>
          <w:lang w:eastAsia="bg-BG"/>
        </w:rPr>
        <w:t>. П</w:t>
      </w:r>
      <w:r w:rsidRPr="0049713A">
        <w:rPr>
          <w:rFonts w:ascii="Times New Roman" w:eastAsia="Times New Roman" w:hAnsi="Times New Roman" w:cs="Times New Roman"/>
          <w:sz w:val="28"/>
          <w:szCs w:val="28"/>
          <w:lang w:eastAsia="bg-BG"/>
        </w:rPr>
        <w:t>о сигнал на Агенция „Митници“</w:t>
      </w:r>
      <w:r w:rsidR="008F537F">
        <w:rPr>
          <w:rFonts w:ascii="Times New Roman" w:eastAsia="Times New Roman" w:hAnsi="Times New Roman" w:cs="Times New Roman"/>
          <w:sz w:val="28"/>
          <w:szCs w:val="28"/>
          <w:lang w:eastAsia="bg-BG"/>
        </w:rPr>
        <w:t xml:space="preserve"> са наблюдавани 2 ДП</w:t>
      </w:r>
      <w:r w:rsidRPr="0049713A">
        <w:rPr>
          <w:rFonts w:ascii="Times New Roman" w:eastAsia="Times New Roman" w:hAnsi="Times New Roman" w:cs="Times New Roman"/>
          <w:sz w:val="28"/>
          <w:szCs w:val="28"/>
          <w:lang w:eastAsia="bg-BG"/>
        </w:rPr>
        <w:t xml:space="preserve">. По сигнали на ДАНС са наблюдавани </w:t>
      </w:r>
      <w:r w:rsidR="008F537F">
        <w:rPr>
          <w:rFonts w:ascii="Times New Roman" w:eastAsia="Times New Roman" w:hAnsi="Times New Roman" w:cs="Times New Roman"/>
          <w:sz w:val="28"/>
          <w:szCs w:val="28"/>
          <w:lang w:eastAsia="bg-BG"/>
        </w:rPr>
        <w:t xml:space="preserve"> 5 бр. </w:t>
      </w:r>
      <w:r w:rsidRPr="0049713A">
        <w:rPr>
          <w:rFonts w:ascii="Times New Roman" w:eastAsia="Times New Roman" w:hAnsi="Times New Roman" w:cs="Times New Roman"/>
          <w:sz w:val="28"/>
          <w:szCs w:val="28"/>
          <w:lang w:eastAsia="bg-BG"/>
        </w:rPr>
        <w:t>преписки (</w:t>
      </w:r>
      <w:r w:rsidR="008F537F" w:rsidRPr="0049713A">
        <w:rPr>
          <w:rFonts w:ascii="Times New Roman" w:eastAsia="Times New Roman" w:hAnsi="Times New Roman" w:cs="Times New Roman"/>
          <w:sz w:val="28"/>
          <w:szCs w:val="28"/>
          <w:lang w:eastAsia="bg-BG"/>
        </w:rPr>
        <w:t xml:space="preserve">12 бр. </w:t>
      </w:r>
      <w:r w:rsidR="008F537F">
        <w:rPr>
          <w:rFonts w:ascii="Times New Roman" w:eastAsia="Times New Roman" w:hAnsi="Times New Roman" w:cs="Times New Roman"/>
          <w:sz w:val="28"/>
          <w:szCs w:val="28"/>
          <w:lang w:eastAsia="bg-BG"/>
        </w:rPr>
        <w:t xml:space="preserve">за 2018 г.. и </w:t>
      </w:r>
      <w:r w:rsidRPr="0049713A">
        <w:rPr>
          <w:rFonts w:ascii="Times New Roman" w:eastAsia="Times New Roman" w:hAnsi="Times New Roman" w:cs="Times New Roman"/>
          <w:sz w:val="28"/>
          <w:szCs w:val="28"/>
          <w:lang w:eastAsia="bg-BG"/>
        </w:rPr>
        <w:t>3 бр. за 2017 г.).</w:t>
      </w:r>
      <w:r w:rsidR="008F537F">
        <w:rPr>
          <w:rFonts w:ascii="Times New Roman" w:eastAsia="Times New Roman" w:hAnsi="Times New Roman" w:cs="Times New Roman"/>
          <w:sz w:val="28"/>
          <w:szCs w:val="28"/>
          <w:lang w:eastAsia="bg-BG"/>
        </w:rPr>
        <w:t xml:space="preserve"> Също по сигнали на ДАНС са наблюдавани 7 ДП, от които са внесени 5 прокурорски акта в съда и са осъдени 4 лица.</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По материали от Дирекция „Вътрешна сигурност“ – МВР са образувани </w:t>
      </w:r>
      <w:r w:rsidR="008F537F">
        <w:rPr>
          <w:rFonts w:ascii="Times New Roman" w:eastAsia="Times New Roman" w:hAnsi="Times New Roman" w:cs="Times New Roman"/>
          <w:sz w:val="28"/>
          <w:szCs w:val="28"/>
          <w:lang w:eastAsia="bg-BG"/>
        </w:rPr>
        <w:t>6</w:t>
      </w:r>
      <w:r w:rsidRPr="0049713A">
        <w:rPr>
          <w:rFonts w:ascii="Times New Roman" w:eastAsia="Times New Roman" w:hAnsi="Times New Roman" w:cs="Times New Roman"/>
          <w:sz w:val="28"/>
          <w:szCs w:val="28"/>
          <w:lang w:eastAsia="bg-BG"/>
        </w:rPr>
        <w:t xml:space="preserve"> преписки, няма наблюдавани ДП</w:t>
      </w:r>
      <w:r w:rsidR="008F537F">
        <w:rPr>
          <w:rFonts w:ascii="Times New Roman" w:eastAsia="Times New Roman" w:hAnsi="Times New Roman" w:cs="Times New Roman"/>
          <w:sz w:val="28"/>
          <w:szCs w:val="28"/>
          <w:lang w:eastAsia="bg-BG"/>
        </w:rPr>
        <w:t>.</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По материали от ДАНС в ОП-Монтана са били образувани </w:t>
      </w:r>
      <w:r w:rsidR="008F537F">
        <w:rPr>
          <w:rFonts w:ascii="Times New Roman" w:eastAsia="Times New Roman" w:hAnsi="Times New Roman" w:cs="Times New Roman"/>
          <w:sz w:val="28"/>
          <w:szCs w:val="28"/>
          <w:lang w:eastAsia="bg-BG"/>
        </w:rPr>
        <w:t xml:space="preserve">7 </w:t>
      </w:r>
      <w:r w:rsidRPr="0049713A">
        <w:rPr>
          <w:rFonts w:ascii="Times New Roman" w:eastAsia="Times New Roman" w:hAnsi="Times New Roman" w:cs="Times New Roman"/>
          <w:sz w:val="28"/>
          <w:szCs w:val="28"/>
          <w:lang w:eastAsia="bg-BG"/>
        </w:rPr>
        <w:t>ДП (</w:t>
      </w:r>
      <w:r w:rsidR="008F537F" w:rsidRPr="0049713A">
        <w:rPr>
          <w:rFonts w:ascii="Times New Roman" w:eastAsia="Times New Roman" w:hAnsi="Times New Roman" w:cs="Times New Roman"/>
          <w:sz w:val="28"/>
          <w:szCs w:val="28"/>
          <w:lang w:eastAsia="bg-BG"/>
        </w:rPr>
        <w:t xml:space="preserve">9 </w:t>
      </w:r>
      <w:r w:rsidR="008F537F">
        <w:rPr>
          <w:rFonts w:ascii="Times New Roman" w:eastAsia="Times New Roman" w:hAnsi="Times New Roman" w:cs="Times New Roman"/>
          <w:sz w:val="28"/>
          <w:szCs w:val="28"/>
          <w:lang w:eastAsia="bg-BG"/>
        </w:rPr>
        <w:t xml:space="preserve">за 2018 г. и </w:t>
      </w:r>
      <w:r w:rsidRPr="0049713A">
        <w:rPr>
          <w:rFonts w:ascii="Times New Roman" w:eastAsia="Times New Roman" w:hAnsi="Times New Roman" w:cs="Times New Roman"/>
          <w:sz w:val="28"/>
          <w:szCs w:val="28"/>
          <w:lang w:eastAsia="bg-BG"/>
        </w:rPr>
        <w:t>2 бр. за 2017 г.). От останалите контролни органи липсват сигнали (ДНСП, АСПК, ДФР, Сметна палата</w:t>
      </w:r>
      <w:r w:rsidR="008F537F">
        <w:rPr>
          <w:rFonts w:ascii="Times New Roman" w:eastAsia="Times New Roman" w:hAnsi="Times New Roman" w:cs="Times New Roman"/>
          <w:sz w:val="28"/>
          <w:szCs w:val="28"/>
          <w:lang w:eastAsia="bg-BG"/>
        </w:rPr>
        <w:t>, АДФИ</w:t>
      </w:r>
      <w:r w:rsidRPr="0049713A">
        <w:rPr>
          <w:rFonts w:ascii="Times New Roman" w:eastAsia="Times New Roman" w:hAnsi="Times New Roman" w:cs="Times New Roman"/>
          <w:sz w:val="28"/>
          <w:szCs w:val="28"/>
          <w:lang w:eastAsia="bg-BG"/>
        </w:rPr>
        <w:t>)</w:t>
      </w:r>
      <w:r w:rsidR="008F537F">
        <w:rPr>
          <w:rFonts w:ascii="Times New Roman" w:eastAsia="Times New Roman" w:hAnsi="Times New Roman" w:cs="Times New Roman"/>
          <w:sz w:val="28"/>
          <w:szCs w:val="28"/>
          <w:lang w:eastAsia="bg-BG"/>
        </w:rPr>
        <w:t>.</w:t>
      </w:r>
    </w:p>
    <w:p w:rsidR="00897C29" w:rsidRPr="0049713A" w:rsidRDefault="00897C29" w:rsidP="00897C29">
      <w:pPr>
        <w:spacing w:after="0" w:line="240" w:lineRule="auto"/>
        <w:ind w:firstLine="709"/>
        <w:jc w:val="both"/>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 xml:space="preserve"> </w:t>
      </w:r>
    </w:p>
    <w:p w:rsidR="00897C29" w:rsidRPr="0049713A" w:rsidRDefault="00897C29" w:rsidP="00897C29">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Calibri" w:hAnsi="Times New Roman" w:cs="Arial"/>
          <w:b/>
          <w:i/>
          <w:color w:val="000000"/>
          <w:sz w:val="28"/>
          <w:u w:val="single"/>
          <w:lang w:eastAsia="bg-BG"/>
        </w:rPr>
      </w:pPr>
      <w:r w:rsidRPr="0049713A">
        <w:rPr>
          <w:rFonts w:ascii="Times New Roman" w:eastAsia="Calibri" w:hAnsi="Times New Roman" w:cs="Arial"/>
          <w:b/>
          <w:i/>
          <w:color w:val="000000"/>
          <w:sz w:val="28"/>
          <w:u w:val="single"/>
          <w:lang w:eastAsia="bg-BG"/>
        </w:rPr>
        <w:t>1.7. Използване на СРС и резултати по наказателните дела, по които са прилагани:</w:t>
      </w:r>
    </w:p>
    <w:p w:rsidR="00897C29" w:rsidRPr="008F537F" w:rsidRDefault="00897C29" w:rsidP="008F537F">
      <w:pPr>
        <w:spacing w:after="0" w:line="240" w:lineRule="auto"/>
        <w:ind w:firstLine="709"/>
        <w:jc w:val="both"/>
        <w:rPr>
          <w:rFonts w:ascii="Times New Roman" w:eastAsia="Times New Roman" w:hAnsi="Times New Roman" w:cs="Times New Roman"/>
          <w:bCs/>
          <w:sz w:val="28"/>
          <w:szCs w:val="28"/>
          <w:lang w:eastAsia="bg-BG"/>
        </w:rPr>
      </w:pPr>
      <w:r w:rsidRPr="0049713A">
        <w:rPr>
          <w:rFonts w:ascii="Times New Roman" w:eastAsia="Times New Roman" w:hAnsi="Times New Roman" w:cs="Times New Roman"/>
          <w:sz w:val="28"/>
          <w:szCs w:val="28"/>
          <w:lang w:eastAsia="bg-BG"/>
        </w:rPr>
        <w:t>През 201</w:t>
      </w:r>
      <w:r w:rsidR="008F537F">
        <w:rPr>
          <w:rFonts w:ascii="Times New Roman" w:eastAsia="Times New Roman" w:hAnsi="Times New Roman" w:cs="Times New Roman"/>
          <w:sz w:val="28"/>
          <w:szCs w:val="28"/>
          <w:lang w:eastAsia="bg-BG"/>
        </w:rPr>
        <w:t>9</w:t>
      </w:r>
      <w:r w:rsidRPr="0049713A">
        <w:rPr>
          <w:rFonts w:ascii="Times New Roman" w:eastAsia="Times New Roman" w:hAnsi="Times New Roman" w:cs="Times New Roman"/>
          <w:sz w:val="28"/>
          <w:szCs w:val="28"/>
          <w:lang w:eastAsia="bg-BG"/>
        </w:rPr>
        <w:t xml:space="preserve"> г. прокурорите са направили </w:t>
      </w:r>
      <w:r w:rsidR="008F537F">
        <w:rPr>
          <w:rFonts w:ascii="Times New Roman" w:eastAsia="Times New Roman" w:hAnsi="Times New Roman" w:cs="Times New Roman"/>
          <w:sz w:val="28"/>
          <w:szCs w:val="28"/>
          <w:lang w:eastAsia="bg-BG"/>
        </w:rPr>
        <w:t xml:space="preserve">2 </w:t>
      </w:r>
      <w:r w:rsidRPr="0049713A">
        <w:rPr>
          <w:rFonts w:ascii="Times New Roman" w:eastAsia="Times New Roman" w:hAnsi="Times New Roman" w:cs="Times New Roman"/>
          <w:sz w:val="28"/>
          <w:szCs w:val="28"/>
          <w:lang w:eastAsia="bg-BG"/>
        </w:rPr>
        <w:t xml:space="preserve">искания до съда за </w:t>
      </w:r>
      <w:r w:rsidRPr="0049713A">
        <w:rPr>
          <w:rFonts w:ascii="Times New Roman" w:eastAsia="Times New Roman" w:hAnsi="Times New Roman" w:cs="Times New Roman"/>
          <w:bCs/>
          <w:sz w:val="28"/>
          <w:szCs w:val="28"/>
          <w:lang w:eastAsia="bg-BG"/>
        </w:rPr>
        <w:t xml:space="preserve">прилагане на СРС </w:t>
      </w:r>
      <w:r w:rsidRPr="0049713A">
        <w:rPr>
          <w:rFonts w:ascii="Times New Roman" w:eastAsia="Times New Roman" w:hAnsi="Times New Roman" w:cs="Times New Roman"/>
          <w:sz w:val="28"/>
          <w:szCs w:val="28"/>
          <w:lang w:eastAsia="bg-BG"/>
        </w:rPr>
        <w:t xml:space="preserve">по образувани/започнати ДП (2 на РП Монтана). През </w:t>
      </w:r>
      <w:r w:rsidR="008F537F">
        <w:rPr>
          <w:rFonts w:ascii="Times New Roman" w:eastAsia="Times New Roman" w:hAnsi="Times New Roman" w:cs="Times New Roman"/>
          <w:sz w:val="28"/>
          <w:szCs w:val="28"/>
          <w:lang w:eastAsia="bg-BG"/>
        </w:rPr>
        <w:t xml:space="preserve">2018 г. са направени </w:t>
      </w:r>
      <w:r w:rsidR="008F537F" w:rsidRPr="0049713A">
        <w:rPr>
          <w:rFonts w:ascii="Times New Roman" w:eastAsia="Times New Roman" w:hAnsi="Times New Roman" w:cs="Times New Roman"/>
          <w:sz w:val="28"/>
          <w:szCs w:val="28"/>
          <w:lang w:eastAsia="bg-BG"/>
        </w:rPr>
        <w:t>3</w:t>
      </w:r>
      <w:r w:rsidR="008F537F">
        <w:rPr>
          <w:rFonts w:ascii="Times New Roman" w:eastAsia="Times New Roman" w:hAnsi="Times New Roman" w:cs="Times New Roman"/>
          <w:sz w:val="28"/>
          <w:szCs w:val="28"/>
          <w:lang w:eastAsia="bg-BG"/>
        </w:rPr>
        <w:t xml:space="preserve"> искания, а през</w:t>
      </w:r>
      <w:r w:rsidR="008F537F" w:rsidRPr="0049713A">
        <w:rPr>
          <w:rFonts w:ascii="Times New Roman" w:eastAsia="Times New Roman" w:hAnsi="Times New Roman" w:cs="Times New Roman"/>
          <w:sz w:val="28"/>
          <w:szCs w:val="28"/>
          <w:lang w:eastAsia="bg-BG"/>
        </w:rPr>
        <w:t xml:space="preserve"> </w:t>
      </w:r>
      <w:r w:rsidRPr="0049713A">
        <w:rPr>
          <w:rFonts w:ascii="Times New Roman" w:eastAsia="Times New Roman" w:hAnsi="Times New Roman" w:cs="Times New Roman"/>
          <w:sz w:val="28"/>
          <w:szCs w:val="28"/>
          <w:lang w:eastAsia="bg-BG"/>
        </w:rPr>
        <w:t xml:space="preserve">2017 г. са направени 5 искания. </w:t>
      </w:r>
      <w:r w:rsidRPr="0049713A">
        <w:rPr>
          <w:rFonts w:ascii="Times New Roman" w:eastAsia="Times New Roman" w:hAnsi="Times New Roman" w:cs="Times New Roman"/>
          <w:bCs/>
          <w:sz w:val="28"/>
          <w:szCs w:val="28"/>
          <w:lang w:eastAsia="bg-BG"/>
        </w:rPr>
        <w:t xml:space="preserve">И </w:t>
      </w:r>
      <w:r w:rsidR="008F537F">
        <w:rPr>
          <w:rFonts w:ascii="Times New Roman" w:eastAsia="Times New Roman" w:hAnsi="Times New Roman" w:cs="Times New Roman"/>
          <w:bCs/>
          <w:sz w:val="28"/>
          <w:szCs w:val="28"/>
          <w:lang w:eastAsia="bg-BG"/>
        </w:rPr>
        <w:t>двете</w:t>
      </w:r>
      <w:r w:rsidRPr="0049713A">
        <w:rPr>
          <w:rFonts w:ascii="Times New Roman" w:eastAsia="Times New Roman" w:hAnsi="Times New Roman" w:cs="Times New Roman"/>
          <w:bCs/>
          <w:sz w:val="28"/>
          <w:szCs w:val="28"/>
          <w:lang w:eastAsia="bg-BG"/>
        </w:rPr>
        <w:t xml:space="preserve"> искания </w:t>
      </w:r>
      <w:r w:rsidR="008F537F">
        <w:rPr>
          <w:rFonts w:ascii="Times New Roman" w:eastAsia="Times New Roman" w:hAnsi="Times New Roman" w:cs="Times New Roman"/>
          <w:bCs/>
          <w:sz w:val="28"/>
          <w:szCs w:val="28"/>
          <w:lang w:eastAsia="bg-BG"/>
        </w:rPr>
        <w:t xml:space="preserve">не </w:t>
      </w:r>
      <w:r w:rsidR="008471DB">
        <w:rPr>
          <w:rFonts w:ascii="Times New Roman" w:eastAsia="Times New Roman" w:hAnsi="Times New Roman" w:cs="Times New Roman"/>
          <w:bCs/>
          <w:sz w:val="28"/>
          <w:szCs w:val="28"/>
          <w:lang w:eastAsia="bg-BG"/>
        </w:rPr>
        <w:t>са били уважени</w:t>
      </w:r>
      <w:r w:rsidRPr="0049713A">
        <w:rPr>
          <w:rFonts w:ascii="Times New Roman" w:eastAsia="Times New Roman" w:hAnsi="Times New Roman" w:cs="Times New Roman"/>
          <w:sz w:val="28"/>
          <w:szCs w:val="28"/>
          <w:lang w:eastAsia="bg-BG"/>
        </w:rPr>
        <w:t xml:space="preserve">. Данните сочат на намаление на използваните и прилагани СРС спрямо </w:t>
      </w:r>
      <w:r w:rsidR="008F537F">
        <w:rPr>
          <w:rFonts w:ascii="Times New Roman" w:eastAsia="Times New Roman" w:hAnsi="Times New Roman" w:cs="Times New Roman"/>
          <w:sz w:val="28"/>
          <w:szCs w:val="28"/>
          <w:lang w:eastAsia="bg-BG"/>
        </w:rPr>
        <w:t xml:space="preserve">2018 г. и </w:t>
      </w:r>
      <w:r w:rsidRPr="0049713A">
        <w:rPr>
          <w:rFonts w:ascii="Times New Roman" w:eastAsia="Times New Roman" w:hAnsi="Times New Roman" w:cs="Times New Roman"/>
          <w:sz w:val="28"/>
          <w:szCs w:val="28"/>
          <w:lang w:eastAsia="bg-BG"/>
        </w:rPr>
        <w:t>2017 г. Това обстоятелство не следва да се разглежда като отрицателна  характеристика, тъй като използването на СРС е извънреден и краен способ и се прилага само в случаите на невъзможност да бъдат събрани доказателства по друг ред и показва увеличена активност при събиране на годни доказателства.</w:t>
      </w:r>
    </w:p>
    <w:p w:rsidR="00897C29" w:rsidRPr="0049713A" w:rsidRDefault="008F537F" w:rsidP="00897C29">
      <w:pPr>
        <w:spacing w:after="0" w:line="240" w:lineRule="auto"/>
        <w:ind w:firstLine="709"/>
        <w:jc w:val="both"/>
        <w:rPr>
          <w:rFonts w:ascii="Times New Roman" w:eastAsia="Times New Roman" w:hAnsi="Times New Roman" w:cs="Times New Roman"/>
          <w:bCs/>
          <w:color w:val="000000"/>
          <w:sz w:val="28"/>
          <w:szCs w:val="28"/>
          <w:lang w:eastAsia="bg-BG"/>
        </w:rPr>
      </w:pPr>
      <w:r>
        <w:rPr>
          <w:rFonts w:ascii="Times New Roman" w:eastAsia="Times New Roman" w:hAnsi="Times New Roman" w:cs="Times New Roman"/>
          <w:bCs/>
          <w:color w:val="000000"/>
          <w:sz w:val="28"/>
          <w:szCs w:val="28"/>
          <w:lang w:eastAsia="bg-BG"/>
        </w:rPr>
        <w:t>През 2019</w:t>
      </w:r>
      <w:r w:rsidR="00897C29" w:rsidRPr="0049713A">
        <w:rPr>
          <w:rFonts w:ascii="Times New Roman" w:eastAsia="Times New Roman" w:hAnsi="Times New Roman" w:cs="Times New Roman"/>
          <w:bCs/>
          <w:color w:val="000000"/>
          <w:sz w:val="28"/>
          <w:szCs w:val="28"/>
          <w:lang w:eastAsia="bg-BG"/>
        </w:rPr>
        <w:t xml:space="preserve"> г. прокурорите от региона са отправили до съда </w:t>
      </w:r>
      <w:r>
        <w:rPr>
          <w:rFonts w:ascii="Times New Roman" w:eastAsia="Times New Roman" w:hAnsi="Times New Roman" w:cs="Times New Roman"/>
          <w:bCs/>
          <w:color w:val="000000"/>
          <w:sz w:val="28"/>
          <w:szCs w:val="28"/>
          <w:lang w:eastAsia="bg-BG"/>
        </w:rPr>
        <w:t xml:space="preserve">388 </w:t>
      </w:r>
      <w:r w:rsidR="00897C29" w:rsidRPr="0049713A">
        <w:rPr>
          <w:rFonts w:ascii="Times New Roman" w:eastAsia="Times New Roman" w:hAnsi="Times New Roman" w:cs="Times New Roman"/>
          <w:bCs/>
          <w:color w:val="000000"/>
          <w:sz w:val="28"/>
          <w:szCs w:val="28"/>
          <w:lang w:eastAsia="bg-BG"/>
        </w:rPr>
        <w:t xml:space="preserve">искания за предоставяне на данни по ЗЕС срещу </w:t>
      </w:r>
      <w:r w:rsidRPr="0049713A">
        <w:rPr>
          <w:rFonts w:ascii="Times New Roman" w:eastAsia="Times New Roman" w:hAnsi="Times New Roman" w:cs="Times New Roman"/>
          <w:bCs/>
          <w:color w:val="000000"/>
          <w:sz w:val="28"/>
          <w:szCs w:val="28"/>
          <w:lang w:eastAsia="bg-BG"/>
        </w:rPr>
        <w:t>595</w:t>
      </w:r>
      <w:r>
        <w:rPr>
          <w:rFonts w:ascii="Times New Roman" w:eastAsia="Times New Roman" w:hAnsi="Times New Roman" w:cs="Times New Roman"/>
          <w:bCs/>
          <w:color w:val="000000"/>
          <w:sz w:val="28"/>
          <w:szCs w:val="28"/>
          <w:lang w:eastAsia="bg-BG"/>
        </w:rPr>
        <w:t xml:space="preserve"> за 2018 г. и </w:t>
      </w:r>
      <w:r w:rsidRPr="0049713A">
        <w:rPr>
          <w:rFonts w:ascii="Times New Roman" w:eastAsia="Times New Roman" w:hAnsi="Times New Roman" w:cs="Times New Roman"/>
          <w:bCs/>
          <w:color w:val="000000"/>
          <w:sz w:val="28"/>
          <w:szCs w:val="28"/>
          <w:lang w:eastAsia="bg-BG"/>
        </w:rPr>
        <w:t xml:space="preserve"> </w:t>
      </w:r>
      <w:r w:rsidR="00897C29" w:rsidRPr="0049713A">
        <w:rPr>
          <w:rFonts w:ascii="Times New Roman" w:eastAsia="Times New Roman" w:hAnsi="Times New Roman" w:cs="Times New Roman"/>
          <w:bCs/>
          <w:color w:val="000000"/>
          <w:sz w:val="28"/>
          <w:szCs w:val="28"/>
          <w:lang w:eastAsia="bg-BG"/>
        </w:rPr>
        <w:t xml:space="preserve">663 за 2017 г. </w:t>
      </w:r>
      <w:r w:rsidR="008471DB">
        <w:rPr>
          <w:rFonts w:ascii="Times New Roman" w:eastAsia="Times New Roman" w:hAnsi="Times New Roman" w:cs="Times New Roman"/>
          <w:bCs/>
          <w:color w:val="000000"/>
          <w:sz w:val="28"/>
          <w:szCs w:val="28"/>
          <w:lang w:eastAsia="bg-BG"/>
        </w:rPr>
        <w:t>По този показател се наблюдава намаление</w:t>
      </w:r>
      <w:r w:rsidR="00897C29" w:rsidRPr="0049713A">
        <w:rPr>
          <w:rFonts w:ascii="Times New Roman" w:eastAsia="Times New Roman" w:hAnsi="Times New Roman" w:cs="Times New Roman"/>
          <w:bCs/>
          <w:color w:val="000000"/>
          <w:sz w:val="28"/>
          <w:szCs w:val="28"/>
          <w:lang w:eastAsia="bg-BG"/>
        </w:rPr>
        <w:t xml:space="preserve"> спрямо предходни</w:t>
      </w:r>
      <w:r w:rsidR="008471DB">
        <w:rPr>
          <w:rFonts w:ascii="Times New Roman" w:eastAsia="Times New Roman" w:hAnsi="Times New Roman" w:cs="Times New Roman"/>
          <w:bCs/>
          <w:color w:val="000000"/>
          <w:sz w:val="28"/>
          <w:szCs w:val="28"/>
          <w:lang w:eastAsia="bg-BG"/>
        </w:rPr>
        <w:t>те периоди</w:t>
      </w:r>
      <w:r w:rsidR="00897C29" w:rsidRPr="0049713A">
        <w:rPr>
          <w:rFonts w:ascii="Times New Roman" w:eastAsia="Times New Roman" w:hAnsi="Times New Roman" w:cs="Times New Roman"/>
          <w:bCs/>
          <w:color w:val="000000"/>
          <w:sz w:val="28"/>
          <w:szCs w:val="28"/>
          <w:lang w:eastAsia="bg-BG"/>
        </w:rPr>
        <w:t xml:space="preserve">. </w:t>
      </w:r>
      <w:r w:rsidR="008471DB">
        <w:rPr>
          <w:rFonts w:ascii="Times New Roman" w:eastAsia="Times New Roman" w:hAnsi="Times New Roman" w:cs="Times New Roman"/>
          <w:bCs/>
          <w:color w:val="000000"/>
          <w:sz w:val="28"/>
          <w:szCs w:val="28"/>
          <w:lang w:eastAsia="bg-BG"/>
        </w:rPr>
        <w:t>От този брой по-голямата част</w:t>
      </w:r>
      <w:r w:rsidR="00897C29" w:rsidRPr="0049713A">
        <w:rPr>
          <w:rFonts w:ascii="Times New Roman" w:eastAsia="Times New Roman" w:hAnsi="Times New Roman" w:cs="Times New Roman"/>
          <w:bCs/>
          <w:color w:val="000000"/>
          <w:sz w:val="28"/>
          <w:szCs w:val="28"/>
          <w:lang w:eastAsia="bg-BG"/>
        </w:rPr>
        <w:t xml:space="preserve"> са подадени от прокурорите в РП Монтана – </w:t>
      </w:r>
      <w:r w:rsidR="008471DB">
        <w:rPr>
          <w:rFonts w:ascii="Times New Roman" w:eastAsia="Times New Roman" w:hAnsi="Times New Roman" w:cs="Times New Roman"/>
          <w:bCs/>
          <w:color w:val="000000"/>
          <w:sz w:val="28"/>
          <w:szCs w:val="28"/>
          <w:lang w:eastAsia="bg-BG"/>
        </w:rPr>
        <w:t>300</w:t>
      </w:r>
      <w:r w:rsidR="00897C29" w:rsidRPr="0049713A">
        <w:rPr>
          <w:rFonts w:ascii="Times New Roman" w:eastAsia="Times New Roman" w:hAnsi="Times New Roman" w:cs="Times New Roman"/>
          <w:bCs/>
          <w:color w:val="000000"/>
          <w:sz w:val="28"/>
          <w:szCs w:val="28"/>
          <w:lang w:eastAsia="bg-BG"/>
        </w:rPr>
        <w:t xml:space="preserve"> бр.</w:t>
      </w:r>
    </w:p>
    <w:p w:rsidR="00897C29" w:rsidRPr="0049713A" w:rsidRDefault="00897C29" w:rsidP="00897C29">
      <w:pPr>
        <w:spacing w:after="0" w:line="240" w:lineRule="auto"/>
        <w:ind w:firstLine="709"/>
        <w:jc w:val="both"/>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 xml:space="preserve"> </w:t>
      </w:r>
    </w:p>
    <w:p w:rsidR="00897C29" w:rsidRPr="00712033" w:rsidRDefault="00897C29" w:rsidP="00897C29">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Calibri" w:hAnsi="Times New Roman" w:cs="Arial"/>
          <w:b/>
          <w:i/>
          <w:sz w:val="28"/>
          <w:u w:val="single"/>
          <w:lang w:eastAsia="bg-BG"/>
        </w:rPr>
      </w:pPr>
      <w:r w:rsidRPr="00712033">
        <w:rPr>
          <w:rFonts w:ascii="Times New Roman" w:eastAsia="Calibri" w:hAnsi="Times New Roman" w:cs="Arial"/>
          <w:b/>
          <w:i/>
          <w:sz w:val="28"/>
          <w:u w:val="single"/>
          <w:lang w:eastAsia="bg-BG"/>
        </w:rPr>
        <w:t>1.8. Отговорност на ПРБ по Закона за отговорността на държавата и общините за вреди (ЗОДОВ):</w:t>
      </w:r>
    </w:p>
    <w:p w:rsidR="00897C29" w:rsidRPr="00712033"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712033">
        <w:rPr>
          <w:rFonts w:ascii="Times New Roman" w:eastAsia="Times New Roman" w:hAnsi="Times New Roman" w:cs="Times New Roman"/>
          <w:sz w:val="28"/>
          <w:szCs w:val="28"/>
          <w:lang w:eastAsia="bg-BG"/>
        </w:rPr>
        <w:t>През 201</w:t>
      </w:r>
      <w:r w:rsidR="00712033">
        <w:rPr>
          <w:rFonts w:ascii="Times New Roman" w:eastAsia="Times New Roman" w:hAnsi="Times New Roman" w:cs="Times New Roman"/>
          <w:sz w:val="28"/>
          <w:szCs w:val="28"/>
          <w:lang w:eastAsia="bg-BG"/>
        </w:rPr>
        <w:t>9</w:t>
      </w:r>
      <w:r w:rsidRPr="00712033">
        <w:rPr>
          <w:rFonts w:ascii="Times New Roman" w:eastAsia="Times New Roman" w:hAnsi="Times New Roman" w:cs="Times New Roman"/>
          <w:sz w:val="28"/>
          <w:szCs w:val="28"/>
          <w:lang w:eastAsia="bg-BG"/>
        </w:rPr>
        <w:t xml:space="preserve"> г. няма влезли в сила в сила решения по искове по ЗОДОВ срещу ПРБ (през </w:t>
      </w:r>
      <w:r w:rsidR="00712033" w:rsidRPr="00712033">
        <w:rPr>
          <w:rFonts w:ascii="Times New Roman" w:eastAsia="Times New Roman" w:hAnsi="Times New Roman" w:cs="Times New Roman"/>
          <w:sz w:val="28"/>
          <w:szCs w:val="28"/>
          <w:lang w:eastAsia="bg-BG"/>
        </w:rPr>
        <w:t xml:space="preserve">2018 г. също не е имало, а през </w:t>
      </w:r>
      <w:r w:rsidRPr="00712033">
        <w:rPr>
          <w:rFonts w:ascii="Times New Roman" w:eastAsia="Times New Roman" w:hAnsi="Times New Roman" w:cs="Times New Roman"/>
          <w:sz w:val="28"/>
          <w:szCs w:val="28"/>
          <w:lang w:eastAsia="bg-BG"/>
        </w:rPr>
        <w:t>201</w:t>
      </w:r>
      <w:r w:rsidR="00712033" w:rsidRPr="00712033">
        <w:rPr>
          <w:rFonts w:ascii="Times New Roman" w:eastAsia="Times New Roman" w:hAnsi="Times New Roman" w:cs="Times New Roman"/>
          <w:sz w:val="28"/>
          <w:szCs w:val="28"/>
          <w:lang w:eastAsia="bg-BG"/>
        </w:rPr>
        <w:t>7 г. са влезли в сила 4 решения</w:t>
      </w:r>
      <w:r w:rsidRPr="00712033">
        <w:rPr>
          <w:rFonts w:ascii="Times New Roman" w:eastAsia="Times New Roman" w:hAnsi="Times New Roman" w:cs="Times New Roman"/>
          <w:sz w:val="28"/>
          <w:szCs w:val="28"/>
          <w:lang w:eastAsia="bg-BG"/>
        </w:rPr>
        <w:t>). По тази причина няма и присъдени обезщетения.</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712033">
        <w:rPr>
          <w:rFonts w:ascii="Times New Roman" w:eastAsia="Times New Roman" w:hAnsi="Times New Roman" w:cs="Times New Roman"/>
          <w:sz w:val="28"/>
          <w:szCs w:val="28"/>
          <w:lang w:eastAsia="bg-BG"/>
        </w:rPr>
        <w:t xml:space="preserve">През 2017 г. общият размер на присъдените обезщетения е </w:t>
      </w:r>
      <w:r w:rsidR="00712033" w:rsidRPr="00712033">
        <w:rPr>
          <w:rFonts w:ascii="Times New Roman" w:eastAsia="Times New Roman" w:hAnsi="Times New Roman" w:cs="Times New Roman"/>
          <w:sz w:val="28"/>
          <w:szCs w:val="28"/>
          <w:lang w:eastAsia="bg-BG"/>
        </w:rPr>
        <w:t xml:space="preserve">бил </w:t>
      </w:r>
      <w:r w:rsidRPr="00712033">
        <w:rPr>
          <w:rFonts w:ascii="Times New Roman" w:eastAsia="Times New Roman" w:hAnsi="Times New Roman" w:cs="Times New Roman"/>
          <w:sz w:val="28"/>
          <w:szCs w:val="28"/>
          <w:lang w:eastAsia="bg-BG"/>
        </w:rPr>
        <w:t>5 800 лв.</w:t>
      </w:r>
      <w:r w:rsidR="00712033" w:rsidRPr="00712033">
        <w:rPr>
          <w:rFonts w:ascii="Times New Roman" w:eastAsia="Times New Roman" w:hAnsi="Times New Roman" w:cs="Times New Roman"/>
          <w:sz w:val="28"/>
          <w:szCs w:val="28"/>
          <w:lang w:eastAsia="bg-BG"/>
        </w:rPr>
        <w:t xml:space="preserve">, а </w:t>
      </w:r>
      <w:r w:rsidR="00712033">
        <w:rPr>
          <w:rFonts w:ascii="Times New Roman" w:eastAsia="Times New Roman" w:hAnsi="Times New Roman" w:cs="Times New Roman"/>
          <w:sz w:val="28"/>
          <w:szCs w:val="28"/>
          <w:lang w:eastAsia="bg-BG"/>
        </w:rPr>
        <w:t>през 2018 г. не е имало присъдени.</w:t>
      </w:r>
    </w:p>
    <w:p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p>
    <w:p w:rsidR="00897C29" w:rsidRPr="0049713A" w:rsidRDefault="00897C29" w:rsidP="00897C29">
      <w:pPr>
        <w:keepNext/>
        <w:shd w:val="clear" w:color="auto" w:fill="FFFFFF"/>
        <w:tabs>
          <w:tab w:val="left" w:pos="926"/>
        </w:tabs>
        <w:autoSpaceDE w:val="0"/>
        <w:autoSpaceDN w:val="0"/>
        <w:adjustRightInd w:val="0"/>
        <w:spacing w:after="0" w:line="240" w:lineRule="auto"/>
        <w:ind w:firstLine="720"/>
        <w:jc w:val="both"/>
        <w:outlineLvl w:val="2"/>
        <w:rPr>
          <w:rFonts w:ascii="Times New Roman" w:eastAsia="Calibri" w:hAnsi="Times New Roman" w:cs="Arial"/>
          <w:b/>
          <w:i/>
          <w:color w:val="000000"/>
          <w:sz w:val="28"/>
          <w:u w:val="single"/>
          <w:lang w:eastAsia="bg-BG"/>
        </w:rPr>
      </w:pPr>
      <w:r w:rsidRPr="0049713A">
        <w:rPr>
          <w:rFonts w:ascii="Times New Roman" w:eastAsia="Calibri" w:hAnsi="Times New Roman" w:cs="Arial"/>
          <w:b/>
          <w:i/>
          <w:color w:val="000000"/>
          <w:sz w:val="28"/>
          <w:u w:val="single"/>
          <w:lang w:eastAsia="bg-BG"/>
        </w:rPr>
        <w:t>1.9. Международно правно сътрудничество:</w:t>
      </w:r>
    </w:p>
    <w:p w:rsidR="00897C29" w:rsidRPr="0049713A" w:rsidRDefault="009730B2" w:rsidP="00897C29">
      <w:pPr>
        <w:spacing w:after="0" w:line="240" w:lineRule="auto"/>
        <w:ind w:firstLine="709"/>
        <w:jc w:val="both"/>
        <w:rPr>
          <w:rFonts w:ascii="Times New Roman" w:eastAsia="Times New Roman" w:hAnsi="Times New Roman" w:cs="Times New Roman"/>
          <w:color w:val="000000"/>
          <w:sz w:val="28"/>
          <w:szCs w:val="28"/>
          <w:lang w:eastAsia="bg-BG"/>
        </w:rPr>
      </w:pPr>
      <w:r>
        <w:rPr>
          <w:rFonts w:ascii="Times New Roman" w:eastAsia="Times New Roman" w:hAnsi="Times New Roman" w:cs="Times New Roman"/>
          <w:color w:val="000000"/>
          <w:sz w:val="28"/>
          <w:szCs w:val="28"/>
          <w:lang w:eastAsia="bg-BG"/>
        </w:rPr>
        <w:t>През 2019</w:t>
      </w:r>
      <w:r w:rsidR="00897C29" w:rsidRPr="0049713A">
        <w:rPr>
          <w:rFonts w:ascii="Times New Roman" w:eastAsia="Times New Roman" w:hAnsi="Times New Roman" w:cs="Times New Roman"/>
          <w:color w:val="000000"/>
          <w:sz w:val="28"/>
          <w:szCs w:val="28"/>
          <w:lang w:eastAsia="bg-BG"/>
        </w:rPr>
        <w:t xml:space="preserve"> г. в прокуратурите в региона са били получени за изпълнение общо</w:t>
      </w:r>
      <w:r>
        <w:rPr>
          <w:rFonts w:ascii="Times New Roman" w:eastAsia="Times New Roman" w:hAnsi="Times New Roman" w:cs="Times New Roman"/>
          <w:color w:val="000000"/>
          <w:sz w:val="28"/>
          <w:szCs w:val="28"/>
          <w:lang w:eastAsia="bg-BG"/>
        </w:rPr>
        <w:t xml:space="preserve"> 17 </w:t>
      </w:r>
      <w:r w:rsidR="00897C29" w:rsidRPr="0049713A">
        <w:rPr>
          <w:rFonts w:ascii="Times New Roman" w:eastAsia="Times New Roman" w:hAnsi="Times New Roman" w:cs="Times New Roman"/>
          <w:color w:val="000000"/>
          <w:sz w:val="28"/>
          <w:szCs w:val="28"/>
          <w:lang w:eastAsia="bg-BG"/>
        </w:rPr>
        <w:t xml:space="preserve"> молби за правна помощ по международно-правното сътрудничество </w:t>
      </w:r>
      <w:r>
        <w:rPr>
          <w:rFonts w:ascii="Times New Roman" w:eastAsia="Times New Roman" w:hAnsi="Times New Roman" w:cs="Times New Roman"/>
          <w:color w:val="000000"/>
          <w:sz w:val="28"/>
          <w:szCs w:val="28"/>
          <w:lang w:eastAsia="bg-BG"/>
        </w:rPr>
        <w:t xml:space="preserve">и 17 европейски заповеди за разследване – общо 34 бр. </w:t>
      </w:r>
      <w:r w:rsidR="00897C29" w:rsidRPr="0049713A">
        <w:rPr>
          <w:rFonts w:ascii="Times New Roman" w:eastAsia="Times New Roman" w:hAnsi="Times New Roman" w:cs="Times New Roman"/>
          <w:color w:val="000000"/>
          <w:sz w:val="28"/>
          <w:szCs w:val="28"/>
          <w:lang w:eastAsia="bg-BG"/>
        </w:rPr>
        <w:t>(</w:t>
      </w:r>
      <w:r w:rsidRPr="0049713A">
        <w:rPr>
          <w:rFonts w:ascii="Times New Roman" w:eastAsia="Times New Roman" w:hAnsi="Times New Roman" w:cs="Times New Roman"/>
          <w:color w:val="000000"/>
          <w:sz w:val="28"/>
          <w:szCs w:val="28"/>
          <w:lang w:eastAsia="bg-BG"/>
        </w:rPr>
        <w:t xml:space="preserve">41 </w:t>
      </w:r>
      <w:r>
        <w:rPr>
          <w:rFonts w:ascii="Times New Roman" w:eastAsia="Times New Roman" w:hAnsi="Times New Roman" w:cs="Times New Roman"/>
          <w:color w:val="000000"/>
          <w:sz w:val="28"/>
          <w:szCs w:val="28"/>
          <w:lang w:eastAsia="bg-BG"/>
        </w:rPr>
        <w:t xml:space="preserve">за 2018 г. и </w:t>
      </w:r>
      <w:r w:rsidR="00897C29" w:rsidRPr="0049713A">
        <w:rPr>
          <w:rFonts w:ascii="Times New Roman" w:eastAsia="Times New Roman" w:hAnsi="Times New Roman" w:cs="Times New Roman"/>
          <w:color w:val="000000"/>
          <w:sz w:val="28"/>
          <w:szCs w:val="28"/>
          <w:lang w:eastAsia="bg-BG"/>
        </w:rPr>
        <w:t>21 за 2017 г.), които са изпълнени успешно. Всички молби са били отправени от страни-членки на ЕС. Получените МПП са значително увеличени в сравнение и с двата предходни периода.</w:t>
      </w:r>
    </w:p>
    <w:p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t xml:space="preserve">От получените и изпълнени МПП по-голямата част са на ОП Монтана – </w:t>
      </w:r>
      <w:r w:rsidR="009730B2">
        <w:rPr>
          <w:rFonts w:ascii="Times New Roman" w:eastAsia="Times New Roman" w:hAnsi="Times New Roman" w:cs="Times New Roman"/>
          <w:color w:val="000000"/>
          <w:sz w:val="28"/>
          <w:szCs w:val="28"/>
          <w:lang w:eastAsia="bg-BG"/>
        </w:rPr>
        <w:t>27</w:t>
      </w:r>
      <w:r w:rsidRPr="0049713A">
        <w:rPr>
          <w:rFonts w:ascii="Times New Roman" w:eastAsia="Times New Roman" w:hAnsi="Times New Roman" w:cs="Times New Roman"/>
          <w:color w:val="000000"/>
          <w:sz w:val="28"/>
          <w:szCs w:val="28"/>
          <w:lang w:eastAsia="bg-BG"/>
        </w:rPr>
        <w:t xml:space="preserve"> (вкл. </w:t>
      </w:r>
      <w:r w:rsidR="009730B2">
        <w:rPr>
          <w:rFonts w:ascii="Times New Roman" w:eastAsia="Times New Roman" w:hAnsi="Times New Roman" w:cs="Times New Roman"/>
          <w:color w:val="000000"/>
          <w:sz w:val="28"/>
          <w:szCs w:val="28"/>
          <w:lang w:eastAsia="bg-BG"/>
        </w:rPr>
        <w:t>17</w:t>
      </w:r>
      <w:r w:rsidRPr="0049713A">
        <w:rPr>
          <w:rFonts w:ascii="Times New Roman" w:eastAsia="Times New Roman" w:hAnsi="Times New Roman" w:cs="Times New Roman"/>
          <w:color w:val="000000"/>
          <w:sz w:val="28"/>
          <w:szCs w:val="28"/>
          <w:lang w:eastAsia="bg-BG"/>
        </w:rPr>
        <w:t xml:space="preserve"> бр. ЕЗР); на МРП – </w:t>
      </w:r>
      <w:r w:rsidR="009730B2">
        <w:rPr>
          <w:rFonts w:ascii="Times New Roman" w:eastAsia="Times New Roman" w:hAnsi="Times New Roman" w:cs="Times New Roman"/>
          <w:color w:val="000000"/>
          <w:sz w:val="28"/>
          <w:szCs w:val="28"/>
          <w:lang w:eastAsia="bg-BG"/>
        </w:rPr>
        <w:t>7</w:t>
      </w:r>
      <w:r w:rsidRPr="0049713A">
        <w:rPr>
          <w:rFonts w:ascii="Times New Roman" w:eastAsia="Times New Roman" w:hAnsi="Times New Roman" w:cs="Times New Roman"/>
          <w:color w:val="000000"/>
          <w:sz w:val="28"/>
          <w:szCs w:val="28"/>
          <w:lang w:eastAsia="bg-BG"/>
        </w:rPr>
        <w:t>.</w:t>
      </w:r>
    </w:p>
    <w:p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lastRenderedPageBreak/>
        <w:t>В ОП-Монтана са получени за изпълнение 2 бр. Европейски заповеди за арест, които са изпълнени. По ЕЗА са наложени мерки за неотклонение задържане под стража и е постановено решение на съда за предаване на лицата.</w:t>
      </w:r>
    </w:p>
    <w:p w:rsidR="00897C29"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t>През</w:t>
      </w:r>
      <w:r w:rsidR="009730B2">
        <w:rPr>
          <w:rFonts w:ascii="Times New Roman" w:eastAsia="Times New Roman" w:hAnsi="Times New Roman" w:cs="Times New Roman"/>
          <w:color w:val="000000"/>
          <w:sz w:val="28"/>
          <w:szCs w:val="28"/>
          <w:lang w:eastAsia="bg-BG"/>
        </w:rPr>
        <w:t xml:space="preserve"> 2018 г. и </w:t>
      </w:r>
      <w:r w:rsidRPr="0049713A">
        <w:rPr>
          <w:rFonts w:ascii="Times New Roman" w:eastAsia="Times New Roman" w:hAnsi="Times New Roman" w:cs="Times New Roman"/>
          <w:color w:val="000000"/>
          <w:sz w:val="28"/>
          <w:szCs w:val="28"/>
          <w:lang w:eastAsia="bg-BG"/>
        </w:rPr>
        <w:t xml:space="preserve"> 2017 г. също са изпълнени </w:t>
      </w:r>
      <w:r w:rsidR="009730B2">
        <w:rPr>
          <w:rFonts w:ascii="Times New Roman" w:eastAsia="Times New Roman" w:hAnsi="Times New Roman" w:cs="Times New Roman"/>
          <w:color w:val="000000"/>
          <w:sz w:val="28"/>
          <w:szCs w:val="28"/>
          <w:lang w:eastAsia="bg-BG"/>
        </w:rPr>
        <w:t xml:space="preserve">по </w:t>
      </w:r>
      <w:r w:rsidRPr="0049713A">
        <w:rPr>
          <w:rFonts w:ascii="Times New Roman" w:eastAsia="Times New Roman" w:hAnsi="Times New Roman" w:cs="Times New Roman"/>
          <w:color w:val="000000"/>
          <w:sz w:val="28"/>
          <w:szCs w:val="28"/>
          <w:lang w:eastAsia="bg-BG"/>
        </w:rPr>
        <w:t xml:space="preserve">2 бр. ЕЗА. </w:t>
      </w:r>
    </w:p>
    <w:p w:rsidR="002002E9" w:rsidRPr="0049713A" w:rsidRDefault="002002E9" w:rsidP="00897C29">
      <w:pPr>
        <w:spacing w:after="0" w:line="240" w:lineRule="auto"/>
        <w:ind w:firstLine="709"/>
        <w:jc w:val="both"/>
        <w:rPr>
          <w:rFonts w:ascii="Times New Roman" w:eastAsia="Times New Roman" w:hAnsi="Times New Roman" w:cs="Times New Roman"/>
          <w:color w:val="000000"/>
          <w:sz w:val="28"/>
          <w:szCs w:val="28"/>
          <w:lang w:eastAsia="bg-BG"/>
        </w:rPr>
      </w:pPr>
      <w:r>
        <w:rPr>
          <w:rFonts w:ascii="Times New Roman" w:eastAsia="Times New Roman" w:hAnsi="Times New Roman" w:cs="Times New Roman"/>
          <w:color w:val="000000"/>
          <w:sz w:val="28"/>
          <w:szCs w:val="28"/>
          <w:lang w:eastAsia="bg-BG"/>
        </w:rPr>
        <w:t>В ОП Монтана е получена за изпълнение и изпълнена 1 екстрадиция.</w:t>
      </w:r>
    </w:p>
    <w:p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t xml:space="preserve">От прокуратурите в региона са издадени общо </w:t>
      </w:r>
      <w:r w:rsidR="009730B2">
        <w:rPr>
          <w:rFonts w:ascii="Times New Roman" w:eastAsia="Times New Roman" w:hAnsi="Times New Roman" w:cs="Times New Roman"/>
          <w:color w:val="000000"/>
          <w:sz w:val="28"/>
          <w:szCs w:val="28"/>
          <w:lang w:eastAsia="bg-BG"/>
        </w:rPr>
        <w:t xml:space="preserve">5 </w:t>
      </w:r>
      <w:r w:rsidRPr="0049713A">
        <w:rPr>
          <w:rFonts w:ascii="Times New Roman" w:eastAsia="Times New Roman" w:hAnsi="Times New Roman" w:cs="Times New Roman"/>
          <w:color w:val="000000"/>
          <w:sz w:val="28"/>
          <w:szCs w:val="28"/>
          <w:lang w:eastAsia="bg-BG"/>
        </w:rPr>
        <w:t>ЕЗА (</w:t>
      </w:r>
      <w:r w:rsidR="009730B2">
        <w:rPr>
          <w:rFonts w:ascii="Times New Roman" w:eastAsia="Times New Roman" w:hAnsi="Times New Roman" w:cs="Times New Roman"/>
          <w:color w:val="000000"/>
          <w:sz w:val="28"/>
          <w:szCs w:val="28"/>
          <w:lang w:eastAsia="bg-BG"/>
        </w:rPr>
        <w:t xml:space="preserve">3 ЕЗА за 2018 г. и </w:t>
      </w:r>
      <w:r w:rsidRPr="0049713A">
        <w:rPr>
          <w:rFonts w:ascii="Times New Roman" w:eastAsia="Times New Roman" w:hAnsi="Times New Roman" w:cs="Times New Roman"/>
          <w:color w:val="000000"/>
          <w:sz w:val="28"/>
          <w:szCs w:val="28"/>
          <w:lang w:eastAsia="bg-BG"/>
        </w:rPr>
        <w:t xml:space="preserve">7 ЕЗА през 2017 г.). Тенденцията е за </w:t>
      </w:r>
      <w:r w:rsidR="00F41876">
        <w:rPr>
          <w:rFonts w:ascii="Times New Roman" w:eastAsia="Times New Roman" w:hAnsi="Times New Roman" w:cs="Times New Roman"/>
          <w:color w:val="000000"/>
          <w:sz w:val="28"/>
          <w:szCs w:val="28"/>
          <w:lang w:eastAsia="bg-BG"/>
        </w:rPr>
        <w:t>относително запазване</w:t>
      </w:r>
      <w:r w:rsidRPr="0049713A">
        <w:rPr>
          <w:rFonts w:ascii="Times New Roman" w:eastAsia="Times New Roman" w:hAnsi="Times New Roman" w:cs="Times New Roman"/>
          <w:color w:val="000000"/>
          <w:sz w:val="28"/>
          <w:szCs w:val="28"/>
          <w:lang w:eastAsia="bg-BG"/>
        </w:rPr>
        <w:t xml:space="preserve"> на броя на издадените ЕЗА спрямо предходните години. Към други страни са отправени 13 молби за правна помощ</w:t>
      </w:r>
      <w:r w:rsidR="00F41876">
        <w:rPr>
          <w:rFonts w:ascii="Times New Roman" w:eastAsia="Times New Roman" w:hAnsi="Times New Roman" w:cs="Times New Roman"/>
          <w:color w:val="000000"/>
          <w:sz w:val="28"/>
          <w:szCs w:val="28"/>
          <w:lang w:eastAsia="bg-BG"/>
        </w:rPr>
        <w:t xml:space="preserve"> вкл. 4 ЕЗР</w:t>
      </w:r>
      <w:r w:rsidRPr="0049713A">
        <w:rPr>
          <w:rFonts w:ascii="Times New Roman" w:eastAsia="Times New Roman" w:hAnsi="Times New Roman" w:cs="Times New Roman"/>
          <w:color w:val="000000"/>
          <w:sz w:val="28"/>
          <w:szCs w:val="28"/>
          <w:lang w:eastAsia="bg-BG"/>
        </w:rPr>
        <w:t xml:space="preserve"> (</w:t>
      </w:r>
      <w:r w:rsidR="00F41876">
        <w:rPr>
          <w:rFonts w:ascii="Times New Roman" w:eastAsia="Times New Roman" w:hAnsi="Times New Roman" w:cs="Times New Roman"/>
          <w:color w:val="000000"/>
          <w:sz w:val="28"/>
          <w:szCs w:val="28"/>
          <w:lang w:eastAsia="bg-BG"/>
        </w:rPr>
        <w:t>също 13 за 2018 г. и</w:t>
      </w:r>
      <w:r w:rsidRPr="0049713A">
        <w:rPr>
          <w:rFonts w:ascii="Times New Roman" w:eastAsia="Times New Roman" w:hAnsi="Times New Roman" w:cs="Times New Roman"/>
          <w:color w:val="000000"/>
          <w:sz w:val="28"/>
          <w:szCs w:val="28"/>
          <w:lang w:eastAsia="bg-BG"/>
        </w:rPr>
        <w:t xml:space="preserve"> 12 за 2017 г.) </w:t>
      </w:r>
      <w:r w:rsidR="00F41876">
        <w:rPr>
          <w:rFonts w:ascii="Times New Roman" w:eastAsia="Times New Roman" w:hAnsi="Times New Roman" w:cs="Times New Roman"/>
          <w:color w:val="000000"/>
          <w:sz w:val="28"/>
          <w:szCs w:val="28"/>
          <w:lang w:eastAsia="bg-BG"/>
        </w:rPr>
        <w:t>Тенденцията е за запазване на броя по този показател</w:t>
      </w:r>
      <w:r w:rsidRPr="0049713A">
        <w:rPr>
          <w:rFonts w:ascii="Times New Roman" w:eastAsia="Times New Roman" w:hAnsi="Times New Roman" w:cs="Times New Roman"/>
          <w:color w:val="000000"/>
          <w:sz w:val="28"/>
          <w:szCs w:val="28"/>
          <w:lang w:eastAsia="bg-BG"/>
        </w:rPr>
        <w:t xml:space="preserve"> по този показател, </w:t>
      </w:r>
      <w:r w:rsidR="00F41876">
        <w:rPr>
          <w:rFonts w:ascii="Times New Roman" w:eastAsia="Times New Roman" w:hAnsi="Times New Roman" w:cs="Times New Roman"/>
          <w:color w:val="000000"/>
          <w:sz w:val="28"/>
          <w:szCs w:val="28"/>
          <w:lang w:eastAsia="bg-BG"/>
        </w:rPr>
        <w:t>но е и</w:t>
      </w:r>
      <w:r w:rsidRPr="0049713A">
        <w:rPr>
          <w:rFonts w:ascii="Times New Roman" w:eastAsia="Times New Roman" w:hAnsi="Times New Roman" w:cs="Times New Roman"/>
          <w:color w:val="000000"/>
          <w:sz w:val="28"/>
          <w:szCs w:val="28"/>
          <w:lang w:eastAsia="bg-BG"/>
        </w:rPr>
        <w:t xml:space="preserve"> белег за </w:t>
      </w:r>
      <w:r w:rsidR="00A126CB">
        <w:rPr>
          <w:rFonts w:ascii="Times New Roman" w:eastAsia="Times New Roman" w:hAnsi="Times New Roman" w:cs="Times New Roman"/>
          <w:color w:val="000000"/>
          <w:sz w:val="28"/>
          <w:szCs w:val="28"/>
          <w:lang w:eastAsia="bg-BG"/>
        </w:rPr>
        <w:t>добра</w:t>
      </w:r>
      <w:r w:rsidRPr="0049713A">
        <w:rPr>
          <w:rFonts w:ascii="Times New Roman" w:eastAsia="Times New Roman" w:hAnsi="Times New Roman" w:cs="Times New Roman"/>
          <w:color w:val="000000"/>
          <w:sz w:val="28"/>
          <w:szCs w:val="28"/>
          <w:lang w:eastAsia="bg-BG"/>
        </w:rPr>
        <w:t xml:space="preserve"> активност на прокурорите.</w:t>
      </w:r>
    </w:p>
    <w:p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t>Абсолютните стойности са сравнително ниски поради нехарактерната работа по международни поръчки за района на ОП Монтана.</w:t>
      </w:r>
    </w:p>
    <w:p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p>
    <w:p w:rsidR="00897C29" w:rsidRPr="0049713A" w:rsidRDefault="00897C29" w:rsidP="00897C29">
      <w:pPr>
        <w:keepNext/>
        <w:shd w:val="clear" w:color="auto" w:fill="FFFFFF"/>
        <w:autoSpaceDE w:val="0"/>
        <w:autoSpaceDN w:val="0"/>
        <w:adjustRightInd w:val="0"/>
        <w:spacing w:after="0" w:line="240" w:lineRule="auto"/>
        <w:ind w:firstLine="709"/>
        <w:jc w:val="both"/>
        <w:outlineLvl w:val="1"/>
        <w:rPr>
          <w:rFonts w:ascii="Times New Roman" w:eastAsia="Calibri" w:hAnsi="Times New Roman" w:cs="Arial"/>
          <w:b/>
          <w:iCs/>
          <w:color w:val="000000"/>
          <w:sz w:val="28"/>
          <w:lang w:eastAsia="bg-BG"/>
        </w:rPr>
      </w:pPr>
      <w:bookmarkStart w:id="1" w:name="_Toc380392117"/>
      <w:r w:rsidRPr="0049713A">
        <w:rPr>
          <w:rFonts w:ascii="Times New Roman" w:eastAsia="Calibri" w:hAnsi="Times New Roman" w:cs="Arial"/>
          <w:b/>
          <w:iCs/>
          <w:color w:val="000000"/>
          <w:sz w:val="28"/>
          <w:lang w:eastAsia="bg-BG"/>
        </w:rPr>
        <w:t>2. 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p>
    <w:p w:rsidR="00897C29" w:rsidRPr="0049713A" w:rsidRDefault="00897C29" w:rsidP="00897C29">
      <w:pPr>
        <w:shd w:val="clear" w:color="auto" w:fill="FFFFFF"/>
        <w:tabs>
          <w:tab w:val="left" w:pos="826"/>
        </w:tabs>
        <w:autoSpaceDE w:val="0"/>
        <w:autoSpaceDN w:val="0"/>
        <w:adjustRightInd w:val="0"/>
        <w:spacing w:after="0" w:line="240" w:lineRule="auto"/>
        <w:ind w:firstLine="720"/>
        <w:jc w:val="both"/>
        <w:rPr>
          <w:color w:val="000000"/>
          <w:sz w:val="28"/>
          <w:lang w:eastAsia="bg-BG"/>
        </w:rPr>
      </w:pPr>
    </w:p>
    <w:p w:rsidR="00897C29" w:rsidRPr="0049713A" w:rsidRDefault="00897C29" w:rsidP="00897C29">
      <w:pPr>
        <w:spacing w:after="0" w:line="240" w:lineRule="auto"/>
        <w:ind w:firstLine="709"/>
        <w:jc w:val="both"/>
        <w:rPr>
          <w:rFonts w:ascii="Times New Roman" w:eastAsia="Times New Roman" w:hAnsi="Times New Roman" w:cs="Times New Roman"/>
          <w:iCs/>
          <w:color w:val="000000"/>
          <w:sz w:val="28"/>
          <w:szCs w:val="28"/>
          <w:lang w:eastAsia="bg-BG"/>
        </w:rPr>
      </w:pPr>
      <w:r w:rsidRPr="0049713A">
        <w:rPr>
          <w:rFonts w:ascii="Times New Roman" w:eastAsia="Times New Roman" w:hAnsi="Times New Roman" w:cs="Times New Roman"/>
          <w:b/>
          <w:i/>
          <w:iCs/>
          <w:color w:val="000000"/>
          <w:sz w:val="28"/>
          <w:szCs w:val="28"/>
          <w:lang w:eastAsia="bg-BG"/>
        </w:rPr>
        <w:t xml:space="preserve">- </w:t>
      </w:r>
      <w:r w:rsidRPr="0049713A">
        <w:rPr>
          <w:rFonts w:ascii="Times New Roman" w:eastAsia="Times New Roman" w:hAnsi="Times New Roman" w:cs="Times New Roman"/>
          <w:iCs/>
          <w:color w:val="000000"/>
          <w:sz w:val="28"/>
          <w:szCs w:val="28"/>
          <w:lang w:eastAsia="bg-BG"/>
        </w:rPr>
        <w:t xml:space="preserve"> В района на ОП Монтана продължава да стои нерешен въпросът за </w:t>
      </w:r>
      <w:r w:rsidRPr="0049713A">
        <w:rPr>
          <w:rFonts w:ascii="Times New Roman" w:eastAsia="Times New Roman" w:hAnsi="Times New Roman" w:cs="Times New Roman"/>
          <w:b/>
          <w:i/>
          <w:iCs/>
          <w:color w:val="000000"/>
          <w:sz w:val="28"/>
          <w:szCs w:val="28"/>
          <w:lang w:eastAsia="bg-BG"/>
        </w:rPr>
        <w:t>намаляване на сроковете за разследване</w:t>
      </w:r>
      <w:r w:rsidRPr="0049713A">
        <w:rPr>
          <w:rFonts w:ascii="Times New Roman" w:eastAsia="Times New Roman" w:hAnsi="Times New Roman" w:cs="Times New Roman"/>
          <w:iCs/>
          <w:color w:val="000000"/>
          <w:sz w:val="28"/>
          <w:szCs w:val="28"/>
          <w:lang w:eastAsia="bg-BG"/>
        </w:rPr>
        <w:t xml:space="preserve"> на досъдебните производства. Част от пречките за приключване на досъдебните производства в разумен срок са резултат в недобросъвестно поведение на някои от участниците в производството – обвиняеми лица, свидетели. Други причини се съдържат в забавянето на заключенията по назначените експертизи.</w:t>
      </w:r>
    </w:p>
    <w:p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b/>
          <w:i/>
          <w:iCs/>
          <w:color w:val="000000"/>
          <w:sz w:val="28"/>
          <w:szCs w:val="28"/>
          <w:lang w:eastAsia="bg-BG"/>
        </w:rPr>
        <w:t>-</w:t>
      </w:r>
      <w:r w:rsidRPr="0049713A">
        <w:rPr>
          <w:rFonts w:ascii="Times New Roman" w:eastAsia="Times New Roman" w:hAnsi="Times New Roman" w:cs="Times New Roman"/>
          <w:iCs/>
          <w:color w:val="000000"/>
          <w:sz w:val="28"/>
          <w:szCs w:val="28"/>
          <w:lang w:eastAsia="bg-BG"/>
        </w:rPr>
        <w:t xml:space="preserve"> </w:t>
      </w:r>
      <w:r w:rsidRPr="0049713A">
        <w:rPr>
          <w:rFonts w:ascii="Times New Roman" w:eastAsia="Times New Roman" w:hAnsi="Times New Roman" w:cs="Times New Roman"/>
          <w:color w:val="000000"/>
          <w:sz w:val="28"/>
          <w:szCs w:val="28"/>
          <w:lang w:eastAsia="bg-BG"/>
        </w:rPr>
        <w:t xml:space="preserve">Продължава да стои и дори се задълбочава проблемът, свързан с </w:t>
      </w:r>
      <w:r w:rsidRPr="0049713A">
        <w:rPr>
          <w:rFonts w:ascii="Times New Roman" w:eastAsia="Times New Roman" w:hAnsi="Times New Roman" w:cs="Times New Roman"/>
          <w:b/>
          <w:bCs/>
          <w:i/>
          <w:color w:val="000000"/>
          <w:sz w:val="28"/>
          <w:szCs w:val="28"/>
          <w:lang w:eastAsia="bg-BG"/>
        </w:rPr>
        <w:t>изготвянето на назначените експертизи</w:t>
      </w:r>
      <w:r w:rsidRPr="0049713A">
        <w:rPr>
          <w:rFonts w:ascii="Times New Roman" w:eastAsia="Times New Roman" w:hAnsi="Times New Roman" w:cs="Times New Roman"/>
          <w:color w:val="000000"/>
          <w:sz w:val="28"/>
          <w:szCs w:val="28"/>
          <w:lang w:eastAsia="bg-BG"/>
        </w:rPr>
        <w:t xml:space="preserve">. Свръхнатовареността на експертите от НИК – МВР влияе изключително негативно на срочността на разследването, тъй като за някои видове престъпления няма възможност и друга алтернатива за вещи лица. Много сериозно е забавянето на експертизите, възложени на НИК. В настоящия отчетен период </w:t>
      </w:r>
      <w:r w:rsidR="00E92F8A">
        <w:rPr>
          <w:rFonts w:ascii="Times New Roman" w:eastAsia="Times New Roman" w:hAnsi="Times New Roman" w:cs="Times New Roman"/>
          <w:color w:val="000000"/>
          <w:sz w:val="28"/>
          <w:szCs w:val="28"/>
          <w:lang w:eastAsia="bg-BG"/>
        </w:rPr>
        <w:t>продължава задълбочаването на проблема</w:t>
      </w:r>
      <w:r w:rsidRPr="0049713A">
        <w:rPr>
          <w:rFonts w:ascii="Times New Roman" w:eastAsia="Times New Roman" w:hAnsi="Times New Roman" w:cs="Times New Roman"/>
          <w:color w:val="000000"/>
          <w:sz w:val="28"/>
          <w:szCs w:val="28"/>
          <w:lang w:eastAsia="bg-BG"/>
        </w:rPr>
        <w:t xml:space="preserve"> и с несвоевременното изготвяне на автотехническите експертизи също поради ограничен брой на експерти в тази област.</w:t>
      </w:r>
    </w:p>
    <w:p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t>В района на ОП-Монтана работи само един експерт със специалност съдебна медицина (той е и единственият лекар-патологоанатом, което създава пълна невъзможност за използване на други вещи лица за изследвания на причините за настъпила смърт, поради липса на достъп на други специалисти до аутопсионна зала). В тази връзка ОП-Монтана е провела редица срещи с представители на БЛС, лични лекари, РЗОК, РЗИ, сигнализирала е АП София и ВКП. Мерките в тази насока не са довели до очаквания резултат и нерешените ДП по причина неизготвена СМЕ продължават да са значителен брой.</w:t>
      </w:r>
    </w:p>
    <w:p w:rsidR="00897C29" w:rsidRPr="0049713A" w:rsidRDefault="00897C29" w:rsidP="00897C29">
      <w:pPr>
        <w:spacing w:after="0" w:line="240" w:lineRule="auto"/>
        <w:ind w:firstLine="709"/>
        <w:jc w:val="both"/>
        <w:rPr>
          <w:rFonts w:ascii="Times New Roman" w:eastAsia="Times New Roman" w:hAnsi="Times New Roman" w:cs="Times New Roman"/>
          <w:iCs/>
          <w:color w:val="000000"/>
          <w:sz w:val="28"/>
          <w:szCs w:val="28"/>
          <w:lang w:eastAsia="bg-BG"/>
        </w:rPr>
      </w:pPr>
      <w:r w:rsidRPr="0049713A">
        <w:rPr>
          <w:rFonts w:ascii="Times New Roman" w:eastAsia="Times New Roman" w:hAnsi="Times New Roman" w:cs="Times New Roman"/>
          <w:b/>
          <w:i/>
          <w:iCs/>
          <w:color w:val="000000"/>
          <w:sz w:val="28"/>
          <w:szCs w:val="28"/>
          <w:lang w:eastAsia="bg-BG"/>
        </w:rPr>
        <w:t>-</w:t>
      </w:r>
      <w:r w:rsidRPr="0049713A">
        <w:rPr>
          <w:rFonts w:ascii="Times New Roman" w:eastAsia="Times New Roman" w:hAnsi="Times New Roman" w:cs="Times New Roman"/>
          <w:iCs/>
          <w:color w:val="000000"/>
          <w:sz w:val="28"/>
          <w:szCs w:val="28"/>
          <w:lang w:eastAsia="bg-BG"/>
        </w:rPr>
        <w:t xml:space="preserve"> </w:t>
      </w:r>
      <w:r w:rsidR="00A126CB">
        <w:rPr>
          <w:rFonts w:ascii="Times New Roman" w:eastAsia="Times New Roman" w:hAnsi="Times New Roman" w:cs="Times New Roman"/>
          <w:iCs/>
          <w:color w:val="000000"/>
          <w:sz w:val="28"/>
          <w:szCs w:val="28"/>
          <w:lang w:eastAsia="bg-BG"/>
        </w:rPr>
        <w:t xml:space="preserve">За намаляването на </w:t>
      </w:r>
      <w:r w:rsidRPr="0049713A">
        <w:rPr>
          <w:rFonts w:ascii="Times New Roman" w:eastAsia="Times New Roman" w:hAnsi="Times New Roman" w:cs="Times New Roman"/>
          <w:iCs/>
          <w:color w:val="000000"/>
          <w:sz w:val="28"/>
          <w:szCs w:val="28"/>
          <w:lang w:eastAsia="bg-BG"/>
        </w:rPr>
        <w:t xml:space="preserve">допускани </w:t>
      </w:r>
      <w:r w:rsidRPr="0049713A">
        <w:rPr>
          <w:rFonts w:ascii="Times New Roman" w:eastAsia="Times New Roman" w:hAnsi="Times New Roman" w:cs="Times New Roman"/>
          <w:b/>
          <w:i/>
          <w:iCs/>
          <w:color w:val="000000"/>
          <w:sz w:val="28"/>
          <w:szCs w:val="28"/>
          <w:lang w:eastAsia="bg-BG"/>
        </w:rPr>
        <w:t>съществени процесуални нарушения</w:t>
      </w:r>
      <w:r w:rsidRPr="0049713A">
        <w:rPr>
          <w:rFonts w:ascii="Times New Roman" w:eastAsia="Times New Roman" w:hAnsi="Times New Roman" w:cs="Times New Roman"/>
          <w:iCs/>
          <w:color w:val="000000"/>
          <w:sz w:val="28"/>
          <w:szCs w:val="28"/>
          <w:lang w:eastAsia="bg-BG"/>
        </w:rPr>
        <w:t xml:space="preserve"> в хода на разследването, макар и те да са </w:t>
      </w:r>
      <w:r w:rsidR="00A126CB">
        <w:rPr>
          <w:rFonts w:ascii="Times New Roman" w:eastAsia="Times New Roman" w:hAnsi="Times New Roman" w:cs="Times New Roman"/>
          <w:iCs/>
          <w:color w:val="000000"/>
          <w:sz w:val="28"/>
          <w:szCs w:val="28"/>
          <w:lang w:eastAsia="bg-BG"/>
        </w:rPr>
        <w:t xml:space="preserve">значително </w:t>
      </w:r>
      <w:r w:rsidRPr="0049713A">
        <w:rPr>
          <w:rFonts w:ascii="Times New Roman" w:eastAsia="Times New Roman" w:hAnsi="Times New Roman" w:cs="Times New Roman"/>
          <w:iCs/>
          <w:color w:val="000000"/>
          <w:sz w:val="28"/>
          <w:szCs w:val="28"/>
          <w:lang w:eastAsia="bg-BG"/>
        </w:rPr>
        <w:t>по-малко от предходните периоди</w:t>
      </w:r>
      <w:r w:rsidR="00A126CB">
        <w:rPr>
          <w:rFonts w:ascii="Times New Roman" w:eastAsia="Times New Roman" w:hAnsi="Times New Roman" w:cs="Times New Roman"/>
          <w:iCs/>
          <w:color w:val="000000"/>
          <w:sz w:val="28"/>
          <w:szCs w:val="28"/>
          <w:lang w:eastAsia="bg-BG"/>
        </w:rPr>
        <w:t xml:space="preserve"> е н</w:t>
      </w:r>
      <w:r w:rsidRPr="0049713A">
        <w:rPr>
          <w:rFonts w:ascii="Times New Roman" w:eastAsia="Times New Roman" w:hAnsi="Times New Roman" w:cs="Times New Roman"/>
          <w:iCs/>
          <w:color w:val="000000"/>
          <w:sz w:val="28"/>
          <w:szCs w:val="28"/>
          <w:lang w:eastAsia="bg-BG"/>
        </w:rPr>
        <w:t xml:space="preserve">еобходимо </w:t>
      </w:r>
      <w:r w:rsidR="00A126CB">
        <w:rPr>
          <w:rFonts w:ascii="Times New Roman" w:eastAsia="Times New Roman" w:hAnsi="Times New Roman" w:cs="Times New Roman"/>
          <w:iCs/>
          <w:color w:val="000000"/>
          <w:sz w:val="28"/>
          <w:szCs w:val="28"/>
          <w:lang w:eastAsia="bg-BG"/>
        </w:rPr>
        <w:t>продължаване на добрата практика за</w:t>
      </w:r>
      <w:r w:rsidRPr="0049713A">
        <w:rPr>
          <w:rFonts w:ascii="Times New Roman" w:eastAsia="Times New Roman" w:hAnsi="Times New Roman" w:cs="Times New Roman"/>
          <w:iCs/>
          <w:color w:val="000000"/>
          <w:sz w:val="28"/>
          <w:szCs w:val="28"/>
          <w:lang w:eastAsia="bg-BG"/>
        </w:rPr>
        <w:t xml:space="preserve"> периодично провеждане на обучения за повишаване на професионалната квалификация на разследващите органи и прокурорите.</w:t>
      </w:r>
    </w:p>
    <w:p w:rsidR="00897C29" w:rsidRPr="0049713A" w:rsidRDefault="00897C29" w:rsidP="00897C29">
      <w:pPr>
        <w:spacing w:after="0" w:line="240" w:lineRule="auto"/>
        <w:ind w:firstLine="709"/>
        <w:jc w:val="both"/>
        <w:rPr>
          <w:rFonts w:ascii="Times New Roman" w:eastAsia="Times New Roman" w:hAnsi="Times New Roman" w:cs="Times New Roman"/>
          <w:iCs/>
          <w:color w:val="000000"/>
          <w:sz w:val="28"/>
          <w:szCs w:val="28"/>
          <w:lang w:eastAsia="bg-BG"/>
        </w:rPr>
      </w:pPr>
      <w:r w:rsidRPr="0049713A">
        <w:rPr>
          <w:rFonts w:ascii="Times New Roman" w:eastAsia="Times New Roman" w:hAnsi="Times New Roman" w:cs="Times New Roman"/>
          <w:iCs/>
          <w:color w:val="000000"/>
          <w:sz w:val="28"/>
          <w:szCs w:val="28"/>
          <w:lang w:eastAsia="bg-BG"/>
        </w:rPr>
        <w:lastRenderedPageBreak/>
        <w:t xml:space="preserve">- Считаме за необходимо като мярка за срочното изготвяне на експертните заключения да бъде създаден </w:t>
      </w:r>
      <w:r w:rsidRPr="0049713A">
        <w:rPr>
          <w:rFonts w:ascii="Times New Roman" w:eastAsia="Times New Roman" w:hAnsi="Times New Roman" w:cs="Times New Roman"/>
          <w:b/>
          <w:i/>
          <w:iCs/>
          <w:color w:val="000000"/>
          <w:sz w:val="28"/>
          <w:szCs w:val="28"/>
          <w:lang w:eastAsia="bg-BG"/>
        </w:rPr>
        <w:t>централен експертен институт</w:t>
      </w:r>
      <w:r w:rsidRPr="0049713A">
        <w:rPr>
          <w:rFonts w:ascii="Times New Roman" w:eastAsia="Times New Roman" w:hAnsi="Times New Roman" w:cs="Times New Roman"/>
          <w:iCs/>
          <w:color w:val="000000"/>
          <w:sz w:val="28"/>
          <w:szCs w:val="28"/>
          <w:lang w:eastAsia="bg-BG"/>
        </w:rPr>
        <w:t xml:space="preserve"> към ВСС или МП, като единствено назначените на трудови правоотношения експерти да имат права да изготвят съдебни експертизи. По този начин би се решил проблемът, съществуващ и в други райони, с липсата на вещи лица, а и би се повишила обективността на заключенията, поради наличието на контрол върху дейността им. Този извод произтича от честата смяна на експертното заключение в съдебни заседания, което неминуемо довежда до произнасянето на оправдателни присъди. Полезни са действията на ръководството на ПРБ по назначаване на експерти в НСлС, като очакваме подобряване на дейността на прокуратурите в региона по дела с назначени експертизи през следващите периоди.</w:t>
      </w:r>
    </w:p>
    <w:p w:rsidR="00897C29" w:rsidRPr="0049713A" w:rsidRDefault="00897C29" w:rsidP="00897C29">
      <w:pPr>
        <w:spacing w:after="0" w:line="240" w:lineRule="auto"/>
        <w:ind w:firstLine="709"/>
        <w:jc w:val="both"/>
        <w:rPr>
          <w:rFonts w:ascii="Times New Roman" w:eastAsia="Times New Roman" w:hAnsi="Times New Roman" w:cs="Times New Roman"/>
          <w:iCs/>
          <w:color w:val="000000"/>
          <w:sz w:val="28"/>
          <w:szCs w:val="28"/>
          <w:lang w:eastAsia="bg-BG"/>
        </w:rPr>
      </w:pPr>
      <w:r w:rsidRPr="0049713A">
        <w:rPr>
          <w:rFonts w:ascii="Times New Roman" w:eastAsia="Times New Roman" w:hAnsi="Times New Roman" w:cs="Times New Roman"/>
          <w:iCs/>
          <w:color w:val="000000"/>
          <w:sz w:val="28"/>
          <w:szCs w:val="28"/>
          <w:lang w:eastAsia="bg-BG"/>
        </w:rPr>
        <w:t xml:space="preserve">- Друг фактор с актуално значение е </w:t>
      </w:r>
      <w:r w:rsidRPr="0049713A">
        <w:rPr>
          <w:rFonts w:ascii="Times New Roman" w:eastAsia="Times New Roman" w:hAnsi="Times New Roman" w:cs="Times New Roman"/>
          <w:b/>
          <w:i/>
          <w:iCs/>
          <w:color w:val="000000"/>
          <w:sz w:val="28"/>
          <w:szCs w:val="28"/>
          <w:lang w:eastAsia="bg-BG"/>
        </w:rPr>
        <w:t>кадровата необезпеченост</w:t>
      </w:r>
      <w:r w:rsidRPr="0049713A">
        <w:rPr>
          <w:rFonts w:ascii="Times New Roman" w:eastAsia="Times New Roman" w:hAnsi="Times New Roman" w:cs="Times New Roman"/>
          <w:iCs/>
          <w:color w:val="000000"/>
          <w:sz w:val="28"/>
          <w:szCs w:val="28"/>
          <w:lang w:eastAsia="bg-BG"/>
        </w:rPr>
        <w:t xml:space="preserve"> на някои от прокуратурите в региона – години наред РП Лом е със силно намален състав, а обявяваните конкурси от ВСС за заемане на свободните щатни бройки винаги са чрез преместване, като кандидати за преместване в тази прокуратура няма.</w:t>
      </w:r>
    </w:p>
    <w:p w:rsidR="00897C29" w:rsidRPr="0049713A" w:rsidRDefault="00897C29" w:rsidP="00897C29">
      <w:pPr>
        <w:spacing w:after="0" w:line="240" w:lineRule="auto"/>
        <w:ind w:firstLine="709"/>
        <w:jc w:val="both"/>
        <w:rPr>
          <w:rFonts w:ascii="Times New Roman" w:eastAsia="Times New Roman" w:hAnsi="Times New Roman" w:cs="Times New Roman"/>
          <w:iCs/>
          <w:color w:val="000000"/>
          <w:sz w:val="28"/>
          <w:szCs w:val="28"/>
          <w:lang w:eastAsia="bg-BG"/>
        </w:rPr>
      </w:pPr>
    </w:p>
    <w:p w:rsidR="00897C29" w:rsidRPr="0049713A" w:rsidRDefault="00897C29" w:rsidP="00897C29">
      <w:pPr>
        <w:keepNext/>
        <w:shd w:val="clear" w:color="auto" w:fill="FFFFFF"/>
        <w:tabs>
          <w:tab w:val="left" w:pos="763"/>
        </w:tabs>
        <w:autoSpaceDE w:val="0"/>
        <w:autoSpaceDN w:val="0"/>
        <w:adjustRightInd w:val="0"/>
        <w:spacing w:after="0" w:line="240" w:lineRule="auto"/>
        <w:ind w:firstLine="709"/>
        <w:jc w:val="both"/>
        <w:outlineLvl w:val="1"/>
        <w:rPr>
          <w:rFonts w:ascii="Times New Roman" w:eastAsia="Calibri" w:hAnsi="Times New Roman" w:cs="Arial"/>
          <w:b/>
          <w:iCs/>
          <w:color w:val="000000"/>
          <w:sz w:val="28"/>
          <w:lang w:eastAsia="bg-BG"/>
        </w:rPr>
      </w:pPr>
      <w:r w:rsidRPr="0049713A">
        <w:rPr>
          <w:rFonts w:ascii="Times New Roman" w:eastAsia="Calibri" w:hAnsi="Times New Roman" w:cs="Arial"/>
          <w:b/>
          <w:iCs/>
          <w:color w:val="000000"/>
          <w:sz w:val="28"/>
          <w:lang w:eastAsia="bg-BG"/>
        </w:rPr>
        <w:t>3. Необходими мерки и законодателни промени.</w:t>
      </w:r>
      <w:bookmarkEnd w:id="1"/>
      <w:r w:rsidRPr="0049713A">
        <w:rPr>
          <w:rFonts w:ascii="Times New Roman" w:eastAsia="Calibri" w:hAnsi="Times New Roman" w:cs="Arial"/>
          <w:b/>
          <w:iCs/>
          <w:color w:val="000000"/>
          <w:sz w:val="28"/>
          <w:lang w:eastAsia="bg-BG"/>
        </w:rPr>
        <w:t xml:space="preserve"> </w:t>
      </w:r>
    </w:p>
    <w:p w:rsidR="00897C29" w:rsidRPr="0049713A" w:rsidRDefault="00897C29" w:rsidP="00897C29">
      <w:pPr>
        <w:spacing w:after="0" w:line="240" w:lineRule="auto"/>
        <w:ind w:firstLine="709"/>
        <w:jc w:val="both"/>
        <w:rPr>
          <w:rFonts w:ascii="Times New Roman" w:eastAsia="Times New Roman" w:hAnsi="Times New Roman" w:cs="Times New Roman"/>
          <w:b/>
          <w:i/>
          <w:color w:val="000000"/>
          <w:sz w:val="28"/>
          <w:szCs w:val="28"/>
          <w:lang w:eastAsia="bg-BG"/>
        </w:rPr>
      </w:pPr>
    </w:p>
    <w:p w:rsidR="00897C29" w:rsidRPr="0049713A" w:rsidRDefault="00897C29" w:rsidP="00897C29">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Calibri" w:hAnsi="Times New Roman" w:cs="Arial"/>
          <w:b/>
          <w:i/>
          <w:color w:val="000000"/>
          <w:sz w:val="28"/>
          <w:u w:val="single"/>
          <w:lang w:eastAsia="bg-BG"/>
        </w:rPr>
      </w:pPr>
      <w:r w:rsidRPr="0049713A">
        <w:rPr>
          <w:rFonts w:ascii="Times New Roman" w:eastAsia="Calibri" w:hAnsi="Times New Roman" w:cs="Arial"/>
          <w:b/>
          <w:i/>
          <w:color w:val="000000"/>
          <w:sz w:val="28"/>
          <w:u w:val="single"/>
          <w:lang w:eastAsia="bg-BG"/>
        </w:rPr>
        <w:t>3.1. Необходими мерки:</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i/>
          <w:sz w:val="28"/>
          <w:szCs w:val="28"/>
          <w:lang w:eastAsia="bg-BG"/>
        </w:rPr>
        <w:t>3.1.1.</w:t>
      </w:r>
      <w:r w:rsidRPr="0049713A">
        <w:rPr>
          <w:rFonts w:ascii="Times New Roman" w:eastAsia="Times New Roman" w:hAnsi="Times New Roman" w:cs="Times New Roman"/>
          <w:sz w:val="28"/>
          <w:szCs w:val="28"/>
          <w:lang w:eastAsia="bg-BG"/>
        </w:rPr>
        <w:t xml:space="preserve"> Наложително е да се засили превантивната и разяснителна дейност сред подрастващите с оглед възпитаването им към спазване на закона и добрите нрави в обществото. Такава дейност се извършва и понастоящем съвместно от прокуратурата, съда и другите компетентни държавни органи, но явно положените усилия в тази област се явяват недостатъчни и следва да прод</w:t>
      </w:r>
      <w:r w:rsidR="00A126CB">
        <w:rPr>
          <w:rFonts w:ascii="Times New Roman" w:eastAsia="Times New Roman" w:hAnsi="Times New Roman" w:cs="Times New Roman"/>
          <w:sz w:val="28"/>
          <w:szCs w:val="28"/>
          <w:lang w:eastAsia="bg-BG"/>
        </w:rPr>
        <w:t>ължат в по-голям обем през 2020</w:t>
      </w:r>
      <w:r w:rsidRPr="0049713A">
        <w:rPr>
          <w:rFonts w:ascii="Times New Roman" w:eastAsia="Times New Roman" w:hAnsi="Times New Roman" w:cs="Times New Roman"/>
          <w:sz w:val="28"/>
          <w:szCs w:val="28"/>
          <w:lang w:eastAsia="bg-BG"/>
        </w:rPr>
        <w:t xml:space="preserve"> година. Проблемът при непълнолетните, склонни към извършване на престъпл</w:t>
      </w:r>
      <w:r w:rsidR="000E47F0" w:rsidRPr="0049713A">
        <w:rPr>
          <w:rFonts w:ascii="Times New Roman" w:eastAsia="Times New Roman" w:hAnsi="Times New Roman" w:cs="Times New Roman"/>
          <w:sz w:val="28"/>
          <w:szCs w:val="28"/>
          <w:lang w:eastAsia="bg-BG"/>
        </w:rPr>
        <w:t>ения и противообществени прояви</w:t>
      </w:r>
      <w:r w:rsidRPr="0049713A">
        <w:rPr>
          <w:rFonts w:ascii="Times New Roman" w:eastAsia="Times New Roman" w:hAnsi="Times New Roman" w:cs="Times New Roman"/>
          <w:sz w:val="28"/>
          <w:szCs w:val="28"/>
          <w:lang w:eastAsia="bg-BG"/>
        </w:rPr>
        <w:t xml:space="preserve"> е, че не посещават училище  и дейността на прокуратурата и полицията </w:t>
      </w:r>
      <w:r w:rsidR="00A126CB">
        <w:rPr>
          <w:rFonts w:ascii="Times New Roman" w:eastAsia="Times New Roman" w:hAnsi="Times New Roman" w:cs="Times New Roman"/>
          <w:sz w:val="28"/>
          <w:szCs w:val="28"/>
          <w:lang w:eastAsia="bg-BG"/>
        </w:rPr>
        <w:t xml:space="preserve">и прокуратурата </w:t>
      </w:r>
      <w:r w:rsidRPr="0049713A">
        <w:rPr>
          <w:rFonts w:ascii="Times New Roman" w:eastAsia="Times New Roman" w:hAnsi="Times New Roman" w:cs="Times New Roman"/>
          <w:sz w:val="28"/>
          <w:szCs w:val="28"/>
          <w:lang w:eastAsia="bg-BG"/>
        </w:rPr>
        <w:t>за превенция срещу престъпността не достига до тях в обема, необходим за постигане на положителен резултат. Една от основните предпоставки за това е и липсата на адекватен родителски контрол, който благоприятства противоправното поведение на непълнолетните лица. Последният пък е продиктуван от значителната бедност в района (най-голяма в целия ЕС). В тази връзка прокурорите от региона активно се включват в образователната програма на ВСС, като провеждат обучения в училищата в региона.</w:t>
      </w:r>
    </w:p>
    <w:p w:rsidR="00897C29" w:rsidRPr="0049713A" w:rsidRDefault="00897C29" w:rsidP="00897C29">
      <w:pPr>
        <w:spacing w:after="0" w:line="240" w:lineRule="auto"/>
        <w:ind w:firstLine="709"/>
        <w:jc w:val="both"/>
        <w:rPr>
          <w:rFonts w:ascii="Times New Roman" w:eastAsia="Calibri" w:hAnsi="Times New Roman" w:cs="Times New Roman"/>
          <w:sz w:val="28"/>
          <w:szCs w:val="28"/>
        </w:rPr>
      </w:pPr>
      <w:r w:rsidRPr="0049713A">
        <w:rPr>
          <w:rFonts w:ascii="Times New Roman" w:eastAsia="Calibri" w:hAnsi="Times New Roman" w:cs="Times New Roman"/>
          <w:sz w:val="28"/>
          <w:szCs w:val="28"/>
        </w:rPr>
        <w:t xml:space="preserve">Необходимо е да се засили контролът върху </w:t>
      </w:r>
      <w:r w:rsidR="000E47F0" w:rsidRPr="0049713A">
        <w:rPr>
          <w:rFonts w:ascii="Times New Roman" w:eastAsia="Calibri" w:hAnsi="Times New Roman" w:cs="Times New Roman"/>
          <w:sz w:val="28"/>
          <w:szCs w:val="28"/>
        </w:rPr>
        <w:t xml:space="preserve">реда за </w:t>
      </w:r>
      <w:r w:rsidRPr="0049713A">
        <w:rPr>
          <w:rFonts w:ascii="Times New Roman" w:eastAsia="Calibri" w:hAnsi="Times New Roman" w:cs="Times New Roman"/>
          <w:sz w:val="28"/>
          <w:szCs w:val="28"/>
        </w:rPr>
        <w:t>получаване на правоспособност за управление на МПС предвид зачестилите ПТП на територията на Област Монтана.</w:t>
      </w:r>
    </w:p>
    <w:p w:rsidR="00897C29" w:rsidRPr="0049713A" w:rsidRDefault="00897C29" w:rsidP="00897C29">
      <w:pPr>
        <w:spacing w:after="0" w:line="240" w:lineRule="auto"/>
        <w:ind w:firstLine="709"/>
        <w:jc w:val="both"/>
        <w:rPr>
          <w:rFonts w:ascii="Times New Roman" w:eastAsia="Calibri" w:hAnsi="Times New Roman" w:cs="Times New Roman"/>
          <w:sz w:val="28"/>
          <w:szCs w:val="28"/>
        </w:rPr>
      </w:pPr>
      <w:r w:rsidRPr="0049713A">
        <w:rPr>
          <w:rFonts w:ascii="Times New Roman" w:eastAsia="Calibri" w:hAnsi="Times New Roman" w:cs="Times New Roman"/>
          <w:sz w:val="28"/>
          <w:szCs w:val="28"/>
          <w:lang w:eastAsia="bg-BG"/>
        </w:rPr>
        <w:t>За осигуряване на ефективна превантивна функция срещу престъпленията, засягащи собствеността на гражданите, е необходимо да се засили полицейското присъствие в малките населени места, където населяващите ги често стават жертва на престъпления срещу собствеността.</w:t>
      </w:r>
    </w:p>
    <w:p w:rsidR="00392E65" w:rsidRDefault="00392E65" w:rsidP="00392E65">
      <w:pPr>
        <w:shd w:val="clear" w:color="auto" w:fill="FFFFFF"/>
        <w:tabs>
          <w:tab w:val="left" w:pos="826"/>
        </w:tabs>
        <w:autoSpaceDE w:val="0"/>
        <w:autoSpaceDN w:val="0"/>
        <w:adjustRightInd w:val="0"/>
        <w:spacing w:after="0" w:line="240" w:lineRule="auto"/>
        <w:jc w:val="both"/>
        <w:rPr>
          <w:rFonts w:ascii="Times New Roman" w:eastAsia="Calibri" w:hAnsi="Times New Roman" w:cs="Times New Roman"/>
          <w:bCs/>
          <w:sz w:val="28"/>
          <w:szCs w:val="28"/>
        </w:rPr>
      </w:pPr>
      <w:r>
        <w:rPr>
          <w:rFonts w:ascii="Times New Roman" w:eastAsia="Times New Roman" w:hAnsi="Times New Roman" w:cs="Times New Roman"/>
          <w:i/>
          <w:sz w:val="28"/>
          <w:szCs w:val="28"/>
          <w:lang w:eastAsia="bg-BG"/>
        </w:rPr>
        <w:tab/>
      </w:r>
      <w:r w:rsidR="00897C29" w:rsidRPr="0049713A">
        <w:rPr>
          <w:rFonts w:ascii="Times New Roman" w:eastAsia="Times New Roman" w:hAnsi="Times New Roman" w:cs="Times New Roman"/>
          <w:i/>
          <w:sz w:val="28"/>
          <w:szCs w:val="28"/>
          <w:lang w:eastAsia="bg-BG"/>
        </w:rPr>
        <w:t>3.1.2.</w:t>
      </w:r>
      <w:r w:rsidR="00897C29" w:rsidRPr="0049713A">
        <w:rPr>
          <w:rFonts w:ascii="Times New Roman" w:eastAsia="Times New Roman" w:hAnsi="Times New Roman" w:cs="Times New Roman"/>
          <w:sz w:val="28"/>
          <w:szCs w:val="28"/>
          <w:lang w:eastAsia="bg-BG"/>
        </w:rPr>
        <w:t xml:space="preserve"> Подобряване на взаимодействието на разследващите органи с полицейските служители (оперативни работници, полицейски и младши полицейски инспектори) във връзка със съвместната работа по досъдебните </w:t>
      </w:r>
      <w:r w:rsidR="00897C29" w:rsidRPr="0049713A">
        <w:rPr>
          <w:rFonts w:ascii="Times New Roman" w:eastAsia="Times New Roman" w:hAnsi="Times New Roman" w:cs="Times New Roman"/>
          <w:sz w:val="28"/>
          <w:szCs w:val="28"/>
          <w:lang w:eastAsia="bg-BG"/>
        </w:rPr>
        <w:lastRenderedPageBreak/>
        <w:t>производства. Усъвършенстване на екипния принцип на работа между разследващи органи и оперативни работници, особено по пълнотата на материалите, предварителните проверки и съвместната работа по досъдебните производства.</w:t>
      </w:r>
      <w:r w:rsidRPr="00392E65">
        <w:rPr>
          <w:rFonts w:ascii="Times New Roman" w:eastAsia="Calibri" w:hAnsi="Times New Roman" w:cs="Times New Roman"/>
          <w:bCs/>
          <w:sz w:val="28"/>
          <w:szCs w:val="28"/>
        </w:rPr>
        <w:t xml:space="preserve"> </w:t>
      </w:r>
    </w:p>
    <w:p w:rsidR="00392E65" w:rsidRDefault="00392E65" w:rsidP="00392E65">
      <w:pPr>
        <w:shd w:val="clear" w:color="auto" w:fill="FFFFFF"/>
        <w:tabs>
          <w:tab w:val="left" w:pos="826"/>
        </w:tabs>
        <w:autoSpaceDE w:val="0"/>
        <w:autoSpaceDN w:val="0"/>
        <w:adjustRightInd w:val="0"/>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Pr="00392E65">
        <w:rPr>
          <w:rFonts w:ascii="Times New Roman" w:eastAsia="Calibri" w:hAnsi="Times New Roman" w:cs="Times New Roman"/>
          <w:bCs/>
          <w:i/>
          <w:sz w:val="28"/>
          <w:szCs w:val="28"/>
        </w:rPr>
        <w:t>3.1.3</w:t>
      </w:r>
      <w:r>
        <w:rPr>
          <w:rFonts w:ascii="Times New Roman" w:eastAsia="Calibri" w:hAnsi="Times New Roman" w:cs="Times New Roman"/>
          <w:bCs/>
          <w:sz w:val="28"/>
          <w:szCs w:val="28"/>
        </w:rPr>
        <w:t>. Непрекъснато взаимодействие с органите на изпълнителната власт за своевременно регистриране на извършените престъпни деяния, установяване на пострадалите лица  и провеждане оперативно-издирвателни мероприятия за разкриване извършителите на престъпните деяния и на бързо разследване в предвидените от закона случаи.</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p>
    <w:p w:rsidR="00897C29" w:rsidRPr="0049713A" w:rsidRDefault="00897C29" w:rsidP="00897C29">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Calibri" w:hAnsi="Times New Roman" w:cs="Arial"/>
          <w:b/>
          <w:i/>
          <w:color w:val="000000"/>
          <w:sz w:val="28"/>
          <w:u w:val="single"/>
          <w:lang w:eastAsia="bg-BG"/>
        </w:rPr>
      </w:pPr>
      <w:r w:rsidRPr="0049713A">
        <w:rPr>
          <w:rFonts w:ascii="Times New Roman" w:eastAsia="Calibri" w:hAnsi="Times New Roman" w:cs="Arial"/>
          <w:b/>
          <w:i/>
          <w:color w:val="000000"/>
          <w:sz w:val="28"/>
          <w:u w:val="single"/>
          <w:lang w:eastAsia="bg-BG"/>
        </w:rPr>
        <w:t>3.2. Предприети конкретни мерки, които имат постигнат до момента положителен ефект:</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i/>
          <w:sz w:val="28"/>
          <w:szCs w:val="28"/>
          <w:lang w:eastAsia="bg-BG"/>
        </w:rPr>
        <w:t>3.2.1.</w:t>
      </w:r>
      <w:r w:rsidRPr="0049713A">
        <w:rPr>
          <w:rFonts w:ascii="Times New Roman" w:eastAsia="Times New Roman" w:hAnsi="Times New Roman" w:cs="Times New Roman"/>
          <w:sz w:val="28"/>
          <w:szCs w:val="28"/>
          <w:lang w:eastAsia="bg-BG"/>
        </w:rPr>
        <w:t xml:space="preserve"> </w:t>
      </w:r>
      <w:r w:rsidRPr="0049713A">
        <w:rPr>
          <w:rFonts w:ascii="Times New Roman" w:eastAsia="Times New Roman" w:hAnsi="Times New Roman" w:cs="Times New Roman"/>
          <w:bCs/>
          <w:sz w:val="28"/>
          <w:szCs w:val="28"/>
          <w:lang w:eastAsia="bg-BG"/>
        </w:rPr>
        <w:t xml:space="preserve">Изпълнявани са </w:t>
      </w:r>
      <w:r w:rsidRPr="0049713A">
        <w:rPr>
          <w:rFonts w:ascii="Times New Roman" w:hAnsi="Times New Roman" w:cs="Times New Roman"/>
          <w:sz w:val="28"/>
          <w:szCs w:val="28"/>
        </w:rPr>
        <w:t>Указанията за подобряване</w:t>
      </w:r>
      <w:r w:rsidRPr="0049713A">
        <w:rPr>
          <w:sz w:val="28"/>
          <w:szCs w:val="28"/>
        </w:rPr>
        <w:t xml:space="preserve"> </w:t>
      </w:r>
      <w:r w:rsidRPr="0049713A">
        <w:rPr>
          <w:rFonts w:ascii="Times New Roman" w:hAnsi="Times New Roman" w:cs="Times New Roman"/>
          <w:sz w:val="28"/>
          <w:szCs w:val="28"/>
        </w:rPr>
        <w:t>работата на ПРБ по наказателно-съдебния надзор, утв. със</w:t>
      </w:r>
      <w:r w:rsidRPr="0049713A">
        <w:rPr>
          <w:rFonts w:ascii="Times New Roman" w:eastAsia="Times New Roman" w:hAnsi="Times New Roman" w:cs="Times New Roman"/>
          <w:bCs/>
          <w:sz w:val="28"/>
          <w:szCs w:val="28"/>
          <w:lang w:eastAsia="bg-BG"/>
        </w:rPr>
        <w:t xml:space="preserve"> </w:t>
      </w:r>
      <w:r w:rsidRPr="0049713A">
        <w:rPr>
          <w:rFonts w:ascii="Times New Roman" w:hAnsi="Times New Roman" w:cs="Times New Roman"/>
          <w:sz w:val="28"/>
          <w:szCs w:val="28"/>
        </w:rPr>
        <w:t>Заповед № РД-02-29/15.12.2017 г. на Главния прокурор на РБ</w:t>
      </w:r>
      <w:r w:rsidRPr="0049713A">
        <w:rPr>
          <w:rFonts w:ascii="Times New Roman" w:eastAsia="Times New Roman" w:hAnsi="Times New Roman" w:cs="Times New Roman"/>
          <w:sz w:val="28"/>
          <w:szCs w:val="28"/>
          <w:lang w:eastAsia="bg-BG"/>
        </w:rPr>
        <w:t xml:space="preserve">, с цел намаляване на върнатите от съда дела за доразследване и на оправдателните присъди. </w:t>
      </w:r>
      <w:r w:rsidR="00A126CB">
        <w:rPr>
          <w:rFonts w:ascii="Times New Roman" w:eastAsia="Times New Roman" w:hAnsi="Times New Roman" w:cs="Times New Roman"/>
          <w:sz w:val="28"/>
          <w:szCs w:val="28"/>
          <w:lang w:eastAsia="bg-BG"/>
        </w:rPr>
        <w:t>През този период върнатите дела и оправдателните присъди са значително намалели.</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 </w:t>
      </w:r>
      <w:r w:rsidRPr="0049713A">
        <w:rPr>
          <w:rFonts w:ascii="Times New Roman" w:eastAsia="Times New Roman" w:hAnsi="Times New Roman" w:cs="Times New Roman"/>
          <w:i/>
          <w:sz w:val="28"/>
          <w:szCs w:val="28"/>
          <w:lang w:eastAsia="bg-BG"/>
        </w:rPr>
        <w:t>3.2.2</w:t>
      </w:r>
      <w:r w:rsidRPr="0049713A">
        <w:rPr>
          <w:rFonts w:ascii="Times New Roman" w:eastAsia="Times New Roman" w:hAnsi="Times New Roman" w:cs="Times New Roman"/>
          <w:sz w:val="28"/>
          <w:szCs w:val="28"/>
          <w:lang w:eastAsia="bg-BG"/>
        </w:rPr>
        <w:t xml:space="preserve">. </w:t>
      </w:r>
      <w:r w:rsidR="00A126CB">
        <w:rPr>
          <w:rFonts w:ascii="Times New Roman" w:eastAsia="Times New Roman" w:hAnsi="Times New Roman" w:cs="Times New Roman"/>
          <w:sz w:val="28"/>
          <w:szCs w:val="28"/>
          <w:lang w:eastAsia="bg-BG"/>
        </w:rPr>
        <w:t>Продължава да се прилага задължителният</w:t>
      </w:r>
      <w:r w:rsidRPr="0049713A">
        <w:rPr>
          <w:rFonts w:ascii="Times New Roman" w:eastAsia="Times New Roman" w:hAnsi="Times New Roman" w:cs="Times New Roman"/>
          <w:sz w:val="28"/>
          <w:szCs w:val="28"/>
          <w:lang w:eastAsia="bg-BG"/>
        </w:rPr>
        <w:t xml:space="preserve"> служебен контрол над актовете на районните прокуратури, с които се сп</w:t>
      </w:r>
      <w:r w:rsidR="00A126CB">
        <w:rPr>
          <w:rFonts w:ascii="Times New Roman" w:eastAsia="Times New Roman" w:hAnsi="Times New Roman" w:cs="Times New Roman"/>
          <w:sz w:val="28"/>
          <w:szCs w:val="28"/>
          <w:lang w:eastAsia="bg-BG"/>
        </w:rPr>
        <w:t>ира или прекратява наказателно</w:t>
      </w:r>
      <w:r w:rsidRPr="0049713A">
        <w:rPr>
          <w:rFonts w:ascii="Times New Roman" w:eastAsia="Times New Roman" w:hAnsi="Times New Roman" w:cs="Times New Roman"/>
          <w:sz w:val="28"/>
          <w:szCs w:val="28"/>
          <w:lang w:eastAsia="bg-BG"/>
        </w:rPr>
        <w:t xml:space="preserve"> производство, водено за престъпление, включено в Единния каталог на корупционните престъпления, когато тези актове не са били обжалвани по съдебен ред</w:t>
      </w:r>
      <w:r w:rsidR="00A126CB">
        <w:rPr>
          <w:rFonts w:ascii="Times New Roman" w:eastAsia="Times New Roman" w:hAnsi="Times New Roman" w:cs="Times New Roman"/>
          <w:sz w:val="28"/>
          <w:szCs w:val="28"/>
          <w:lang w:eastAsia="bg-BG"/>
        </w:rPr>
        <w:t>, въведен със заповед на окръжния прокурор от предходен период</w:t>
      </w:r>
      <w:r w:rsidRPr="0049713A">
        <w:rPr>
          <w:rFonts w:ascii="Times New Roman" w:eastAsia="Times New Roman" w:hAnsi="Times New Roman" w:cs="Times New Roman"/>
          <w:sz w:val="28"/>
          <w:szCs w:val="28"/>
          <w:lang w:eastAsia="bg-BG"/>
        </w:rPr>
        <w:t>.</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i/>
          <w:sz w:val="28"/>
          <w:szCs w:val="28"/>
          <w:lang w:eastAsia="bg-BG"/>
        </w:rPr>
        <w:t>3.2.3.</w:t>
      </w:r>
      <w:r w:rsidRPr="0049713A">
        <w:rPr>
          <w:rFonts w:ascii="Times New Roman" w:eastAsia="Times New Roman" w:hAnsi="Times New Roman" w:cs="Times New Roman"/>
          <w:sz w:val="28"/>
          <w:szCs w:val="28"/>
          <w:lang w:eastAsia="bg-BG"/>
        </w:rPr>
        <w:t xml:space="preserve"> Въведен е периодичен доклад на всички спрени срещу известни извършители дела и на всички чакащи преписки и ДП с цел подобряване на контрола върху дейността на различни органи</w:t>
      </w:r>
      <w:r w:rsidR="00EA5E09" w:rsidRPr="0049713A">
        <w:rPr>
          <w:rFonts w:ascii="Times New Roman" w:eastAsia="Times New Roman" w:hAnsi="Times New Roman" w:cs="Times New Roman"/>
          <w:sz w:val="28"/>
          <w:szCs w:val="28"/>
          <w:lang w:eastAsia="bg-BG"/>
        </w:rPr>
        <w:t xml:space="preserve"> (разследващи полицаи и контролни органи) и върху сроковете за разследване</w:t>
      </w:r>
      <w:r w:rsidRPr="0049713A">
        <w:rPr>
          <w:rFonts w:ascii="Times New Roman" w:eastAsia="Times New Roman" w:hAnsi="Times New Roman" w:cs="Times New Roman"/>
          <w:sz w:val="28"/>
          <w:szCs w:val="28"/>
          <w:lang w:eastAsia="bg-BG"/>
        </w:rPr>
        <w:t xml:space="preserve"> </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i/>
          <w:sz w:val="28"/>
          <w:szCs w:val="28"/>
          <w:lang w:eastAsia="bg-BG"/>
        </w:rPr>
        <w:t>3.2.4.</w:t>
      </w:r>
      <w:r w:rsidRPr="0049713A">
        <w:rPr>
          <w:rFonts w:ascii="Times New Roman" w:eastAsia="Times New Roman" w:hAnsi="Times New Roman" w:cs="Times New Roman"/>
          <w:sz w:val="28"/>
          <w:szCs w:val="28"/>
          <w:lang w:eastAsia="bg-BG"/>
        </w:rPr>
        <w:t xml:space="preserve"> Продължава провеждането на периодични работни срещи между прокурори от ОП-Монтана и прокурорите при районните прокуратури и между прокурори от ОП-Монтана и разследващите полицаи с цел оказване на методическа помощ по преписки и дела и по различни въпроси по тълкуването и прилагането на закона. </w:t>
      </w:r>
      <w:r w:rsidR="00EA5E09" w:rsidRPr="0049713A">
        <w:rPr>
          <w:rFonts w:ascii="Times New Roman" w:eastAsia="Times New Roman" w:hAnsi="Times New Roman" w:cs="Times New Roman"/>
          <w:sz w:val="28"/>
          <w:szCs w:val="28"/>
          <w:lang w:eastAsia="bg-BG"/>
        </w:rPr>
        <w:t>Редовно се провеждат обучения с определени лектори-прокурори на теми, посочени като необходими от разследващите органи.</w:t>
      </w:r>
    </w:p>
    <w:p w:rsidR="00897C29" w:rsidRPr="0049713A" w:rsidRDefault="00897C29" w:rsidP="0049713A">
      <w:pPr>
        <w:pStyle w:val="a4"/>
        <w:ind w:firstLine="851"/>
        <w:jc w:val="both"/>
        <w:rPr>
          <w:sz w:val="28"/>
          <w:szCs w:val="28"/>
          <w:lang w:val="bg-BG"/>
        </w:rPr>
      </w:pPr>
      <w:r w:rsidRPr="0049713A">
        <w:rPr>
          <w:rFonts w:eastAsia="Calibri"/>
          <w:i/>
          <w:sz w:val="28"/>
          <w:szCs w:val="28"/>
          <w:lang w:val="bg-BG" w:eastAsia="bg-BG"/>
        </w:rPr>
        <w:t>3.2.5.</w:t>
      </w:r>
      <w:r w:rsidRPr="0049713A">
        <w:rPr>
          <w:rFonts w:eastAsia="Calibri"/>
          <w:sz w:val="28"/>
          <w:szCs w:val="28"/>
          <w:lang w:val="bg-BG" w:eastAsia="bg-BG"/>
        </w:rPr>
        <w:t xml:space="preserve"> Предприети са мерки и се полагат усилия за приключване на водените досъдебни производства с продължителност над една година, както и  за тези, образувани преди 01.01.201</w:t>
      </w:r>
      <w:r w:rsidR="00EA5E09" w:rsidRPr="0049713A">
        <w:rPr>
          <w:rFonts w:eastAsia="Calibri"/>
          <w:sz w:val="28"/>
          <w:szCs w:val="28"/>
          <w:lang w:val="bg-BG" w:eastAsia="bg-BG"/>
        </w:rPr>
        <w:t>6</w:t>
      </w:r>
      <w:r w:rsidRPr="0049713A">
        <w:rPr>
          <w:rFonts w:eastAsia="Calibri"/>
          <w:sz w:val="28"/>
          <w:szCs w:val="28"/>
          <w:lang w:val="bg-BG" w:eastAsia="bg-BG"/>
        </w:rPr>
        <w:t xml:space="preserve"> г. Към края на 201</w:t>
      </w:r>
      <w:r w:rsidR="0049713A" w:rsidRPr="0049713A">
        <w:rPr>
          <w:rFonts w:eastAsia="Calibri"/>
          <w:sz w:val="28"/>
          <w:szCs w:val="28"/>
          <w:lang w:val="bg-BG" w:eastAsia="bg-BG"/>
        </w:rPr>
        <w:t>9</w:t>
      </w:r>
      <w:r w:rsidRPr="0049713A">
        <w:rPr>
          <w:rFonts w:eastAsia="Calibri"/>
          <w:sz w:val="28"/>
          <w:szCs w:val="28"/>
          <w:lang w:val="bg-BG" w:eastAsia="bg-BG"/>
        </w:rPr>
        <w:t xml:space="preserve"> г. в района има </w:t>
      </w:r>
      <w:r w:rsidR="0049713A" w:rsidRPr="0049713A">
        <w:rPr>
          <w:rFonts w:eastAsia="Calibri"/>
          <w:sz w:val="28"/>
          <w:szCs w:val="28"/>
          <w:lang w:val="bg-BG" w:eastAsia="bg-BG"/>
        </w:rPr>
        <w:t>41</w:t>
      </w:r>
      <w:r w:rsidRPr="0049713A">
        <w:rPr>
          <w:rFonts w:eastAsia="Calibri"/>
          <w:sz w:val="28"/>
          <w:szCs w:val="28"/>
          <w:lang w:val="bg-BG" w:eastAsia="bg-BG"/>
        </w:rPr>
        <w:t xml:space="preserve">ДП от тази категория – </w:t>
      </w:r>
      <w:r w:rsidR="0049713A" w:rsidRPr="0049713A">
        <w:rPr>
          <w:sz w:val="28"/>
          <w:szCs w:val="28"/>
          <w:lang w:val="bg-BG"/>
        </w:rPr>
        <w:t>Окръжна прокуратура  Монтана – 26 броя; Районна прокуратура Монтана – 11 броя, от които 9 бр. спрени срещу известен извършител; Районна прокуратура Лом – 4 броя; Районна прокуратура Берковица – 0 броя</w:t>
      </w:r>
      <w:r w:rsidRPr="0049713A">
        <w:rPr>
          <w:sz w:val="28"/>
          <w:szCs w:val="28"/>
          <w:lang w:val="bg-BG"/>
        </w:rPr>
        <w:t>. През предходния отчетен период общият брой е бил 51 бр., което сочи на взети мерки и положени усилия за приключването на делата от тази категория. Причините за неприключването на всички тези ДП са обективни и не се дължат на бездействие на наблюдаващите прокурори</w:t>
      </w:r>
      <w:r w:rsidR="00A126CB">
        <w:rPr>
          <w:sz w:val="28"/>
          <w:szCs w:val="28"/>
          <w:lang w:val="bg-BG"/>
        </w:rPr>
        <w:t xml:space="preserve"> и разследващите органи, а на</w:t>
      </w:r>
      <w:r w:rsidRPr="0049713A">
        <w:rPr>
          <w:sz w:val="28"/>
          <w:szCs w:val="28"/>
          <w:lang w:val="bg-BG"/>
        </w:rPr>
        <w:t xml:space="preserve"> неустановяване на местонахождението на извършителите на деянията, неизготвяне на назначени експертизи.</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lastRenderedPageBreak/>
        <w:t>Периодично се изисква информация от районните прокуратури по тези дела, като се предприемат възможните мерки за тяхното приключване и се изпълняват указанията на САП, дадени след извършена проверка.</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i/>
          <w:sz w:val="28"/>
          <w:szCs w:val="28"/>
          <w:lang w:eastAsia="bg-BG"/>
        </w:rPr>
        <w:t>3.2.6.</w:t>
      </w:r>
      <w:r w:rsidRPr="0049713A">
        <w:rPr>
          <w:rFonts w:ascii="Times New Roman" w:eastAsia="Times New Roman" w:hAnsi="Times New Roman" w:cs="Times New Roman"/>
          <w:sz w:val="28"/>
          <w:szCs w:val="28"/>
          <w:lang w:eastAsia="bg-BG"/>
        </w:rPr>
        <w:t xml:space="preserve"> Продължава интензивното наблюдение над делата за трафик на лица и наркотични вещества, посегателства върху финансовите средства на ЕС, младежката престъпност, корупционните престъпления и други значими дела. Прокурорите от региона активно се включват в обучителни мероприятия в училищата с оглед превенция срещу престъпността, както и в обучения на разследващите органи.</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i/>
          <w:sz w:val="28"/>
          <w:szCs w:val="28"/>
          <w:lang w:eastAsia="bg-BG"/>
        </w:rPr>
        <w:t>3.2.7.</w:t>
      </w:r>
      <w:r w:rsidRPr="0049713A">
        <w:rPr>
          <w:rFonts w:ascii="Times New Roman" w:eastAsia="Times New Roman" w:hAnsi="Times New Roman" w:cs="Times New Roman"/>
          <w:sz w:val="28"/>
          <w:szCs w:val="28"/>
          <w:lang w:eastAsia="bg-BG"/>
        </w:rPr>
        <w:t xml:space="preserve"> Въведен е контрол над срочността на разследването като </w:t>
      </w:r>
      <w:r w:rsidR="00A126CB">
        <w:rPr>
          <w:rFonts w:ascii="Times New Roman" w:eastAsia="Times New Roman" w:hAnsi="Times New Roman" w:cs="Times New Roman"/>
          <w:sz w:val="28"/>
          <w:szCs w:val="28"/>
          <w:lang w:eastAsia="bg-BG"/>
        </w:rPr>
        <w:t>ежеседмично</w:t>
      </w:r>
      <w:r w:rsidRPr="0049713A">
        <w:rPr>
          <w:rFonts w:ascii="Times New Roman" w:eastAsia="Times New Roman" w:hAnsi="Times New Roman" w:cs="Times New Roman"/>
          <w:sz w:val="28"/>
          <w:szCs w:val="28"/>
          <w:lang w:eastAsia="bg-BG"/>
        </w:rPr>
        <w:t xml:space="preserve"> на ОДМВР Монтана се изпраща списък с номера на досъдебни производства, чиито срок предстои да изтече в следващите 10 дни.</w:t>
      </w:r>
    </w:p>
    <w:p w:rsidR="00897C29" w:rsidRPr="0049713A" w:rsidRDefault="00897C29" w:rsidP="00897C29">
      <w:pPr>
        <w:spacing w:after="0" w:line="240" w:lineRule="auto"/>
        <w:ind w:firstLine="709"/>
        <w:jc w:val="both"/>
        <w:rPr>
          <w:rFonts w:ascii="Times New Roman" w:eastAsia="Times New Roman" w:hAnsi="Times New Roman" w:cs="Times New Roman"/>
          <w:b/>
          <w:i/>
          <w:color w:val="000000"/>
          <w:sz w:val="28"/>
          <w:szCs w:val="28"/>
          <w:lang w:eastAsia="bg-BG"/>
        </w:rPr>
      </w:pPr>
    </w:p>
    <w:p w:rsidR="00897C29" w:rsidRPr="0049713A" w:rsidRDefault="00897C29" w:rsidP="00897C29">
      <w:pPr>
        <w:keepNext/>
        <w:shd w:val="clear" w:color="auto" w:fill="FFFFFF"/>
        <w:autoSpaceDE w:val="0"/>
        <w:autoSpaceDN w:val="0"/>
        <w:adjustRightInd w:val="0"/>
        <w:spacing w:after="0" w:line="240" w:lineRule="auto"/>
        <w:ind w:firstLine="709"/>
        <w:jc w:val="both"/>
        <w:outlineLvl w:val="2"/>
        <w:rPr>
          <w:rFonts w:ascii="Times New Roman" w:eastAsia="Calibri" w:hAnsi="Times New Roman" w:cs="Arial"/>
          <w:b/>
          <w:i/>
          <w:color w:val="000000"/>
          <w:sz w:val="28"/>
          <w:u w:val="single"/>
          <w:lang w:eastAsia="bg-BG"/>
        </w:rPr>
      </w:pPr>
      <w:r w:rsidRPr="0049713A">
        <w:rPr>
          <w:rFonts w:ascii="Times New Roman" w:eastAsia="Calibri" w:hAnsi="Times New Roman" w:cs="Arial"/>
          <w:b/>
          <w:i/>
          <w:color w:val="000000"/>
          <w:sz w:val="28"/>
          <w:u w:val="single"/>
          <w:lang w:eastAsia="bg-BG"/>
        </w:rPr>
        <w:t>3.3. Необходими законодателни промени:</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i/>
          <w:sz w:val="28"/>
          <w:szCs w:val="28"/>
          <w:lang w:eastAsia="bg-BG"/>
        </w:rPr>
        <w:t>-</w:t>
      </w:r>
      <w:r w:rsidRPr="0049713A">
        <w:rPr>
          <w:rFonts w:ascii="Times New Roman" w:eastAsia="Times New Roman" w:hAnsi="Times New Roman" w:cs="Times New Roman"/>
          <w:sz w:val="28"/>
          <w:szCs w:val="28"/>
          <w:lang w:eastAsia="bg-BG"/>
        </w:rPr>
        <w:t xml:space="preserve"> Въпреки приетите изменения в НПК (в сила от 05.11.2017 г.), </w:t>
      </w:r>
      <w:r w:rsidRPr="0049713A">
        <w:rPr>
          <w:rFonts w:ascii="Times New Roman" w:eastAsia="Times New Roman" w:hAnsi="Times New Roman" w:cs="Times New Roman"/>
          <w:sz w:val="28"/>
          <w:szCs w:val="28"/>
          <w:u w:val="single"/>
          <w:lang w:eastAsia="bg-BG"/>
        </w:rPr>
        <w:t>прекомерният формализъм</w:t>
      </w:r>
      <w:r w:rsidRPr="0049713A">
        <w:rPr>
          <w:rFonts w:ascii="Times New Roman" w:eastAsia="Times New Roman" w:hAnsi="Times New Roman" w:cs="Times New Roman"/>
          <w:sz w:val="28"/>
          <w:szCs w:val="28"/>
          <w:lang w:eastAsia="bg-BG"/>
        </w:rPr>
        <w:t xml:space="preserve"> на досъдебното производство не е отстранен. Съобразно разпоредбата на чл.7, ал. 2 от НПК, ДП има подготвителен характер и при осъществяването му не са необходими такива формалности. Същото се отнася за многобройните изисквания към реквизитите на обвинителните актове, които дават възможност за многообразни тълкувания от страна на съдилищата. Отново излагаме становището си, че би било полезно по законодателен път да се приеме решението, използвано в мнозинството европейски държави - обвинителният акт да съдържа конкретика само относно диспозитива на обвинението. Полезно е решението за изменения на НПК през 2019 г., но ефектът от тях все още не може да бъде оценен.</w:t>
      </w:r>
    </w:p>
    <w:p w:rsidR="00897C29" w:rsidRPr="0049713A" w:rsidRDefault="00897C29" w:rsidP="00A126CB">
      <w:pPr>
        <w:numPr>
          <w:ilvl w:val="0"/>
          <w:numId w:val="5"/>
        </w:numPr>
        <w:spacing w:after="0" w:line="240" w:lineRule="auto"/>
        <w:ind w:left="0" w:firstLine="709"/>
        <w:contextualSpacing/>
        <w:jc w:val="both"/>
        <w:rPr>
          <w:rFonts w:ascii="Times New Roman" w:eastAsia="Calibri" w:hAnsi="Times New Roman" w:cs="Times New Roman"/>
          <w:sz w:val="28"/>
          <w:szCs w:val="28"/>
        </w:rPr>
      </w:pPr>
      <w:r w:rsidRPr="0049713A">
        <w:rPr>
          <w:rFonts w:ascii="Times New Roman" w:eastAsia="Calibri" w:hAnsi="Times New Roman" w:cs="Times New Roman"/>
          <w:sz w:val="28"/>
          <w:szCs w:val="28"/>
        </w:rPr>
        <w:t xml:space="preserve">Премахване на ненужни действия на прокурора, забавящи разследването – исканията до съда за разкриване на банкови и данъчни тайни, информация по ЗЕС и др. само утежняват и без това твърде формалната работа на прокурорите. Уместно е предоставянето на тези видове информация да може да се осъществява само </w:t>
      </w:r>
      <w:r w:rsidR="00A126CB">
        <w:rPr>
          <w:rFonts w:ascii="Times New Roman" w:eastAsia="Calibri" w:hAnsi="Times New Roman" w:cs="Times New Roman"/>
          <w:sz w:val="28"/>
          <w:szCs w:val="28"/>
        </w:rPr>
        <w:t>по</w:t>
      </w:r>
      <w:r w:rsidRPr="0049713A">
        <w:rPr>
          <w:rFonts w:ascii="Times New Roman" w:eastAsia="Calibri" w:hAnsi="Times New Roman" w:cs="Times New Roman"/>
          <w:sz w:val="28"/>
          <w:szCs w:val="28"/>
        </w:rPr>
        <w:t xml:space="preserve"> искане от прокурора (както е в повечето от страните-членки на ЕС и което би осигурило много по-голяма бързина на разследването). За държавното обвинение по неясни причини са създадени различни по вид пречки, които затрудняват дейността му, а оттам – и затруднение в работата на съда.</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rPr>
        <w:t xml:space="preserve">- Премахване на редица престъпни състави от НК, които не се характеризират с висока степен на обществена опасност. Санкциониране на тези деяния може да се постигне по облекчен ред – чрез квалификацията им като простъпки или чрез търсене на административно-наказателна отговорност. </w:t>
      </w:r>
      <w:r w:rsidRPr="0049713A">
        <w:rPr>
          <w:rFonts w:ascii="Times New Roman" w:eastAsia="Times New Roman" w:hAnsi="Times New Roman" w:cs="Times New Roman"/>
          <w:sz w:val="28"/>
          <w:szCs w:val="28"/>
          <w:lang w:eastAsia="bg-BG"/>
        </w:rPr>
        <w:t xml:space="preserve"> </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bCs/>
          <w:i/>
          <w:sz w:val="28"/>
          <w:szCs w:val="28"/>
          <w:lang w:eastAsia="bg-BG"/>
        </w:rPr>
        <w:t>-</w:t>
      </w:r>
      <w:r w:rsidRPr="0049713A">
        <w:rPr>
          <w:rFonts w:ascii="Times New Roman" w:eastAsia="Times New Roman" w:hAnsi="Times New Roman" w:cs="Times New Roman"/>
          <w:bCs/>
          <w:sz w:val="28"/>
          <w:szCs w:val="28"/>
          <w:lang w:eastAsia="bg-BG"/>
        </w:rPr>
        <w:t xml:space="preserve"> Ангажирането на прокуратурата по </w:t>
      </w:r>
      <w:r w:rsidRPr="0049713A">
        <w:rPr>
          <w:rFonts w:ascii="Times New Roman" w:eastAsia="Times New Roman" w:hAnsi="Times New Roman" w:cs="Times New Roman"/>
          <w:bCs/>
          <w:sz w:val="28"/>
          <w:szCs w:val="28"/>
          <w:u w:val="single"/>
          <w:lang w:eastAsia="bg-BG"/>
        </w:rPr>
        <w:t>въпроси извън нейната компетентност</w:t>
      </w:r>
      <w:r w:rsidRPr="0049713A">
        <w:rPr>
          <w:rFonts w:ascii="Times New Roman" w:eastAsia="Times New Roman" w:hAnsi="Times New Roman" w:cs="Times New Roman"/>
          <w:bCs/>
          <w:sz w:val="28"/>
          <w:szCs w:val="28"/>
          <w:lang w:eastAsia="bg-BG"/>
        </w:rPr>
        <w:t xml:space="preserve"> също създава необходимост от законодателни промени чрез въвеждане на възможност за връщане на сигнали, които изначално не сочат престъпление. </w:t>
      </w:r>
      <w:r w:rsidRPr="0049713A">
        <w:rPr>
          <w:rFonts w:ascii="Times New Roman" w:eastAsia="Times New Roman" w:hAnsi="Times New Roman" w:cs="Times New Roman"/>
          <w:sz w:val="28"/>
          <w:szCs w:val="28"/>
          <w:lang w:eastAsia="bg-BG"/>
        </w:rPr>
        <w:t xml:space="preserve">Аргумент за това са постановените откази от прокурорите да образуват досъдебни производства поради наличие на гражданско-правни спорове и чрез изпращане на преписки по компетентност на административни органи. </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rPr>
      </w:pPr>
      <w:r w:rsidRPr="0049713A">
        <w:rPr>
          <w:rFonts w:ascii="Times New Roman" w:eastAsia="Times New Roman" w:hAnsi="Times New Roman" w:cs="Times New Roman"/>
          <w:i/>
          <w:sz w:val="28"/>
          <w:szCs w:val="28"/>
          <w:lang w:eastAsia="bg-BG"/>
        </w:rPr>
        <w:lastRenderedPageBreak/>
        <w:t xml:space="preserve">- </w:t>
      </w:r>
      <w:r w:rsidRPr="0049713A">
        <w:rPr>
          <w:rFonts w:ascii="Times New Roman" w:eastAsia="Times New Roman" w:hAnsi="Times New Roman" w:cs="Times New Roman"/>
          <w:sz w:val="28"/>
          <w:szCs w:val="28"/>
          <w:lang w:eastAsia="bg-BG"/>
        </w:rPr>
        <w:t xml:space="preserve">Наложителна е </w:t>
      </w:r>
      <w:r w:rsidRPr="0049713A">
        <w:rPr>
          <w:rFonts w:ascii="Times New Roman" w:eastAsia="Times New Roman" w:hAnsi="Times New Roman" w:cs="Times New Roman"/>
          <w:sz w:val="28"/>
          <w:szCs w:val="28"/>
          <w:u w:val="single"/>
          <w:lang w:eastAsia="bg-BG"/>
        </w:rPr>
        <w:t>пълна декриминализация</w:t>
      </w:r>
      <w:r w:rsidRPr="0049713A">
        <w:rPr>
          <w:rFonts w:ascii="Times New Roman" w:eastAsia="Times New Roman" w:hAnsi="Times New Roman" w:cs="Times New Roman"/>
          <w:sz w:val="28"/>
          <w:szCs w:val="28"/>
          <w:lang w:eastAsia="bg-BG"/>
        </w:rPr>
        <w:t xml:space="preserve"> на такива престъпления, които практически са неадекватни на съвременните обществени отношения, без да се предвижда в замяна каквато и да е друга отговорност или с предвиждане на административно-наказателна такава – чл. 324, ал. 1 НК, чл. 327 НК, чл. 329 НК, чл. 343, ал. 1, буква „а“ НК или пък да бъде търсено решаване на спора по гражданско-правен ред (чл. 323 от НК). Развитието на обществото и икономиката дори изисква пълна промяна на наказателните материално-правни норми с оглед постигане на съответствие между наказуемостта и обществената действителност.</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rPr>
      </w:pPr>
      <w:r w:rsidRPr="0049713A">
        <w:rPr>
          <w:rFonts w:ascii="Times New Roman" w:eastAsia="Times New Roman" w:hAnsi="Times New Roman" w:cs="Times New Roman"/>
          <w:sz w:val="28"/>
          <w:szCs w:val="28"/>
        </w:rPr>
        <w:t>- Полезни са решенията в НПК (чл. 242, ал. 5) и в ЗСВ (чл. 145, ал. 2), тъй като те дават възможност при дела и преписки с по-висока от обичайната сложност да бъдат решавани/приключвани в удължен срок.</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rPr>
      </w:pPr>
      <w:r w:rsidRPr="0049713A">
        <w:rPr>
          <w:rFonts w:ascii="Times New Roman" w:eastAsia="Times New Roman" w:hAnsi="Times New Roman" w:cs="Times New Roman"/>
          <w:sz w:val="28"/>
          <w:szCs w:val="28"/>
        </w:rPr>
        <w:t xml:space="preserve">- Би било крайно полезно, ако в законодателството бъдат предвидени механизми за </w:t>
      </w:r>
      <w:r w:rsidRPr="0049713A">
        <w:rPr>
          <w:rFonts w:ascii="Times New Roman" w:eastAsia="Times New Roman" w:hAnsi="Times New Roman" w:cs="Times New Roman"/>
          <w:sz w:val="28"/>
          <w:szCs w:val="28"/>
          <w:u w:val="single"/>
        </w:rPr>
        <w:t>активизиране работата на контролните органи</w:t>
      </w:r>
      <w:r w:rsidRPr="0049713A">
        <w:rPr>
          <w:rFonts w:ascii="Times New Roman" w:eastAsia="Times New Roman" w:hAnsi="Times New Roman" w:cs="Times New Roman"/>
          <w:sz w:val="28"/>
          <w:szCs w:val="28"/>
        </w:rPr>
        <w:t>. Това ще се отрази, както върху ефективността на тяхната дейност, така и върху работата на прокуратурата, която да бъде сезирана само когато действително са налице конкретни данни за извършено престъпление от общ характер.</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rPr>
      </w:pPr>
      <w:r w:rsidRPr="0049713A">
        <w:rPr>
          <w:rFonts w:ascii="Times New Roman" w:eastAsia="Times New Roman" w:hAnsi="Times New Roman" w:cs="Times New Roman"/>
          <w:sz w:val="28"/>
          <w:szCs w:val="28"/>
        </w:rPr>
        <w:t>- Опростяването на материалните наказателни норми (често претрупани с множество предпоставки) ще облекчи наказателното производство във всички посоки – ще съкрати времето за разследване, ще се даде по-ефективен отговор на обществените нагласи, ще се въздейства в по-голяма степен предупредително върху членовете на обществото.</w:t>
      </w:r>
    </w:p>
    <w:p w:rsidR="00897C29" w:rsidRPr="0049713A" w:rsidRDefault="00897C29" w:rsidP="00897C29">
      <w:pPr>
        <w:spacing w:after="0" w:line="240" w:lineRule="auto"/>
        <w:ind w:firstLine="709"/>
        <w:jc w:val="both"/>
        <w:rPr>
          <w:rFonts w:ascii="Times New Roman" w:eastAsia="Times New Roman" w:hAnsi="Times New Roman" w:cs="Times New Roman"/>
          <w:sz w:val="28"/>
          <w:szCs w:val="28"/>
        </w:rPr>
      </w:pPr>
      <w:r w:rsidRPr="0049713A">
        <w:rPr>
          <w:rFonts w:ascii="Times New Roman" w:eastAsia="Times New Roman" w:hAnsi="Times New Roman" w:cs="Times New Roman"/>
          <w:sz w:val="28"/>
          <w:szCs w:val="28"/>
        </w:rPr>
        <w:t>- Продължава необходимостта от законодателно решение (или тълкувателно такова) за изясняване кои са случаите, в които е приложим институтът на малозначителността. различното разбиране се наблюдава не само между прокуратурите и съдилищата, но и между отделни съдилища.</w:t>
      </w:r>
    </w:p>
    <w:p w:rsidR="00897C29" w:rsidRPr="0049713A" w:rsidRDefault="00897C29" w:rsidP="00897C29">
      <w:pPr>
        <w:spacing w:after="0" w:line="240" w:lineRule="auto"/>
        <w:ind w:firstLine="709"/>
        <w:contextualSpacing/>
        <w:jc w:val="both"/>
        <w:rPr>
          <w:rFonts w:ascii="Times New Roman" w:eastAsia="Calibri" w:hAnsi="Times New Roman" w:cs="Times New Roman"/>
          <w:sz w:val="28"/>
          <w:szCs w:val="28"/>
        </w:rPr>
      </w:pPr>
      <w:r w:rsidRPr="0049713A">
        <w:rPr>
          <w:rFonts w:ascii="Times New Roman" w:eastAsia="Calibri" w:hAnsi="Times New Roman" w:cs="Times New Roman"/>
          <w:sz w:val="28"/>
          <w:szCs w:val="28"/>
        </w:rPr>
        <w:t>Считаме, че чрез такива и други подобни мерки може да се доведе до така желания от обществото резултат – бързина при разследването и постигане на справедливост при наказанията.</w:t>
      </w:r>
    </w:p>
    <w:p w:rsidR="00897C29" w:rsidRPr="0049713A" w:rsidRDefault="00897C29" w:rsidP="00897C29">
      <w:pPr>
        <w:spacing w:after="0" w:line="240" w:lineRule="auto"/>
        <w:ind w:firstLine="709"/>
        <w:contextualSpacing/>
        <w:jc w:val="both"/>
        <w:rPr>
          <w:rFonts w:ascii="Times New Roman" w:eastAsia="Calibri" w:hAnsi="Times New Roman" w:cs="Times New Roman"/>
          <w:sz w:val="28"/>
          <w:szCs w:val="28"/>
        </w:rPr>
      </w:pPr>
    </w:p>
    <w:p w:rsidR="00897C29" w:rsidRPr="0049713A" w:rsidRDefault="00897C29" w:rsidP="00897C29">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Calibri" w:hAnsi="Times New Roman" w:cs="Arial"/>
          <w:b/>
          <w:i/>
          <w:color w:val="000000"/>
          <w:sz w:val="28"/>
          <w:u w:val="single"/>
          <w:lang w:eastAsia="bg-BG"/>
        </w:rPr>
      </w:pPr>
      <w:r w:rsidRPr="0049713A">
        <w:rPr>
          <w:rFonts w:ascii="Times New Roman" w:eastAsia="Calibri" w:hAnsi="Times New Roman" w:cs="Arial"/>
          <w:b/>
          <w:i/>
          <w:color w:val="000000"/>
          <w:sz w:val="28"/>
          <w:u w:val="single"/>
          <w:lang w:eastAsia="bg-BG"/>
        </w:rPr>
        <w:t>3.4. Необходимост от уеднаквяване на съдебната практика:</w:t>
      </w:r>
    </w:p>
    <w:p w:rsidR="00897C29" w:rsidRPr="0049713A" w:rsidRDefault="00897C29" w:rsidP="00A126CB">
      <w:pPr>
        <w:spacing w:after="0" w:line="240" w:lineRule="auto"/>
        <w:ind w:firstLine="709"/>
        <w:jc w:val="both"/>
        <w:rPr>
          <w:rFonts w:ascii="Times New Roman" w:eastAsia="Times New Roman" w:hAnsi="Times New Roman" w:cs="Times New Roman"/>
          <w:sz w:val="28"/>
          <w:szCs w:val="28"/>
        </w:rPr>
      </w:pPr>
      <w:r w:rsidRPr="0049713A">
        <w:rPr>
          <w:rFonts w:ascii="Times New Roman" w:eastAsia="Times New Roman" w:hAnsi="Times New Roman" w:cs="Times New Roman"/>
          <w:sz w:val="28"/>
          <w:szCs w:val="28"/>
        </w:rPr>
        <w:t>Въпреки, че още през предходния отчетен период с тълкувателни решения на ВКС бяха решени сериозни въпроси, предизвикващи различно прилагане на закона от съдилищата, все още се наблюдават различни възприятия на фактите, които водят и до противоположни правни оценки по сходни казуси, което показва, че е наложително тълкувателната дейност на ВКС да се засили.</w:t>
      </w:r>
    </w:p>
    <w:p w:rsidR="00897C29" w:rsidRPr="0049713A" w:rsidRDefault="00897C29" w:rsidP="00A126CB">
      <w:pPr>
        <w:numPr>
          <w:ilvl w:val="0"/>
          <w:numId w:val="5"/>
        </w:numPr>
        <w:spacing w:after="0" w:line="240" w:lineRule="auto"/>
        <w:ind w:left="0"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bCs/>
          <w:sz w:val="28"/>
          <w:szCs w:val="28"/>
          <w:lang w:eastAsia="bg-BG"/>
        </w:rPr>
        <w:t>Както сме сочили и в предходни отчетни доклади,</w:t>
      </w:r>
      <w:r w:rsidRPr="0049713A">
        <w:rPr>
          <w:rFonts w:ascii="Times New Roman" w:eastAsia="Times New Roman" w:hAnsi="Times New Roman" w:cs="Times New Roman"/>
          <w:sz w:val="28"/>
          <w:szCs w:val="28"/>
          <w:lang w:eastAsia="bg-BG"/>
        </w:rPr>
        <w:t xml:space="preserve"> продължаваме да считаме, че е наложително издаване на тълкувателно решение относно прилагането на института на „задочното осъждане“, още повече, че е налична противоречива съдебна практика и в други региони в страната, а и във ВКС.</w:t>
      </w:r>
    </w:p>
    <w:p w:rsidR="00897C29" w:rsidRPr="0049713A" w:rsidRDefault="00897C29" w:rsidP="00A126CB">
      <w:pPr>
        <w:numPr>
          <w:ilvl w:val="0"/>
          <w:numId w:val="5"/>
        </w:numPr>
        <w:spacing w:after="0" w:line="240" w:lineRule="auto"/>
        <w:ind w:left="0"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Не са преодолени и различията при прилагане на института на чл. 9, ал. 2 от НК, тъй като липсва яснота в кои случаи деянието следва да се третира като малозначително и в кои не. От своя страна това води до разнообразна съдебна практика, различие в резултата при едни и същи казуси в зависимост от субективната преценка на конкретния съдебен състав, а от своя страна това </w:t>
      </w:r>
      <w:r w:rsidRPr="0049713A">
        <w:rPr>
          <w:rFonts w:ascii="Times New Roman" w:eastAsia="Times New Roman" w:hAnsi="Times New Roman" w:cs="Times New Roman"/>
          <w:sz w:val="28"/>
          <w:szCs w:val="28"/>
          <w:lang w:eastAsia="bg-BG"/>
        </w:rPr>
        <w:lastRenderedPageBreak/>
        <w:t>води до несигурност у гражданите и намаляване на общественото доверие в съдебната система.</w:t>
      </w:r>
    </w:p>
    <w:p w:rsidR="00897C29" w:rsidRPr="0049713A" w:rsidRDefault="00897C29" w:rsidP="00A126CB">
      <w:pPr>
        <w:numPr>
          <w:ilvl w:val="0"/>
          <w:numId w:val="5"/>
        </w:numPr>
        <w:spacing w:after="0" w:line="240" w:lineRule="auto"/>
        <w:ind w:left="0" w:firstLine="709"/>
        <w:contextualSpacing/>
        <w:jc w:val="both"/>
        <w:rPr>
          <w:rFonts w:ascii="Times New Roman" w:eastAsia="Calibri" w:hAnsi="Times New Roman" w:cs="Times New Roman"/>
          <w:sz w:val="28"/>
          <w:szCs w:val="28"/>
        </w:rPr>
      </w:pPr>
      <w:r w:rsidRPr="0049713A">
        <w:rPr>
          <w:rFonts w:ascii="Times New Roman" w:eastAsia="Calibri" w:hAnsi="Times New Roman" w:cs="Times New Roman"/>
          <w:sz w:val="28"/>
          <w:szCs w:val="28"/>
        </w:rPr>
        <w:t>Въвеждане на процесуална възможност прокурорите да протестират определенията на съда, с които е отказано одобряване на споразумение;</w:t>
      </w:r>
    </w:p>
    <w:p w:rsidR="00897C29" w:rsidRPr="0049713A" w:rsidRDefault="00897C29" w:rsidP="00A126CB">
      <w:pPr>
        <w:numPr>
          <w:ilvl w:val="0"/>
          <w:numId w:val="5"/>
        </w:numPr>
        <w:spacing w:after="0" w:line="240" w:lineRule="auto"/>
        <w:ind w:left="0" w:firstLine="709"/>
        <w:contextualSpacing/>
        <w:jc w:val="both"/>
        <w:rPr>
          <w:rFonts w:ascii="Times New Roman" w:eastAsia="Calibri" w:hAnsi="Times New Roman" w:cs="Times New Roman"/>
          <w:sz w:val="28"/>
          <w:szCs w:val="28"/>
        </w:rPr>
      </w:pPr>
      <w:r w:rsidRPr="0049713A">
        <w:rPr>
          <w:rFonts w:ascii="Times New Roman" w:eastAsia="Calibri" w:hAnsi="Times New Roman" w:cs="Times New Roman"/>
          <w:sz w:val="28"/>
          <w:szCs w:val="28"/>
        </w:rPr>
        <w:t>Досъдебно производство да се образува само от прокурор, следовател или разследващ полицай, а не от други полицейски органи</w:t>
      </w:r>
      <w:r w:rsidR="00A126CB">
        <w:rPr>
          <w:rFonts w:ascii="Times New Roman" w:eastAsia="Calibri" w:hAnsi="Times New Roman" w:cs="Times New Roman"/>
          <w:sz w:val="28"/>
          <w:szCs w:val="28"/>
        </w:rPr>
        <w:t>, тъй като последните често образуват ДП за малозначителни случаи или за случаи, които изобщо не осъществяват престъпен състав</w:t>
      </w:r>
      <w:r w:rsidRPr="0049713A">
        <w:rPr>
          <w:rFonts w:ascii="Times New Roman" w:eastAsia="Calibri" w:hAnsi="Times New Roman" w:cs="Times New Roman"/>
          <w:sz w:val="28"/>
          <w:szCs w:val="28"/>
        </w:rPr>
        <w:t>;</w:t>
      </w:r>
    </w:p>
    <w:p w:rsidR="00897C29" w:rsidRPr="0049713A" w:rsidRDefault="00897C29" w:rsidP="00A126CB">
      <w:pPr>
        <w:numPr>
          <w:ilvl w:val="0"/>
          <w:numId w:val="5"/>
        </w:numPr>
        <w:spacing w:after="0" w:line="240" w:lineRule="auto"/>
        <w:ind w:left="0" w:firstLine="708"/>
        <w:contextualSpacing/>
        <w:jc w:val="both"/>
        <w:rPr>
          <w:rFonts w:ascii="Times New Roman" w:eastAsia="Calibri" w:hAnsi="Times New Roman" w:cs="Times New Roman"/>
          <w:sz w:val="28"/>
          <w:szCs w:val="28"/>
        </w:rPr>
      </w:pPr>
      <w:r w:rsidRPr="0049713A">
        <w:rPr>
          <w:rFonts w:ascii="Times New Roman" w:eastAsia="Calibri" w:hAnsi="Times New Roman" w:cs="Times New Roman"/>
          <w:sz w:val="28"/>
          <w:szCs w:val="28"/>
        </w:rPr>
        <w:t>Сроковете за извършване на проверки по ЗСВ да бъдат съобразени със сложността им, като се предвидят по-големи срокове за изпълнение. Практически е невъзможно да се извършат някои проверки в тримесечен срок, което води до образуването на досъдебни производства поради невъзможност да се обоснове отказ за образуване, и съответно до голям брой прекратени досъдебни производства</w:t>
      </w:r>
      <w:r w:rsidR="00DE63AA">
        <w:rPr>
          <w:rFonts w:ascii="Times New Roman" w:eastAsia="Calibri" w:hAnsi="Times New Roman" w:cs="Times New Roman"/>
          <w:sz w:val="28"/>
          <w:szCs w:val="28"/>
        </w:rPr>
        <w:t>.</w:t>
      </w:r>
    </w:p>
    <w:p w:rsidR="00897C29" w:rsidRDefault="00897C29" w:rsidP="00897C29">
      <w:pPr>
        <w:rPr>
          <w:rFonts w:ascii="Calibri" w:eastAsia="Calibri" w:hAnsi="Calibri" w:cs="Times New Roman"/>
        </w:rPr>
      </w:pPr>
    </w:p>
    <w:p w:rsidR="007C2CE2" w:rsidRDefault="007C2CE2" w:rsidP="00897C29">
      <w:pPr>
        <w:rPr>
          <w:rFonts w:ascii="Calibri" w:eastAsia="Calibri" w:hAnsi="Calibri" w:cs="Times New Roman"/>
        </w:rPr>
      </w:pPr>
    </w:p>
    <w:p w:rsidR="007C2CE2" w:rsidRPr="007C2CE2" w:rsidRDefault="007C2CE2" w:rsidP="007C2CE2">
      <w:pPr>
        <w:keepNext/>
        <w:shd w:val="clear" w:color="auto" w:fill="FFFFFF"/>
        <w:autoSpaceDE w:val="0"/>
        <w:autoSpaceDN w:val="0"/>
        <w:adjustRightInd w:val="0"/>
        <w:spacing w:after="0" w:line="240" w:lineRule="auto"/>
        <w:jc w:val="center"/>
        <w:outlineLvl w:val="0"/>
        <w:rPr>
          <w:rFonts w:ascii="Times New Roman" w:hAnsi="Times New Roman" w:cs="Times New Roman"/>
          <w:b/>
          <w:caps/>
          <w:color w:val="000000"/>
          <w:kern w:val="32"/>
          <w:sz w:val="32"/>
          <w:lang w:val="en-US"/>
        </w:rPr>
      </w:pPr>
      <w:r w:rsidRPr="007C2CE2">
        <w:rPr>
          <w:rFonts w:ascii="Times New Roman" w:hAnsi="Times New Roman" w:cs="Times New Roman"/>
          <w:b/>
          <w:caps/>
          <w:color w:val="000000"/>
          <w:kern w:val="32"/>
          <w:sz w:val="32"/>
          <w:lang w:val="en-US"/>
        </w:rPr>
        <w:t>РАЗДЕЛ II</w:t>
      </w:r>
    </w:p>
    <w:p w:rsidR="007C2CE2" w:rsidRPr="007C2CE2" w:rsidRDefault="007C2CE2" w:rsidP="007C2CE2">
      <w:pPr>
        <w:keepNext/>
        <w:shd w:val="clear" w:color="auto" w:fill="FFFFFF"/>
        <w:autoSpaceDE w:val="0"/>
        <w:autoSpaceDN w:val="0"/>
        <w:adjustRightInd w:val="0"/>
        <w:spacing w:after="0" w:line="240" w:lineRule="auto"/>
        <w:jc w:val="center"/>
        <w:outlineLvl w:val="0"/>
        <w:rPr>
          <w:rFonts w:ascii="Times New Roman" w:hAnsi="Times New Roman" w:cs="Times New Roman"/>
          <w:b/>
          <w:caps/>
          <w:color w:val="000000"/>
          <w:kern w:val="32"/>
          <w:sz w:val="32"/>
          <w:lang w:val="en-US"/>
        </w:rPr>
      </w:pPr>
      <w:r w:rsidRPr="007C2CE2">
        <w:rPr>
          <w:rFonts w:ascii="Times New Roman" w:hAnsi="Times New Roman" w:cs="Times New Roman"/>
          <w:b/>
          <w:caps/>
          <w:color w:val="000000"/>
          <w:kern w:val="32"/>
          <w:sz w:val="32"/>
          <w:lang w:val="en-US"/>
        </w:rPr>
        <w:t>ДЕЙНОСТ НА ТЕРИТОРИАЛНИТЕ ПРОКУРАТУРИ</w:t>
      </w:r>
    </w:p>
    <w:p w:rsidR="007C2CE2" w:rsidRPr="007C2CE2" w:rsidRDefault="007C2CE2" w:rsidP="007C2CE2">
      <w:pPr>
        <w:spacing w:after="0" w:line="240" w:lineRule="auto"/>
        <w:jc w:val="center"/>
        <w:rPr>
          <w:rFonts w:ascii="Times New Roman" w:eastAsia="Times New Roman" w:hAnsi="Times New Roman" w:cs="Times New Roman"/>
          <w:b/>
          <w:sz w:val="28"/>
          <w:szCs w:val="28"/>
        </w:rPr>
      </w:pPr>
    </w:p>
    <w:p w:rsidR="007C2CE2" w:rsidRPr="007C2CE2" w:rsidRDefault="007C2CE2" w:rsidP="007C2CE2">
      <w:pPr>
        <w:keepNext/>
        <w:shd w:val="clear" w:color="auto" w:fill="FFFFFF"/>
        <w:tabs>
          <w:tab w:val="left" w:pos="763"/>
        </w:tabs>
        <w:autoSpaceDE w:val="0"/>
        <w:autoSpaceDN w:val="0"/>
        <w:adjustRightInd w:val="0"/>
        <w:spacing w:after="0" w:line="240" w:lineRule="auto"/>
        <w:ind w:firstLine="720"/>
        <w:jc w:val="both"/>
        <w:outlineLvl w:val="1"/>
        <w:rPr>
          <w:rFonts w:ascii="Times New Roman" w:eastAsia="Calibri" w:hAnsi="Times New Roman" w:cs="Arial"/>
          <w:b/>
          <w:iCs/>
          <w:color w:val="000000"/>
          <w:sz w:val="28"/>
          <w:lang w:eastAsia="bg-BG"/>
        </w:rPr>
      </w:pPr>
      <w:r w:rsidRPr="007C2CE2">
        <w:rPr>
          <w:rFonts w:ascii="Times New Roman" w:eastAsia="Calibri" w:hAnsi="Times New Roman" w:cs="Arial"/>
          <w:b/>
          <w:iCs/>
          <w:color w:val="000000"/>
          <w:sz w:val="28"/>
          <w:lang w:eastAsia="bg-BG"/>
        </w:rPr>
        <w:t>I. ДОСЪДЕБНА ФАЗА</w:t>
      </w:r>
    </w:p>
    <w:p w:rsidR="00D86FFC" w:rsidRPr="00D86FFC" w:rsidRDefault="00D86FFC" w:rsidP="00D86FFC">
      <w:pPr>
        <w:spacing w:after="0" w:line="240" w:lineRule="auto"/>
      </w:pPr>
    </w:p>
    <w:p w:rsidR="000B4B7C" w:rsidRPr="000B4B7C" w:rsidRDefault="000B4B7C" w:rsidP="000B4B7C">
      <w:pPr>
        <w:keepNext/>
        <w:shd w:val="clear" w:color="auto" w:fill="FFFFFF"/>
        <w:tabs>
          <w:tab w:val="left" w:pos="926"/>
        </w:tabs>
        <w:autoSpaceDE w:val="0"/>
        <w:autoSpaceDN w:val="0"/>
        <w:adjustRightInd w:val="0"/>
        <w:spacing w:after="0" w:line="240" w:lineRule="auto"/>
        <w:ind w:firstLine="720"/>
        <w:jc w:val="both"/>
        <w:outlineLvl w:val="2"/>
        <w:rPr>
          <w:rFonts w:ascii="Times New Roman" w:eastAsia="Calibri" w:hAnsi="Times New Roman" w:cs="Arial"/>
          <w:b/>
          <w:color w:val="000000"/>
          <w:sz w:val="28"/>
          <w:u w:val="single"/>
          <w:lang w:eastAsia="bg-BG"/>
        </w:rPr>
      </w:pPr>
      <w:r w:rsidRPr="000B4B7C">
        <w:rPr>
          <w:rFonts w:ascii="Times New Roman" w:eastAsia="Calibri" w:hAnsi="Times New Roman" w:cs="Arial"/>
          <w:b/>
          <w:color w:val="000000"/>
          <w:sz w:val="28"/>
          <w:u w:val="single"/>
          <w:lang w:eastAsia="bg-BG"/>
        </w:rPr>
        <w:t>1. Преписки.</w:t>
      </w:r>
    </w:p>
    <w:p w:rsidR="000B4B7C" w:rsidRPr="000B4B7C" w:rsidRDefault="000B4B7C" w:rsidP="000B4B7C">
      <w:pPr>
        <w:spacing w:after="0" w:line="240" w:lineRule="auto"/>
        <w:ind w:firstLine="708"/>
        <w:jc w:val="both"/>
        <w:rPr>
          <w:rFonts w:ascii="Times New Roman" w:eastAsia="Times New Roman" w:hAnsi="Times New Roman" w:cs="Times New Roman"/>
          <w:b/>
          <w:i/>
          <w:sz w:val="28"/>
          <w:szCs w:val="28"/>
          <w:u w:val="single"/>
        </w:rPr>
      </w:pPr>
    </w:p>
    <w:p w:rsidR="000B4B7C" w:rsidRPr="000B4B7C" w:rsidRDefault="000B4B7C" w:rsidP="000B4B7C">
      <w:pPr>
        <w:spacing w:after="0" w:line="240" w:lineRule="auto"/>
        <w:ind w:firstLine="708"/>
        <w:jc w:val="both"/>
        <w:rPr>
          <w:rFonts w:ascii="Times New Roman" w:eastAsia="Times New Roman" w:hAnsi="Times New Roman" w:cs="Times New Roman"/>
          <w:b/>
          <w:i/>
          <w:sz w:val="28"/>
          <w:szCs w:val="28"/>
          <w:u w:val="single"/>
        </w:rPr>
      </w:pPr>
      <w:r w:rsidRPr="000B4B7C">
        <w:rPr>
          <w:rFonts w:ascii="Times New Roman" w:eastAsia="Times New Roman" w:hAnsi="Times New Roman" w:cs="Times New Roman"/>
          <w:b/>
          <w:i/>
          <w:sz w:val="28"/>
          <w:szCs w:val="28"/>
          <w:u w:val="single"/>
        </w:rPr>
        <w:t>Наблюдавани преписки:</w:t>
      </w:r>
    </w:p>
    <w:p w:rsidR="000B4B7C" w:rsidRPr="000B4B7C" w:rsidRDefault="000B4B7C" w:rsidP="000B4B7C">
      <w:pPr>
        <w:spacing w:after="0" w:line="240" w:lineRule="auto"/>
        <w:ind w:firstLine="710"/>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През отчетния период прокуратурите от района на Окръжна прокуратура гр. Монтана са наблюдавали общо 5 317 бр. преписки по следствения надзор  (при  5 061 броя преписки по следствения надзор за 2018 год. и  5 616 бр. за 2017 г.), от които новообразуваните са 4855 бр. преписки (при 4645 броя преписки за 2018 год. и 4901 за 2017 г.).  Налице е тенденция за увеличаване на наблюдаваните преписки и на новообразуваните такива в сравнение с предходната 2018 г. и намаление спрямо 2017 г.</w:t>
      </w:r>
    </w:p>
    <w:p w:rsidR="000B4B7C" w:rsidRPr="000B4B7C" w:rsidRDefault="000B4B7C" w:rsidP="000B4B7C">
      <w:pPr>
        <w:spacing w:after="0" w:line="240" w:lineRule="auto"/>
        <w:ind w:firstLine="710"/>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През 2019 г. новообразуваните преписки са 91.3% от наблюдаваните (за 2018 г.- 91.8%; за 2017 г.- 87.3%). Налице е стабилност в това съотношение спрямо предходната година и увеличение спрямо 2017 г., което е резултат от по-малкия брой преписки, останали за решаване от предходния период.</w:t>
      </w:r>
    </w:p>
    <w:p w:rsidR="000B4B7C" w:rsidRPr="000B4B7C" w:rsidRDefault="000B4B7C" w:rsidP="000B4B7C">
      <w:pPr>
        <w:spacing w:after="0" w:line="240" w:lineRule="auto"/>
        <w:ind w:firstLine="710"/>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Налице е тенденция за увеличаване на наблюдаваните преписки и на новообразуваните такива в сравнение с предходната 2018 г. и намаление спрямо 2017 г. и е положителна тенденция. Основната причина за намалелия брой преписки в сравнение с 2017 г. се дължи на изменението на чл. 234, ал. 3 от НПК /ДВ, бр. 63/2017 г./, конкретно – по отношение на окръжната прокуратура, която вече не е компетентна да удължава сроковете за разследване по дела, наблюдавани от районните прокуратури.  </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p>
    <w:p w:rsidR="000B4B7C" w:rsidRPr="000B4B7C" w:rsidRDefault="000B4B7C" w:rsidP="000B4B7C">
      <w:pPr>
        <w:spacing w:after="0" w:line="240" w:lineRule="auto"/>
        <w:ind w:firstLine="708"/>
        <w:jc w:val="both"/>
        <w:rPr>
          <w:rFonts w:ascii="Times New Roman" w:eastAsia="Times New Roman" w:hAnsi="Times New Roman" w:cs="Times New Roman"/>
          <w:b/>
          <w:i/>
          <w:sz w:val="28"/>
          <w:szCs w:val="28"/>
          <w:u w:val="single"/>
        </w:rPr>
      </w:pPr>
      <w:r w:rsidRPr="000B4B7C">
        <w:rPr>
          <w:rFonts w:ascii="Times New Roman" w:eastAsia="Times New Roman" w:hAnsi="Times New Roman" w:cs="Times New Roman"/>
          <w:b/>
          <w:i/>
          <w:sz w:val="28"/>
          <w:szCs w:val="28"/>
          <w:u w:val="single"/>
        </w:rPr>
        <w:t>Решени преписки:</w:t>
      </w:r>
    </w:p>
    <w:p w:rsidR="000B4B7C" w:rsidRPr="000B4B7C" w:rsidRDefault="000B4B7C" w:rsidP="000B4B7C">
      <w:pPr>
        <w:spacing w:after="0" w:line="240" w:lineRule="auto"/>
        <w:ind w:firstLine="708"/>
        <w:jc w:val="both"/>
        <w:rPr>
          <w:rFonts w:ascii="Times New Roman" w:eastAsia="Times New Roman" w:hAnsi="Times New Roman" w:cs="Times New Roman"/>
          <w:color w:val="000000"/>
          <w:sz w:val="28"/>
          <w:szCs w:val="28"/>
        </w:rPr>
      </w:pPr>
      <w:r w:rsidRPr="000B4B7C">
        <w:rPr>
          <w:rFonts w:ascii="Times New Roman" w:eastAsia="Times New Roman" w:hAnsi="Times New Roman" w:cs="Times New Roman"/>
          <w:color w:val="000000"/>
          <w:sz w:val="28"/>
          <w:szCs w:val="28"/>
        </w:rPr>
        <w:lastRenderedPageBreak/>
        <w:t>От прокуратурите в региона са решени са общо 5 069 бр. преписки (при 4 882 броя преписки за 2018 год. и 5 445 бр. преписки за 2017 год.), като решените представляват 95,3% от общо наблюдаваните.</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По прокуратури тези стойности изглеждат по следния начин в брой:</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3"/>
        <w:gridCol w:w="1769"/>
        <w:gridCol w:w="1668"/>
        <w:gridCol w:w="1504"/>
        <w:gridCol w:w="1843"/>
      </w:tblGrid>
      <w:tr w:rsidR="000B4B7C" w:rsidRPr="000B4B7C" w:rsidTr="000B4B7C">
        <w:tc>
          <w:tcPr>
            <w:tcW w:w="1863" w:type="dxa"/>
          </w:tcPr>
          <w:p w:rsidR="000B4B7C" w:rsidRPr="000B4B7C" w:rsidRDefault="000B4B7C" w:rsidP="000B4B7C">
            <w:pPr>
              <w:tabs>
                <w:tab w:val="left" w:pos="826"/>
              </w:tabs>
              <w:autoSpaceDE w:val="0"/>
              <w:autoSpaceDN w:val="0"/>
              <w:adjustRightInd w:val="0"/>
              <w:spacing w:after="0" w:line="240" w:lineRule="auto"/>
              <w:jc w:val="center"/>
              <w:rPr>
                <w:rFonts w:ascii="Times New Roman" w:eastAsia="Calibri" w:hAnsi="Times New Roman" w:cs="Times New Roman"/>
                <w:i/>
                <w:color w:val="000000"/>
                <w:sz w:val="28"/>
                <w:szCs w:val="28"/>
              </w:rPr>
            </w:pPr>
            <w:r w:rsidRPr="000B4B7C">
              <w:rPr>
                <w:rFonts w:ascii="Times New Roman" w:eastAsia="Calibri" w:hAnsi="Times New Roman" w:cs="Times New Roman"/>
                <w:i/>
                <w:color w:val="000000"/>
                <w:sz w:val="28"/>
                <w:szCs w:val="28"/>
              </w:rPr>
              <w:t>година</w:t>
            </w:r>
          </w:p>
        </w:tc>
        <w:tc>
          <w:tcPr>
            <w:tcW w:w="1769" w:type="dxa"/>
          </w:tcPr>
          <w:p w:rsidR="000B4B7C" w:rsidRPr="000B4B7C" w:rsidRDefault="000B4B7C" w:rsidP="000B4B7C">
            <w:pPr>
              <w:tabs>
                <w:tab w:val="left" w:pos="826"/>
              </w:tabs>
              <w:autoSpaceDE w:val="0"/>
              <w:autoSpaceDN w:val="0"/>
              <w:adjustRightInd w:val="0"/>
              <w:spacing w:after="0" w:line="240" w:lineRule="auto"/>
              <w:jc w:val="center"/>
              <w:rPr>
                <w:rFonts w:ascii="Times New Roman" w:eastAsia="Calibri" w:hAnsi="Times New Roman" w:cs="Times New Roman"/>
                <w:i/>
                <w:color w:val="000000"/>
                <w:sz w:val="28"/>
                <w:szCs w:val="28"/>
              </w:rPr>
            </w:pPr>
            <w:r w:rsidRPr="000B4B7C">
              <w:rPr>
                <w:rFonts w:ascii="Times New Roman" w:eastAsia="Calibri" w:hAnsi="Times New Roman" w:cs="Times New Roman"/>
                <w:i/>
                <w:color w:val="000000"/>
                <w:sz w:val="28"/>
                <w:szCs w:val="28"/>
              </w:rPr>
              <w:t>ОП Монтана</w:t>
            </w:r>
          </w:p>
        </w:tc>
        <w:tc>
          <w:tcPr>
            <w:tcW w:w="1668" w:type="dxa"/>
          </w:tcPr>
          <w:p w:rsidR="000B4B7C" w:rsidRPr="000B4B7C" w:rsidRDefault="000B4B7C" w:rsidP="000B4B7C">
            <w:pPr>
              <w:tabs>
                <w:tab w:val="left" w:pos="826"/>
              </w:tabs>
              <w:autoSpaceDE w:val="0"/>
              <w:autoSpaceDN w:val="0"/>
              <w:adjustRightInd w:val="0"/>
              <w:spacing w:after="0" w:line="240" w:lineRule="auto"/>
              <w:jc w:val="center"/>
              <w:rPr>
                <w:rFonts w:ascii="Times New Roman" w:eastAsia="Calibri" w:hAnsi="Times New Roman" w:cs="Times New Roman"/>
                <w:i/>
                <w:color w:val="000000"/>
                <w:sz w:val="28"/>
                <w:szCs w:val="28"/>
              </w:rPr>
            </w:pPr>
            <w:r w:rsidRPr="000B4B7C">
              <w:rPr>
                <w:rFonts w:ascii="Times New Roman" w:eastAsia="Calibri" w:hAnsi="Times New Roman" w:cs="Times New Roman"/>
                <w:i/>
                <w:color w:val="000000"/>
                <w:sz w:val="28"/>
                <w:szCs w:val="28"/>
              </w:rPr>
              <w:t>РП Монтана</w:t>
            </w:r>
          </w:p>
        </w:tc>
        <w:tc>
          <w:tcPr>
            <w:tcW w:w="1504" w:type="dxa"/>
          </w:tcPr>
          <w:p w:rsidR="000B4B7C" w:rsidRPr="000B4B7C" w:rsidRDefault="000B4B7C" w:rsidP="000B4B7C">
            <w:pPr>
              <w:tabs>
                <w:tab w:val="left" w:pos="826"/>
              </w:tabs>
              <w:autoSpaceDE w:val="0"/>
              <w:autoSpaceDN w:val="0"/>
              <w:adjustRightInd w:val="0"/>
              <w:spacing w:after="0" w:line="240" w:lineRule="auto"/>
              <w:jc w:val="center"/>
              <w:rPr>
                <w:rFonts w:ascii="Times New Roman" w:eastAsia="Calibri" w:hAnsi="Times New Roman" w:cs="Times New Roman"/>
                <w:i/>
                <w:color w:val="000000"/>
                <w:sz w:val="28"/>
                <w:szCs w:val="28"/>
              </w:rPr>
            </w:pPr>
            <w:r w:rsidRPr="000B4B7C">
              <w:rPr>
                <w:rFonts w:ascii="Times New Roman" w:eastAsia="Calibri" w:hAnsi="Times New Roman" w:cs="Times New Roman"/>
                <w:i/>
                <w:color w:val="000000"/>
                <w:sz w:val="28"/>
                <w:szCs w:val="28"/>
              </w:rPr>
              <w:t>РП Лом</w:t>
            </w:r>
          </w:p>
        </w:tc>
        <w:tc>
          <w:tcPr>
            <w:tcW w:w="1843" w:type="dxa"/>
          </w:tcPr>
          <w:p w:rsidR="000B4B7C" w:rsidRPr="000B4B7C" w:rsidRDefault="000B4B7C" w:rsidP="000B4B7C">
            <w:pPr>
              <w:tabs>
                <w:tab w:val="left" w:pos="826"/>
              </w:tabs>
              <w:autoSpaceDE w:val="0"/>
              <w:autoSpaceDN w:val="0"/>
              <w:adjustRightInd w:val="0"/>
              <w:spacing w:after="0" w:line="240" w:lineRule="auto"/>
              <w:jc w:val="center"/>
              <w:rPr>
                <w:rFonts w:ascii="Times New Roman" w:eastAsia="Calibri" w:hAnsi="Times New Roman" w:cs="Times New Roman"/>
                <w:i/>
                <w:color w:val="000000"/>
                <w:sz w:val="28"/>
                <w:szCs w:val="28"/>
              </w:rPr>
            </w:pPr>
            <w:r w:rsidRPr="000B4B7C">
              <w:rPr>
                <w:rFonts w:ascii="Times New Roman" w:eastAsia="Calibri" w:hAnsi="Times New Roman" w:cs="Times New Roman"/>
                <w:i/>
                <w:color w:val="000000"/>
                <w:sz w:val="28"/>
                <w:szCs w:val="28"/>
              </w:rPr>
              <w:t>РП Берковица</w:t>
            </w:r>
          </w:p>
        </w:tc>
      </w:tr>
      <w:tr w:rsidR="000B4B7C" w:rsidRPr="000B4B7C" w:rsidTr="000B4B7C">
        <w:tc>
          <w:tcPr>
            <w:tcW w:w="1863" w:type="dxa"/>
            <w:shd w:val="clear" w:color="auto" w:fill="D9D9D9"/>
          </w:tcPr>
          <w:p w:rsidR="000B4B7C" w:rsidRPr="000B4B7C" w:rsidRDefault="000B4B7C" w:rsidP="000B4B7C">
            <w:pPr>
              <w:tabs>
                <w:tab w:val="left" w:pos="826"/>
              </w:tabs>
              <w:autoSpaceDE w:val="0"/>
              <w:autoSpaceDN w:val="0"/>
              <w:adjustRightInd w:val="0"/>
              <w:spacing w:after="0" w:line="240" w:lineRule="auto"/>
              <w:jc w:val="center"/>
              <w:rPr>
                <w:rFonts w:ascii="Times New Roman" w:eastAsia="Calibri" w:hAnsi="Times New Roman" w:cs="Times New Roman"/>
                <w:b/>
                <w:color w:val="000000"/>
                <w:sz w:val="28"/>
                <w:szCs w:val="28"/>
              </w:rPr>
            </w:pPr>
            <w:r w:rsidRPr="000B4B7C">
              <w:rPr>
                <w:rFonts w:ascii="Times New Roman" w:eastAsia="Calibri" w:hAnsi="Times New Roman" w:cs="Times New Roman"/>
                <w:b/>
                <w:color w:val="000000"/>
                <w:sz w:val="28"/>
                <w:szCs w:val="28"/>
              </w:rPr>
              <w:t>2019 г.</w:t>
            </w:r>
          </w:p>
        </w:tc>
        <w:tc>
          <w:tcPr>
            <w:tcW w:w="1769" w:type="dxa"/>
            <w:shd w:val="clear" w:color="auto" w:fill="D9D9D9"/>
          </w:tcPr>
          <w:p w:rsidR="000B4B7C" w:rsidRPr="000B4B7C" w:rsidRDefault="000B4B7C" w:rsidP="000B4B7C">
            <w:pPr>
              <w:tabs>
                <w:tab w:val="left" w:pos="826"/>
              </w:tabs>
              <w:autoSpaceDE w:val="0"/>
              <w:autoSpaceDN w:val="0"/>
              <w:adjustRightInd w:val="0"/>
              <w:spacing w:after="0" w:line="240" w:lineRule="auto"/>
              <w:jc w:val="center"/>
              <w:rPr>
                <w:rFonts w:ascii="Times New Roman" w:eastAsia="Calibri" w:hAnsi="Times New Roman" w:cs="Times New Roman"/>
                <w:b/>
                <w:color w:val="000000"/>
                <w:sz w:val="28"/>
                <w:szCs w:val="28"/>
              </w:rPr>
            </w:pPr>
            <w:r w:rsidRPr="000B4B7C">
              <w:rPr>
                <w:rFonts w:ascii="Times New Roman" w:eastAsia="Calibri" w:hAnsi="Times New Roman" w:cs="Times New Roman"/>
                <w:b/>
                <w:sz w:val="28"/>
                <w:szCs w:val="28"/>
              </w:rPr>
              <w:t>499</w:t>
            </w:r>
          </w:p>
        </w:tc>
        <w:tc>
          <w:tcPr>
            <w:tcW w:w="1668" w:type="dxa"/>
            <w:shd w:val="clear" w:color="auto" w:fill="D9D9D9"/>
          </w:tcPr>
          <w:p w:rsidR="000B4B7C" w:rsidRPr="000B4B7C" w:rsidRDefault="000B4B7C" w:rsidP="000B4B7C">
            <w:pPr>
              <w:tabs>
                <w:tab w:val="left" w:pos="826"/>
              </w:tabs>
              <w:autoSpaceDE w:val="0"/>
              <w:autoSpaceDN w:val="0"/>
              <w:adjustRightInd w:val="0"/>
              <w:spacing w:after="0" w:line="240" w:lineRule="auto"/>
              <w:jc w:val="center"/>
              <w:rPr>
                <w:rFonts w:ascii="Times New Roman" w:eastAsia="Calibri" w:hAnsi="Times New Roman" w:cs="Times New Roman"/>
                <w:b/>
                <w:color w:val="000000"/>
                <w:sz w:val="28"/>
                <w:szCs w:val="28"/>
              </w:rPr>
            </w:pPr>
            <w:r w:rsidRPr="000B4B7C">
              <w:rPr>
                <w:rFonts w:ascii="Times New Roman" w:eastAsia="Calibri" w:hAnsi="Times New Roman" w:cs="Times New Roman"/>
                <w:b/>
                <w:sz w:val="28"/>
                <w:szCs w:val="28"/>
              </w:rPr>
              <w:t>2235</w:t>
            </w:r>
          </w:p>
        </w:tc>
        <w:tc>
          <w:tcPr>
            <w:tcW w:w="1504" w:type="dxa"/>
            <w:shd w:val="clear" w:color="auto" w:fill="D9D9D9"/>
          </w:tcPr>
          <w:p w:rsidR="000B4B7C" w:rsidRPr="000B4B7C" w:rsidRDefault="000B4B7C" w:rsidP="000B4B7C">
            <w:pPr>
              <w:tabs>
                <w:tab w:val="left" w:pos="826"/>
              </w:tabs>
              <w:autoSpaceDE w:val="0"/>
              <w:autoSpaceDN w:val="0"/>
              <w:adjustRightInd w:val="0"/>
              <w:spacing w:after="0" w:line="240" w:lineRule="auto"/>
              <w:jc w:val="center"/>
              <w:rPr>
                <w:rFonts w:ascii="Times New Roman" w:eastAsia="Calibri" w:hAnsi="Times New Roman" w:cs="Times New Roman"/>
                <w:b/>
                <w:color w:val="000000"/>
                <w:sz w:val="28"/>
                <w:szCs w:val="28"/>
              </w:rPr>
            </w:pPr>
            <w:r w:rsidRPr="000B4B7C">
              <w:rPr>
                <w:rFonts w:ascii="Times New Roman" w:eastAsia="Calibri" w:hAnsi="Times New Roman" w:cs="Times New Roman"/>
                <w:b/>
                <w:color w:val="000000"/>
                <w:sz w:val="28"/>
                <w:szCs w:val="28"/>
              </w:rPr>
              <w:t>1218</w:t>
            </w:r>
          </w:p>
        </w:tc>
        <w:tc>
          <w:tcPr>
            <w:tcW w:w="1843" w:type="dxa"/>
            <w:shd w:val="clear" w:color="auto" w:fill="D9D9D9"/>
          </w:tcPr>
          <w:p w:rsidR="000B4B7C" w:rsidRPr="000B4B7C" w:rsidRDefault="000B4B7C" w:rsidP="000B4B7C">
            <w:pPr>
              <w:tabs>
                <w:tab w:val="left" w:pos="826"/>
              </w:tabs>
              <w:autoSpaceDE w:val="0"/>
              <w:autoSpaceDN w:val="0"/>
              <w:adjustRightInd w:val="0"/>
              <w:spacing w:after="0" w:line="240" w:lineRule="auto"/>
              <w:jc w:val="center"/>
              <w:rPr>
                <w:rFonts w:ascii="Times New Roman" w:eastAsia="Calibri" w:hAnsi="Times New Roman" w:cs="Times New Roman"/>
                <w:b/>
                <w:color w:val="000000"/>
                <w:sz w:val="28"/>
                <w:szCs w:val="28"/>
              </w:rPr>
            </w:pPr>
            <w:r w:rsidRPr="000B4B7C">
              <w:rPr>
                <w:rFonts w:ascii="Times New Roman" w:eastAsia="Calibri" w:hAnsi="Times New Roman" w:cs="Times New Roman"/>
                <w:b/>
                <w:color w:val="000000"/>
                <w:sz w:val="28"/>
                <w:szCs w:val="28"/>
              </w:rPr>
              <w:t>1117</w:t>
            </w:r>
          </w:p>
        </w:tc>
      </w:tr>
      <w:tr w:rsidR="000B4B7C" w:rsidRPr="000B4B7C" w:rsidTr="000B4B7C">
        <w:tc>
          <w:tcPr>
            <w:tcW w:w="1863" w:type="dxa"/>
            <w:shd w:val="clear" w:color="auto" w:fill="FFFFFF" w:themeFill="background1"/>
          </w:tcPr>
          <w:p w:rsidR="000B4B7C" w:rsidRPr="000B4B7C" w:rsidRDefault="000B4B7C" w:rsidP="000B4B7C">
            <w:pPr>
              <w:tabs>
                <w:tab w:val="left" w:pos="826"/>
              </w:tabs>
              <w:autoSpaceDE w:val="0"/>
              <w:autoSpaceDN w:val="0"/>
              <w:adjustRightInd w:val="0"/>
              <w:spacing w:after="0" w:line="240" w:lineRule="auto"/>
              <w:jc w:val="center"/>
              <w:rPr>
                <w:rFonts w:ascii="Times New Roman" w:eastAsia="Calibri" w:hAnsi="Times New Roman" w:cs="Times New Roman"/>
                <w:color w:val="000000"/>
                <w:sz w:val="28"/>
                <w:szCs w:val="28"/>
              </w:rPr>
            </w:pPr>
            <w:r w:rsidRPr="000B4B7C">
              <w:rPr>
                <w:rFonts w:ascii="Times New Roman" w:eastAsia="Calibri" w:hAnsi="Times New Roman" w:cs="Times New Roman"/>
                <w:color w:val="000000"/>
                <w:sz w:val="28"/>
                <w:szCs w:val="28"/>
              </w:rPr>
              <w:t>2018 г.</w:t>
            </w:r>
          </w:p>
        </w:tc>
        <w:tc>
          <w:tcPr>
            <w:tcW w:w="1769" w:type="dxa"/>
            <w:shd w:val="clear" w:color="auto" w:fill="FFFFFF" w:themeFill="background1"/>
          </w:tcPr>
          <w:p w:rsidR="000B4B7C" w:rsidRPr="000B4B7C" w:rsidRDefault="000B4B7C" w:rsidP="000B4B7C">
            <w:pPr>
              <w:tabs>
                <w:tab w:val="left" w:pos="826"/>
              </w:tabs>
              <w:autoSpaceDE w:val="0"/>
              <w:autoSpaceDN w:val="0"/>
              <w:adjustRightInd w:val="0"/>
              <w:spacing w:after="0" w:line="240" w:lineRule="auto"/>
              <w:jc w:val="center"/>
              <w:rPr>
                <w:rFonts w:ascii="Times New Roman" w:eastAsia="Calibri" w:hAnsi="Times New Roman" w:cs="Times New Roman"/>
                <w:sz w:val="28"/>
                <w:szCs w:val="28"/>
              </w:rPr>
            </w:pPr>
            <w:r w:rsidRPr="000B4B7C">
              <w:rPr>
                <w:rFonts w:ascii="Times New Roman" w:eastAsia="Calibri" w:hAnsi="Times New Roman" w:cs="Times New Roman"/>
                <w:sz w:val="28"/>
                <w:szCs w:val="28"/>
              </w:rPr>
              <w:t>440</w:t>
            </w:r>
          </w:p>
        </w:tc>
        <w:tc>
          <w:tcPr>
            <w:tcW w:w="1668" w:type="dxa"/>
            <w:shd w:val="clear" w:color="auto" w:fill="FFFFFF" w:themeFill="background1"/>
          </w:tcPr>
          <w:p w:rsidR="000B4B7C" w:rsidRPr="000B4B7C" w:rsidRDefault="000B4B7C" w:rsidP="000B4B7C">
            <w:pPr>
              <w:tabs>
                <w:tab w:val="left" w:pos="826"/>
              </w:tabs>
              <w:autoSpaceDE w:val="0"/>
              <w:autoSpaceDN w:val="0"/>
              <w:adjustRightInd w:val="0"/>
              <w:spacing w:after="0" w:line="240" w:lineRule="auto"/>
              <w:jc w:val="center"/>
              <w:rPr>
                <w:rFonts w:ascii="Times New Roman" w:eastAsia="Calibri" w:hAnsi="Times New Roman" w:cs="Times New Roman"/>
                <w:sz w:val="28"/>
                <w:szCs w:val="28"/>
              </w:rPr>
            </w:pPr>
            <w:r w:rsidRPr="000B4B7C">
              <w:rPr>
                <w:rFonts w:ascii="Times New Roman" w:eastAsia="Calibri" w:hAnsi="Times New Roman" w:cs="Times New Roman"/>
                <w:sz w:val="28"/>
                <w:szCs w:val="28"/>
              </w:rPr>
              <w:t>2281</w:t>
            </w:r>
          </w:p>
        </w:tc>
        <w:tc>
          <w:tcPr>
            <w:tcW w:w="1504" w:type="dxa"/>
            <w:shd w:val="clear" w:color="auto" w:fill="FFFFFF" w:themeFill="background1"/>
          </w:tcPr>
          <w:p w:rsidR="000B4B7C" w:rsidRPr="000B4B7C" w:rsidRDefault="000B4B7C" w:rsidP="000B4B7C">
            <w:pPr>
              <w:tabs>
                <w:tab w:val="left" w:pos="826"/>
              </w:tabs>
              <w:autoSpaceDE w:val="0"/>
              <w:autoSpaceDN w:val="0"/>
              <w:adjustRightInd w:val="0"/>
              <w:spacing w:after="0" w:line="240" w:lineRule="auto"/>
              <w:jc w:val="center"/>
              <w:rPr>
                <w:rFonts w:ascii="Times New Roman" w:eastAsia="Calibri" w:hAnsi="Times New Roman" w:cs="Times New Roman"/>
                <w:color w:val="000000"/>
                <w:sz w:val="28"/>
                <w:szCs w:val="28"/>
              </w:rPr>
            </w:pPr>
            <w:r w:rsidRPr="000B4B7C">
              <w:rPr>
                <w:rFonts w:ascii="Times New Roman" w:eastAsia="Calibri" w:hAnsi="Times New Roman" w:cs="Times New Roman"/>
                <w:color w:val="000000"/>
                <w:sz w:val="28"/>
                <w:szCs w:val="28"/>
              </w:rPr>
              <w:t>1039</w:t>
            </w:r>
          </w:p>
        </w:tc>
        <w:tc>
          <w:tcPr>
            <w:tcW w:w="1843" w:type="dxa"/>
            <w:shd w:val="clear" w:color="auto" w:fill="FFFFFF" w:themeFill="background1"/>
          </w:tcPr>
          <w:p w:rsidR="000B4B7C" w:rsidRPr="000B4B7C" w:rsidRDefault="000B4B7C" w:rsidP="000B4B7C">
            <w:pPr>
              <w:tabs>
                <w:tab w:val="left" w:pos="826"/>
              </w:tabs>
              <w:autoSpaceDE w:val="0"/>
              <w:autoSpaceDN w:val="0"/>
              <w:adjustRightInd w:val="0"/>
              <w:spacing w:after="0" w:line="240" w:lineRule="auto"/>
              <w:jc w:val="center"/>
              <w:rPr>
                <w:rFonts w:ascii="Times New Roman" w:eastAsia="Calibri" w:hAnsi="Times New Roman" w:cs="Times New Roman"/>
                <w:color w:val="000000"/>
                <w:sz w:val="28"/>
                <w:szCs w:val="28"/>
              </w:rPr>
            </w:pPr>
            <w:r w:rsidRPr="000B4B7C">
              <w:rPr>
                <w:rFonts w:ascii="Times New Roman" w:eastAsia="Calibri" w:hAnsi="Times New Roman" w:cs="Times New Roman"/>
                <w:color w:val="000000"/>
                <w:sz w:val="28"/>
                <w:szCs w:val="28"/>
              </w:rPr>
              <w:t>1122</w:t>
            </w:r>
          </w:p>
        </w:tc>
      </w:tr>
      <w:tr w:rsidR="000B4B7C" w:rsidRPr="000B4B7C" w:rsidTr="000B4B7C">
        <w:tc>
          <w:tcPr>
            <w:tcW w:w="1863" w:type="dxa"/>
            <w:shd w:val="clear" w:color="auto" w:fill="FFFFFF" w:themeFill="background1"/>
          </w:tcPr>
          <w:p w:rsidR="000B4B7C" w:rsidRPr="000B4B7C" w:rsidRDefault="000B4B7C" w:rsidP="000B4B7C">
            <w:pPr>
              <w:tabs>
                <w:tab w:val="left" w:pos="826"/>
              </w:tabs>
              <w:autoSpaceDE w:val="0"/>
              <w:autoSpaceDN w:val="0"/>
              <w:adjustRightInd w:val="0"/>
              <w:spacing w:after="0" w:line="240" w:lineRule="auto"/>
              <w:jc w:val="center"/>
              <w:rPr>
                <w:rFonts w:ascii="Times New Roman" w:eastAsia="Calibri" w:hAnsi="Times New Roman" w:cs="Times New Roman"/>
                <w:color w:val="000000"/>
                <w:sz w:val="28"/>
                <w:szCs w:val="28"/>
              </w:rPr>
            </w:pPr>
            <w:r w:rsidRPr="000B4B7C">
              <w:rPr>
                <w:rFonts w:ascii="Times New Roman" w:eastAsia="Calibri" w:hAnsi="Times New Roman" w:cs="Times New Roman"/>
                <w:color w:val="000000"/>
                <w:sz w:val="28"/>
                <w:szCs w:val="28"/>
              </w:rPr>
              <w:t>2017 г.</w:t>
            </w:r>
          </w:p>
        </w:tc>
        <w:tc>
          <w:tcPr>
            <w:tcW w:w="1769" w:type="dxa"/>
            <w:shd w:val="clear" w:color="auto" w:fill="FFFFFF" w:themeFill="background1"/>
          </w:tcPr>
          <w:p w:rsidR="000B4B7C" w:rsidRPr="000B4B7C" w:rsidRDefault="000B4B7C" w:rsidP="000B4B7C">
            <w:pPr>
              <w:tabs>
                <w:tab w:val="left" w:pos="826"/>
              </w:tabs>
              <w:autoSpaceDE w:val="0"/>
              <w:autoSpaceDN w:val="0"/>
              <w:adjustRightInd w:val="0"/>
              <w:spacing w:after="0" w:line="240" w:lineRule="auto"/>
              <w:jc w:val="center"/>
              <w:rPr>
                <w:rFonts w:ascii="Times New Roman" w:eastAsia="Calibri" w:hAnsi="Times New Roman" w:cs="Times New Roman"/>
                <w:sz w:val="28"/>
                <w:szCs w:val="28"/>
              </w:rPr>
            </w:pPr>
            <w:r w:rsidRPr="000B4B7C">
              <w:rPr>
                <w:rFonts w:ascii="Times New Roman" w:eastAsia="Calibri" w:hAnsi="Times New Roman" w:cs="Times New Roman"/>
                <w:sz w:val="28"/>
                <w:szCs w:val="28"/>
              </w:rPr>
              <w:t>1174</w:t>
            </w:r>
          </w:p>
        </w:tc>
        <w:tc>
          <w:tcPr>
            <w:tcW w:w="1668" w:type="dxa"/>
            <w:shd w:val="clear" w:color="auto" w:fill="FFFFFF" w:themeFill="background1"/>
          </w:tcPr>
          <w:p w:rsidR="000B4B7C" w:rsidRPr="000B4B7C" w:rsidRDefault="000B4B7C" w:rsidP="000B4B7C">
            <w:pPr>
              <w:tabs>
                <w:tab w:val="left" w:pos="826"/>
              </w:tabs>
              <w:autoSpaceDE w:val="0"/>
              <w:autoSpaceDN w:val="0"/>
              <w:adjustRightInd w:val="0"/>
              <w:spacing w:after="0" w:line="240" w:lineRule="auto"/>
              <w:jc w:val="center"/>
              <w:rPr>
                <w:rFonts w:ascii="Times New Roman" w:eastAsia="Calibri" w:hAnsi="Times New Roman" w:cs="Times New Roman"/>
                <w:sz w:val="28"/>
                <w:szCs w:val="28"/>
              </w:rPr>
            </w:pPr>
            <w:r w:rsidRPr="000B4B7C">
              <w:rPr>
                <w:rFonts w:ascii="Times New Roman" w:eastAsia="Calibri" w:hAnsi="Times New Roman" w:cs="Times New Roman"/>
                <w:sz w:val="28"/>
                <w:szCs w:val="28"/>
              </w:rPr>
              <w:t>2203</w:t>
            </w:r>
          </w:p>
        </w:tc>
        <w:tc>
          <w:tcPr>
            <w:tcW w:w="1504" w:type="dxa"/>
            <w:shd w:val="clear" w:color="auto" w:fill="FFFFFF" w:themeFill="background1"/>
          </w:tcPr>
          <w:p w:rsidR="000B4B7C" w:rsidRPr="000B4B7C" w:rsidRDefault="000B4B7C" w:rsidP="000B4B7C">
            <w:pPr>
              <w:tabs>
                <w:tab w:val="left" w:pos="826"/>
              </w:tabs>
              <w:autoSpaceDE w:val="0"/>
              <w:autoSpaceDN w:val="0"/>
              <w:adjustRightInd w:val="0"/>
              <w:spacing w:after="0" w:line="240" w:lineRule="auto"/>
              <w:jc w:val="center"/>
              <w:rPr>
                <w:rFonts w:ascii="Times New Roman" w:eastAsia="Calibri" w:hAnsi="Times New Roman" w:cs="Times New Roman"/>
                <w:color w:val="000000"/>
                <w:sz w:val="28"/>
                <w:szCs w:val="28"/>
              </w:rPr>
            </w:pPr>
            <w:r w:rsidRPr="000B4B7C">
              <w:rPr>
                <w:rFonts w:ascii="Times New Roman" w:eastAsia="Calibri" w:hAnsi="Times New Roman" w:cs="Times New Roman"/>
                <w:color w:val="000000"/>
                <w:sz w:val="28"/>
                <w:szCs w:val="28"/>
              </w:rPr>
              <w:t>1018</w:t>
            </w:r>
          </w:p>
        </w:tc>
        <w:tc>
          <w:tcPr>
            <w:tcW w:w="1843" w:type="dxa"/>
            <w:shd w:val="clear" w:color="auto" w:fill="FFFFFF" w:themeFill="background1"/>
          </w:tcPr>
          <w:p w:rsidR="000B4B7C" w:rsidRPr="000B4B7C" w:rsidRDefault="000B4B7C" w:rsidP="000B4B7C">
            <w:pPr>
              <w:tabs>
                <w:tab w:val="left" w:pos="826"/>
              </w:tabs>
              <w:autoSpaceDE w:val="0"/>
              <w:autoSpaceDN w:val="0"/>
              <w:adjustRightInd w:val="0"/>
              <w:spacing w:after="0" w:line="240" w:lineRule="auto"/>
              <w:jc w:val="center"/>
              <w:rPr>
                <w:rFonts w:ascii="Times New Roman" w:eastAsia="Calibri" w:hAnsi="Times New Roman" w:cs="Times New Roman"/>
                <w:color w:val="000000"/>
                <w:sz w:val="28"/>
                <w:szCs w:val="28"/>
              </w:rPr>
            </w:pPr>
            <w:r w:rsidRPr="000B4B7C">
              <w:rPr>
                <w:rFonts w:ascii="Times New Roman" w:eastAsia="Calibri" w:hAnsi="Times New Roman" w:cs="Times New Roman"/>
                <w:color w:val="000000"/>
                <w:sz w:val="28"/>
                <w:szCs w:val="28"/>
              </w:rPr>
              <w:t>1050</w:t>
            </w:r>
          </w:p>
        </w:tc>
      </w:tr>
    </w:tbl>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Прокурорите в Районна прокуратура Монтана са решили най-много преписки, следвани от РП Берковица, РП Лом и ОП Монтана. </w:t>
      </w:r>
    </w:p>
    <w:p w:rsidR="000B4B7C" w:rsidRPr="002E7520" w:rsidRDefault="000B4B7C" w:rsidP="000B4B7C">
      <w:pPr>
        <w:spacing w:after="0" w:line="240" w:lineRule="auto"/>
        <w:jc w:val="both"/>
        <w:rPr>
          <w:rFonts w:ascii="Times New Roman" w:eastAsia="Times New Roman" w:hAnsi="Times New Roman" w:cs="Times New Roman"/>
          <w:sz w:val="28"/>
          <w:szCs w:val="28"/>
          <w:lang w:val="en-US"/>
        </w:rPr>
      </w:pPr>
      <w:r w:rsidRPr="000B4B7C">
        <w:rPr>
          <w:rFonts w:ascii="Times New Roman" w:eastAsia="Times New Roman" w:hAnsi="Times New Roman" w:cs="Times New Roman"/>
          <w:sz w:val="28"/>
          <w:szCs w:val="28"/>
        </w:rPr>
        <w:t xml:space="preserve">         Спрямо общия брой на наблюдаваните преписки съотношението относително е запазено</w:t>
      </w:r>
      <w:r w:rsidR="002E7520">
        <w:rPr>
          <w:rFonts w:ascii="Times New Roman" w:eastAsia="Times New Roman" w:hAnsi="Times New Roman" w:cs="Times New Roman"/>
          <w:sz w:val="28"/>
          <w:szCs w:val="28"/>
        </w:rPr>
        <w:t xml:space="preserve"> - за 2019 год. решените са 95,</w:t>
      </w:r>
      <w:r w:rsidR="002E7520">
        <w:rPr>
          <w:rFonts w:ascii="Times New Roman" w:eastAsia="Times New Roman" w:hAnsi="Times New Roman" w:cs="Times New Roman"/>
          <w:sz w:val="28"/>
          <w:szCs w:val="28"/>
          <w:lang w:val="en-US"/>
        </w:rPr>
        <w:t>3</w:t>
      </w:r>
      <w:r w:rsidRPr="000B4B7C">
        <w:rPr>
          <w:rFonts w:ascii="Times New Roman" w:eastAsia="Times New Roman" w:hAnsi="Times New Roman" w:cs="Times New Roman"/>
          <w:sz w:val="28"/>
          <w:szCs w:val="28"/>
        </w:rPr>
        <w:t xml:space="preserve">%  (през 2018 г. решените са 96,5%  от наблюдаваните; а за 2017 г. – 97,4%). Следователно, макар и през 2019 г. да е намалял спрямо 2018 г. и 2017 г. броят на решените преписки като абсолютни стойности (числа), като относителен дял на решените от наблюдаваните преписки стойностите са сравнително еднакви през трите години, като за отчетната 2019 г. се наблюдава незначително намаление спрямо 2018 г. и 2017 г. на съотношението на решените спрямо наблюдаваните преписки. </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 </w:t>
      </w:r>
      <w:r w:rsidRPr="000B4B7C">
        <w:rPr>
          <w:rFonts w:ascii="Times New Roman" w:eastAsia="Times New Roman" w:hAnsi="Times New Roman" w:cs="Times New Roman"/>
          <w:sz w:val="28"/>
          <w:szCs w:val="28"/>
          <w:u w:val="single"/>
        </w:rPr>
        <w:t>решени с отказ</w:t>
      </w:r>
      <w:r w:rsidRPr="000B4B7C">
        <w:rPr>
          <w:rFonts w:ascii="Times New Roman" w:eastAsia="Times New Roman" w:hAnsi="Times New Roman" w:cs="Times New Roman"/>
          <w:sz w:val="28"/>
          <w:szCs w:val="28"/>
        </w:rPr>
        <w:t xml:space="preserve"> за образуване на досъдебно производство – 3 482 бр. преписки или 68,7% от общия брой решени преписки (при 3 145 броя преписки за 2018 г. и 3 033 бр. за 2017 год.).</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 През отчетната година е налице увеличение  броят на постановените откази за образуване на ДП спрямо 2018 г. и 2017 г., което е последица от увеличаването на броя на наблюдаваните преписки спрямо предходната 2018 г.  </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 </w:t>
      </w:r>
      <w:r w:rsidRPr="000B4B7C">
        <w:rPr>
          <w:rFonts w:ascii="Times New Roman" w:eastAsia="Times New Roman" w:hAnsi="Times New Roman" w:cs="Times New Roman"/>
          <w:sz w:val="28"/>
          <w:szCs w:val="28"/>
          <w:u w:val="single"/>
        </w:rPr>
        <w:t>решени с образуване</w:t>
      </w:r>
      <w:r w:rsidRPr="000B4B7C">
        <w:rPr>
          <w:rFonts w:ascii="Times New Roman" w:eastAsia="Times New Roman" w:hAnsi="Times New Roman" w:cs="Times New Roman"/>
          <w:sz w:val="28"/>
          <w:szCs w:val="28"/>
        </w:rPr>
        <w:t xml:space="preserve"> на досъдебно производство – 956 бр. преписки (при 991 броя преписки за 2018 год. и 924  бр. за 2017 год.) или 19% (при 20% за 2018 г.) от общия брой решени преписки.</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Абсолютният брой на решените преписки с образуване на ДП  е увеличен спрямо 2017 год. и намален спрямо 2018 год., но е налице тенденция на стабилност в процентно съотношение спрямо решените преписки.</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p>
    <w:p w:rsidR="000B4B7C" w:rsidRPr="000B4B7C" w:rsidRDefault="000B4B7C" w:rsidP="000B4B7C">
      <w:pPr>
        <w:spacing w:after="0" w:line="240" w:lineRule="auto"/>
        <w:ind w:firstLine="708"/>
        <w:jc w:val="both"/>
        <w:rPr>
          <w:rFonts w:ascii="Times New Roman" w:eastAsia="Times New Roman" w:hAnsi="Times New Roman" w:cs="Times New Roman"/>
          <w:b/>
          <w:sz w:val="28"/>
          <w:szCs w:val="28"/>
        </w:rPr>
      </w:pPr>
      <w:r w:rsidRPr="000B4B7C">
        <w:rPr>
          <w:rFonts w:ascii="Times New Roman" w:eastAsia="Times New Roman" w:hAnsi="Times New Roman" w:cs="Times New Roman"/>
          <w:b/>
          <w:sz w:val="28"/>
          <w:szCs w:val="28"/>
        </w:rPr>
        <w:t>Проверки по чл. 145 ЗСВ – срочност, резултати, мерки. Преписки, решени с възлагане на проверка от прокурора на друг орган /съгласно Указание за приложението на чл. 145, ал. 2 от ЗСВ – ДВ бр. 62/2016 г., в сила от 09.08.2016 г./.</w:t>
      </w:r>
    </w:p>
    <w:p w:rsidR="000B4B7C" w:rsidRPr="000B4B7C" w:rsidRDefault="000B4B7C" w:rsidP="000B4B7C">
      <w:pPr>
        <w:spacing w:after="0" w:line="240" w:lineRule="auto"/>
        <w:jc w:val="both"/>
        <w:rPr>
          <w:rFonts w:ascii="Times New Roman" w:eastAsia="Times New Roman" w:hAnsi="Times New Roman" w:cs="Times New Roman"/>
          <w:b/>
          <w:sz w:val="28"/>
          <w:szCs w:val="28"/>
        </w:rPr>
      </w:pPr>
    </w:p>
    <w:p w:rsidR="000B4B7C" w:rsidRPr="000B4B7C" w:rsidRDefault="000B4B7C" w:rsidP="000B4B7C">
      <w:pPr>
        <w:spacing w:after="0" w:line="240" w:lineRule="auto"/>
        <w:ind w:firstLine="708"/>
        <w:jc w:val="both"/>
        <w:rPr>
          <w:rFonts w:ascii="Times New Roman" w:eastAsia="Times New Roman" w:hAnsi="Times New Roman" w:cs="Times New Roman"/>
          <w:b/>
          <w:i/>
          <w:sz w:val="28"/>
          <w:szCs w:val="28"/>
          <w:u w:val="single"/>
        </w:rPr>
      </w:pPr>
      <w:r w:rsidRPr="000B4B7C">
        <w:rPr>
          <w:rFonts w:ascii="Times New Roman" w:eastAsia="Times New Roman" w:hAnsi="Times New Roman" w:cs="Times New Roman"/>
          <w:b/>
          <w:i/>
          <w:sz w:val="28"/>
          <w:szCs w:val="28"/>
          <w:u w:val="single"/>
        </w:rPr>
        <w:t>Преписки с възложени от прокурор проверки на друг орган.</w:t>
      </w:r>
    </w:p>
    <w:p w:rsidR="000B4B7C" w:rsidRPr="000B4B7C" w:rsidRDefault="000B4B7C" w:rsidP="000B4B7C">
      <w:pPr>
        <w:spacing w:after="0" w:line="240" w:lineRule="auto"/>
        <w:ind w:firstLine="708"/>
        <w:jc w:val="both"/>
        <w:rPr>
          <w:rFonts w:ascii="Times New Roman" w:eastAsia="Times New Roman" w:hAnsi="Times New Roman" w:cs="Times New Roman"/>
          <w:i/>
          <w:color w:val="000000"/>
          <w:sz w:val="28"/>
          <w:szCs w:val="28"/>
        </w:rPr>
      </w:pPr>
      <w:r w:rsidRPr="000B4B7C">
        <w:rPr>
          <w:rFonts w:ascii="Times New Roman" w:eastAsia="Times New Roman" w:hAnsi="Times New Roman" w:cs="Times New Roman"/>
          <w:sz w:val="28"/>
          <w:szCs w:val="28"/>
        </w:rPr>
        <w:t>През отчетната 2019 год. са решени общо 1 337 бр. преписки с в</w:t>
      </w:r>
      <w:r w:rsidRPr="000B4B7C">
        <w:rPr>
          <w:rFonts w:ascii="Times New Roman" w:eastAsia="Times New Roman" w:hAnsi="Times New Roman" w:cs="Times New Roman"/>
          <w:i/>
          <w:sz w:val="28"/>
          <w:szCs w:val="28"/>
        </w:rPr>
        <w:t>ъзложени от прокурор проверки на</w:t>
      </w:r>
      <w:r w:rsidRPr="000B4B7C">
        <w:rPr>
          <w:rFonts w:ascii="Times New Roman" w:eastAsia="Times New Roman" w:hAnsi="Times New Roman" w:cs="Times New Roman"/>
          <w:sz w:val="28"/>
          <w:szCs w:val="28"/>
        </w:rPr>
        <w:t xml:space="preserve"> друг орган</w:t>
      </w:r>
      <w:r w:rsidRPr="000B4B7C">
        <w:rPr>
          <w:rFonts w:ascii="Times New Roman" w:eastAsia="Times New Roman" w:hAnsi="Times New Roman" w:cs="Times New Roman"/>
          <w:color w:val="000000"/>
          <w:sz w:val="28"/>
          <w:szCs w:val="28"/>
        </w:rPr>
        <w:t>, представляващи 25% от общо наблюдаваните преписки за отчетния период, при 27% за предходната 2018 г. и 28% за 2017 год.</w:t>
      </w:r>
    </w:p>
    <w:p w:rsidR="000B4B7C" w:rsidRPr="000B4B7C" w:rsidRDefault="000B4B7C" w:rsidP="000B4B7C">
      <w:pPr>
        <w:spacing w:after="0" w:line="240" w:lineRule="auto"/>
        <w:ind w:firstLine="708"/>
        <w:rPr>
          <w:rFonts w:ascii="Times New Roman" w:eastAsia="Times New Roman" w:hAnsi="Times New Roman" w:cs="Times New Roman"/>
          <w:sz w:val="28"/>
          <w:szCs w:val="28"/>
          <w:lang w:eastAsia="bg-BG"/>
        </w:rPr>
      </w:pPr>
      <w:r w:rsidRPr="000B4B7C">
        <w:rPr>
          <w:rFonts w:ascii="Times New Roman" w:eastAsia="Times New Roman" w:hAnsi="Times New Roman" w:cs="Times New Roman"/>
          <w:sz w:val="28"/>
          <w:szCs w:val="28"/>
          <w:lang w:eastAsia="bg-BG"/>
        </w:rPr>
        <w:lastRenderedPageBreak/>
        <w:t>От тях:</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 </w:t>
      </w:r>
      <w:r w:rsidRPr="000B4B7C">
        <w:rPr>
          <w:rFonts w:ascii="Times New Roman" w:eastAsia="Times New Roman" w:hAnsi="Times New Roman" w:cs="Times New Roman"/>
          <w:sz w:val="28"/>
          <w:szCs w:val="28"/>
          <w:u w:val="single"/>
        </w:rPr>
        <w:t>решени с образуване</w:t>
      </w:r>
      <w:r w:rsidRPr="000B4B7C">
        <w:rPr>
          <w:rFonts w:ascii="Times New Roman" w:eastAsia="Times New Roman" w:hAnsi="Times New Roman" w:cs="Times New Roman"/>
          <w:sz w:val="28"/>
          <w:szCs w:val="28"/>
        </w:rPr>
        <w:t xml:space="preserve"> на досъдебно производство – 314 бр. преписки за 2019 год. или 23% от общия брой решени преписки с възлагане на проверка, при 324 бр. при също 23% за предходната 2018 год. и 335 бр. - 21% за 2017 год.  Съотношението е запазен и дори леко увеличено спрямо 2017 г.</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 </w:t>
      </w:r>
      <w:r w:rsidRPr="000B4B7C">
        <w:rPr>
          <w:rFonts w:ascii="Times New Roman" w:eastAsia="Times New Roman" w:hAnsi="Times New Roman" w:cs="Times New Roman"/>
          <w:sz w:val="28"/>
          <w:szCs w:val="28"/>
          <w:u w:val="single"/>
        </w:rPr>
        <w:t>решени с отказ</w:t>
      </w:r>
      <w:r w:rsidRPr="000B4B7C">
        <w:rPr>
          <w:rFonts w:ascii="Times New Roman" w:eastAsia="Times New Roman" w:hAnsi="Times New Roman" w:cs="Times New Roman"/>
          <w:sz w:val="28"/>
          <w:szCs w:val="28"/>
        </w:rPr>
        <w:t xml:space="preserve"> за образуване на досъдебно производство – 790 бр. преписки или 59% от общия брой решени преписки с възлагане на проверка, при 828 бр. или 60% за предходната 2018 год. и при 930 бр. или 59% за 2017 год.</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Формира се тенденция за намаляване в цифрово отношение на решените с отказ да се образува и с образуване на досъдебно производство преписки с възлагане на проверка спрямо предходните отчетни години</w:t>
      </w:r>
      <w:r w:rsidR="002E7520">
        <w:rPr>
          <w:rFonts w:ascii="Times New Roman" w:eastAsia="Times New Roman" w:hAnsi="Times New Roman" w:cs="Times New Roman"/>
          <w:sz w:val="28"/>
          <w:szCs w:val="28"/>
          <w:lang w:val="en-US"/>
        </w:rPr>
        <w:t xml:space="preserve">, </w:t>
      </w:r>
      <w:r w:rsidR="002E7520">
        <w:rPr>
          <w:rFonts w:ascii="Times New Roman" w:eastAsia="Times New Roman" w:hAnsi="Times New Roman" w:cs="Times New Roman"/>
          <w:sz w:val="28"/>
          <w:szCs w:val="28"/>
        </w:rPr>
        <w:t xml:space="preserve">но е налице </w:t>
      </w:r>
      <w:r w:rsidRPr="000B4B7C">
        <w:rPr>
          <w:rFonts w:ascii="Times New Roman" w:eastAsia="Times New Roman" w:hAnsi="Times New Roman" w:cs="Times New Roman"/>
          <w:sz w:val="28"/>
          <w:szCs w:val="28"/>
        </w:rPr>
        <w:t xml:space="preserve">стабилност в процентно съотношение спрямо предходните периоди. </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От преписките с възложени от прокурор проверки на друг орган през отчетната 2019 г. в законовия срок от по чл. 145, ал. 2 от ЗСВ са приключени 1205 бр. проверки или над 90% от общия брой на преписките с възложени от прокурор проверки на друг орган. По възложени проверки прокурорите в Районна прокуратура Монтана са приключени най-много - 608 бр. проверки, следвани от РП Лом – 427 бр. проверки,  РП Берковица – 107 бр. проверки и ОП – Монтана – 63 бр. проверки.</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От преписките с възложени от прокурор проверки на друг орган през отчетната 2019 г. извън законовия срок от по чл. 145, ал. 2 от ЗСВ са приключени 3 проверки, или 0,002% от общия брой на преписките с възложена от прокурор проверки на друг орган. В РП – Берковица – 3 бр. , докато в ОП – Монтана, РП – Монтана и РП – Лом през отчетната година не са приключвани проверки извън сроковете по чл. 145, ал. 2 от ЗСВ.</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В сравнение с предходните 2018 г. и  2017 г. е налице сериозно намаление на приключените извън законовия срок от по чл. 145, ал. 2 от ЗСВ проверки (3 проверки през 2019 г., 9 проверки през 2018 г. и 59 бр. проверки за 2017 г.), като в РП – Монтана просрочени са били 6 бр. проверки през 2018 г. и 55 бр. проверки през 2017 г.;  в РП – Берковица – 3 бр. проверки през 2018 г. и 4 бр. проверка за 2017 г. са били извън срока по чл. 145, ал. 2 от ЗСВ. Макар и незначителен спрямо общия брой проверки, е налице тенденция за стабилност при просрочените преписки в РП - Берковица, докато при ОП – Монтана, РП - Монтана и РП – Лом е налице устойчивост на положителната тенденция относно спазването срока по чл. 145, ал. 2 от ЗСВ.</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p>
    <w:p w:rsidR="000B4B7C" w:rsidRPr="000B4B7C" w:rsidRDefault="000B4B7C" w:rsidP="000B4B7C">
      <w:pPr>
        <w:spacing w:after="0" w:line="240" w:lineRule="auto"/>
        <w:ind w:firstLine="708"/>
        <w:jc w:val="both"/>
        <w:rPr>
          <w:rFonts w:ascii="Times New Roman" w:eastAsia="Times New Roman" w:hAnsi="Times New Roman" w:cs="Times New Roman"/>
          <w:b/>
          <w:i/>
          <w:sz w:val="28"/>
          <w:szCs w:val="28"/>
          <w:u w:val="single"/>
        </w:rPr>
      </w:pPr>
      <w:r w:rsidRPr="000B4B7C">
        <w:rPr>
          <w:rFonts w:ascii="Times New Roman" w:eastAsia="Times New Roman" w:hAnsi="Times New Roman" w:cs="Times New Roman"/>
          <w:b/>
          <w:i/>
          <w:sz w:val="28"/>
          <w:szCs w:val="28"/>
          <w:u w:val="single"/>
        </w:rPr>
        <w:t>Преписки, върнати с разпореждане за допълване на проверката.</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През отчетния период общият брой на преписките, върнати с разпореждане за допълване на проверката, е 92 или 7% от общия брой на преписките с възложена от прокурор проверки на друг орган. В сравнение с предходните 2018 г. и 2017 г. е налице устойчивост при броя на преписките, върнати с разпореждане за допълване на проверката (за 2018 г. – 95 бр., а за 2017 г. - 90 бр.) от общия брой на преписките с възложена от прокурор проверки на друг орган.</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p>
    <w:p w:rsidR="000B4B7C" w:rsidRPr="000B4B7C" w:rsidRDefault="000B4B7C" w:rsidP="000B4B7C">
      <w:pPr>
        <w:spacing w:after="0" w:line="240" w:lineRule="auto"/>
        <w:ind w:firstLine="708"/>
        <w:jc w:val="both"/>
        <w:rPr>
          <w:rFonts w:ascii="Times New Roman" w:eastAsia="Times New Roman" w:hAnsi="Times New Roman" w:cs="Times New Roman"/>
          <w:b/>
          <w:i/>
          <w:sz w:val="28"/>
          <w:szCs w:val="28"/>
          <w:u w:val="single"/>
        </w:rPr>
      </w:pPr>
      <w:r w:rsidRPr="000B4B7C">
        <w:rPr>
          <w:rFonts w:ascii="Times New Roman" w:eastAsia="Times New Roman" w:hAnsi="Times New Roman" w:cs="Times New Roman"/>
          <w:b/>
          <w:i/>
          <w:sz w:val="28"/>
          <w:szCs w:val="28"/>
          <w:u w:val="single"/>
        </w:rPr>
        <w:lastRenderedPageBreak/>
        <w:t>Преписки с лични проверки от прокурора.</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През отчетния период общият брой на преписките с лични проверки от прокурора е 3. В сравнение през предходната 2018 г. преписките с лични проверки от прокурора са 9 бр., а през 2017 г. 1 бр.</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 </w:t>
      </w:r>
      <w:r w:rsidRPr="000B4B7C">
        <w:rPr>
          <w:rFonts w:ascii="Times New Roman" w:eastAsia="Times New Roman" w:hAnsi="Times New Roman" w:cs="Times New Roman"/>
          <w:sz w:val="28"/>
          <w:szCs w:val="28"/>
          <w:u w:val="single"/>
        </w:rPr>
        <w:t>решени с образуване</w:t>
      </w:r>
      <w:r w:rsidRPr="000B4B7C">
        <w:rPr>
          <w:rFonts w:ascii="Times New Roman" w:eastAsia="Times New Roman" w:hAnsi="Times New Roman" w:cs="Times New Roman"/>
          <w:sz w:val="28"/>
          <w:szCs w:val="28"/>
        </w:rPr>
        <w:t xml:space="preserve"> на досъдебно производство – няма, същото се отнася и за предходния период. </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 </w:t>
      </w:r>
      <w:r w:rsidRPr="000B4B7C">
        <w:rPr>
          <w:rFonts w:ascii="Times New Roman" w:eastAsia="Times New Roman" w:hAnsi="Times New Roman" w:cs="Times New Roman"/>
          <w:sz w:val="28"/>
          <w:szCs w:val="28"/>
          <w:u w:val="single"/>
        </w:rPr>
        <w:t>решени с отказ</w:t>
      </w:r>
      <w:r w:rsidRPr="000B4B7C">
        <w:rPr>
          <w:rFonts w:ascii="Times New Roman" w:eastAsia="Times New Roman" w:hAnsi="Times New Roman" w:cs="Times New Roman"/>
          <w:sz w:val="28"/>
          <w:szCs w:val="28"/>
        </w:rPr>
        <w:t xml:space="preserve"> за образуване на досъдебно производство – 2 бр. преписки или 67% от общия брой на преписките с лични проверки от прокурора.</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 </w:t>
      </w:r>
      <w:r w:rsidRPr="000B4B7C">
        <w:rPr>
          <w:rFonts w:ascii="Times New Roman" w:eastAsia="Times New Roman" w:hAnsi="Times New Roman" w:cs="Times New Roman"/>
          <w:sz w:val="28"/>
          <w:szCs w:val="28"/>
          <w:u w:val="single"/>
        </w:rPr>
        <w:t>Срочност на приключените лични проверки</w:t>
      </w:r>
      <w:r w:rsidRPr="000B4B7C">
        <w:rPr>
          <w:rFonts w:ascii="Times New Roman" w:eastAsia="Times New Roman" w:hAnsi="Times New Roman" w:cs="Times New Roman"/>
          <w:sz w:val="28"/>
          <w:szCs w:val="28"/>
        </w:rPr>
        <w:t>.</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През отчетния период в законовия срок по чл. 145, ал. 2 от ЗСВ са приключени 2 бр. лични проверки или почти 67% от общия брой на преписките с лични проверки от прокурора.</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През отчетния период няма  приключени извън  законовия срок по чл. 145, ал. 2 от ЗСВ преписки с лични проверки от прокурора.</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p>
    <w:p w:rsidR="000B4B7C" w:rsidRPr="000B4B7C" w:rsidRDefault="000B4B7C" w:rsidP="000B4B7C">
      <w:pPr>
        <w:spacing w:after="0" w:line="240" w:lineRule="auto"/>
        <w:ind w:firstLine="708"/>
        <w:jc w:val="both"/>
        <w:rPr>
          <w:rFonts w:ascii="Times New Roman" w:eastAsia="Times New Roman" w:hAnsi="Times New Roman" w:cs="Times New Roman"/>
          <w:b/>
          <w:i/>
          <w:sz w:val="28"/>
          <w:szCs w:val="28"/>
          <w:u w:val="single"/>
        </w:rPr>
      </w:pPr>
      <w:r w:rsidRPr="000B4B7C">
        <w:rPr>
          <w:rFonts w:ascii="Times New Roman" w:eastAsia="Times New Roman" w:hAnsi="Times New Roman" w:cs="Times New Roman"/>
          <w:b/>
          <w:i/>
          <w:sz w:val="28"/>
          <w:szCs w:val="28"/>
          <w:u w:val="single"/>
        </w:rPr>
        <w:t>Преписки с неприключени проверки в края на отчетния период.</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През отчетния период общият брой на преписките с неприключени проверки е 156 бр. при 133 бр. за предходната 2018 г. и 152 бр. за 2017 г. Налице е увеличение спрямо предходните отчетни години на преписките с неприключени проверки към края на годината.</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През отчетния период всички 155 бр. преписки с неприключени проверки са възложени от прокурор на друг орган или 99% от общия брой на преписките с неприключени проверки и 1 бр. преписка с лична проверка от прокурор е неприключена.</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 </w:t>
      </w:r>
      <w:r w:rsidRPr="000B4B7C">
        <w:rPr>
          <w:rFonts w:ascii="Times New Roman" w:eastAsia="Times New Roman" w:hAnsi="Times New Roman" w:cs="Times New Roman"/>
          <w:sz w:val="28"/>
          <w:szCs w:val="28"/>
          <w:u w:val="single"/>
        </w:rPr>
        <w:t>Срочност на неприключените проверки</w:t>
      </w:r>
      <w:r w:rsidRPr="000B4B7C">
        <w:rPr>
          <w:rFonts w:ascii="Times New Roman" w:eastAsia="Times New Roman" w:hAnsi="Times New Roman" w:cs="Times New Roman"/>
          <w:sz w:val="28"/>
          <w:szCs w:val="28"/>
        </w:rPr>
        <w:t>.</w:t>
      </w:r>
    </w:p>
    <w:p w:rsidR="000B4B7C" w:rsidRPr="000B4B7C" w:rsidRDefault="000B4B7C" w:rsidP="000B4B7C">
      <w:pPr>
        <w:spacing w:after="0" w:line="240" w:lineRule="auto"/>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 </w:t>
      </w:r>
      <w:r w:rsidRPr="000B4B7C">
        <w:rPr>
          <w:rFonts w:ascii="Times New Roman" w:eastAsia="Times New Roman" w:hAnsi="Times New Roman" w:cs="Times New Roman"/>
          <w:sz w:val="28"/>
          <w:szCs w:val="28"/>
        </w:rPr>
        <w:tab/>
        <w:t>В края на отчетния период в законовия срок по чл. 145, ал. 2 от ЗСВ са останали 155 бр. преписки с неприключени  проверки или 99% са в срок от неприключените преписки.</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Налице е 1 бр.  неприключена  проверка извън  законовия срок по чл. 145, ал. 2 от ЗСВ в края на отчетния период на РП - Берковица. </w:t>
      </w:r>
    </w:p>
    <w:p w:rsidR="000B4B7C" w:rsidRPr="000B4B7C" w:rsidRDefault="000B4B7C" w:rsidP="000B4B7C">
      <w:pPr>
        <w:shd w:val="clear" w:color="auto" w:fill="FFFFFF"/>
        <w:autoSpaceDE w:val="0"/>
        <w:autoSpaceDN w:val="0"/>
        <w:adjustRightInd w:val="0"/>
        <w:spacing w:after="0" w:line="240" w:lineRule="auto"/>
        <w:ind w:firstLine="720"/>
        <w:jc w:val="both"/>
        <w:rPr>
          <w:rFonts w:ascii="Times New Roman" w:hAnsi="Times New Roman"/>
          <w:b/>
          <w:sz w:val="28"/>
        </w:rPr>
      </w:pPr>
    </w:p>
    <w:p w:rsidR="000B4B7C" w:rsidRPr="000B4B7C" w:rsidRDefault="000B4B7C" w:rsidP="000B4B7C">
      <w:pPr>
        <w:shd w:val="clear" w:color="auto" w:fill="FFFFFF"/>
        <w:autoSpaceDE w:val="0"/>
        <w:autoSpaceDN w:val="0"/>
        <w:adjustRightInd w:val="0"/>
        <w:spacing w:after="0" w:line="240" w:lineRule="auto"/>
        <w:ind w:firstLine="720"/>
        <w:jc w:val="both"/>
        <w:rPr>
          <w:rFonts w:ascii="Times New Roman" w:hAnsi="Times New Roman"/>
          <w:b/>
          <w:sz w:val="28"/>
        </w:rPr>
      </w:pPr>
      <w:r w:rsidRPr="000B4B7C">
        <w:rPr>
          <w:rFonts w:ascii="Times New Roman" w:hAnsi="Times New Roman"/>
          <w:b/>
          <w:sz w:val="28"/>
        </w:rPr>
        <w:t>Инстанционен контрол, осъществяван от Окръжна прокуратура-Монтана. Потвърдени и отменени актове.</w:t>
      </w:r>
    </w:p>
    <w:p w:rsidR="000B4B7C" w:rsidRPr="000B4B7C" w:rsidRDefault="000B4B7C" w:rsidP="000B4B7C">
      <w:pPr>
        <w:shd w:val="clear" w:color="auto" w:fill="FFFFFF"/>
        <w:tabs>
          <w:tab w:val="left" w:pos="826"/>
        </w:tabs>
        <w:autoSpaceDE w:val="0"/>
        <w:autoSpaceDN w:val="0"/>
        <w:adjustRightInd w:val="0"/>
        <w:spacing w:after="0" w:line="240" w:lineRule="auto"/>
        <w:jc w:val="both"/>
        <w:rPr>
          <w:rFonts w:ascii="Times New Roman" w:hAnsi="Times New Roman"/>
          <w:b/>
          <w:i/>
          <w:sz w:val="28"/>
        </w:rPr>
      </w:pPr>
    </w:p>
    <w:tbl>
      <w:tblPr>
        <w:tblW w:w="10123" w:type="dxa"/>
        <w:jc w:val="center"/>
        <w:tblInd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5"/>
        <w:gridCol w:w="1933"/>
        <w:gridCol w:w="2050"/>
        <w:gridCol w:w="1600"/>
        <w:gridCol w:w="1662"/>
        <w:gridCol w:w="1693"/>
      </w:tblGrid>
      <w:tr w:rsidR="000B4B7C" w:rsidRPr="000B4B7C" w:rsidTr="000B4B7C">
        <w:trPr>
          <w:trHeight w:val="802"/>
          <w:jc w:val="center"/>
        </w:trPr>
        <w:tc>
          <w:tcPr>
            <w:tcW w:w="1185" w:type="dxa"/>
          </w:tcPr>
          <w:p w:rsidR="000B4B7C" w:rsidRPr="000B4B7C" w:rsidRDefault="000B4B7C" w:rsidP="000B4B7C">
            <w:pPr>
              <w:autoSpaceDE w:val="0"/>
              <w:autoSpaceDN w:val="0"/>
              <w:adjustRightInd w:val="0"/>
              <w:jc w:val="both"/>
              <w:rPr>
                <w:rFonts w:ascii="Times New Roman" w:eastAsia="Calibri" w:hAnsi="Times New Roman" w:cs="Times New Roman"/>
                <w:i/>
                <w:sz w:val="24"/>
                <w:szCs w:val="24"/>
              </w:rPr>
            </w:pPr>
            <w:r w:rsidRPr="000B4B7C">
              <w:rPr>
                <w:rFonts w:ascii="Times New Roman" w:eastAsia="Calibri" w:hAnsi="Times New Roman" w:cs="Times New Roman"/>
                <w:i/>
                <w:sz w:val="24"/>
                <w:szCs w:val="24"/>
              </w:rPr>
              <w:t>Година</w:t>
            </w:r>
          </w:p>
        </w:tc>
        <w:tc>
          <w:tcPr>
            <w:tcW w:w="1933" w:type="dxa"/>
          </w:tcPr>
          <w:p w:rsidR="000B4B7C" w:rsidRPr="000B4B7C" w:rsidRDefault="000B4B7C" w:rsidP="000B4B7C">
            <w:pPr>
              <w:autoSpaceDE w:val="0"/>
              <w:autoSpaceDN w:val="0"/>
              <w:adjustRightInd w:val="0"/>
              <w:jc w:val="both"/>
              <w:rPr>
                <w:rFonts w:ascii="Times New Roman" w:eastAsia="Calibri" w:hAnsi="Times New Roman" w:cs="Times New Roman"/>
                <w:i/>
                <w:sz w:val="24"/>
                <w:szCs w:val="24"/>
              </w:rPr>
            </w:pPr>
            <w:r w:rsidRPr="000B4B7C">
              <w:rPr>
                <w:rFonts w:ascii="Times New Roman" w:eastAsia="Calibri" w:hAnsi="Times New Roman" w:cs="Times New Roman"/>
                <w:i/>
                <w:sz w:val="24"/>
                <w:szCs w:val="24"/>
              </w:rPr>
              <w:t>Общо инстанционни преписки</w:t>
            </w:r>
          </w:p>
        </w:tc>
        <w:tc>
          <w:tcPr>
            <w:tcW w:w="2050" w:type="dxa"/>
          </w:tcPr>
          <w:p w:rsidR="000B4B7C" w:rsidRPr="000B4B7C" w:rsidRDefault="000B4B7C" w:rsidP="000B4B7C">
            <w:pPr>
              <w:autoSpaceDE w:val="0"/>
              <w:autoSpaceDN w:val="0"/>
              <w:adjustRightInd w:val="0"/>
              <w:jc w:val="both"/>
              <w:rPr>
                <w:rFonts w:ascii="Times New Roman" w:eastAsia="Calibri" w:hAnsi="Times New Roman" w:cs="Times New Roman"/>
                <w:i/>
                <w:sz w:val="24"/>
                <w:szCs w:val="24"/>
              </w:rPr>
            </w:pPr>
            <w:r w:rsidRPr="000B4B7C">
              <w:rPr>
                <w:rFonts w:ascii="Times New Roman" w:eastAsia="Calibri" w:hAnsi="Times New Roman" w:cs="Times New Roman"/>
                <w:i/>
                <w:sz w:val="24"/>
                <w:szCs w:val="24"/>
              </w:rPr>
              <w:t>Общо актове по инстанционни преписки</w:t>
            </w:r>
          </w:p>
        </w:tc>
        <w:tc>
          <w:tcPr>
            <w:tcW w:w="1600" w:type="dxa"/>
          </w:tcPr>
          <w:p w:rsidR="000B4B7C" w:rsidRPr="000B4B7C" w:rsidRDefault="000B4B7C" w:rsidP="000B4B7C">
            <w:pPr>
              <w:autoSpaceDE w:val="0"/>
              <w:autoSpaceDN w:val="0"/>
              <w:adjustRightInd w:val="0"/>
              <w:jc w:val="both"/>
              <w:rPr>
                <w:rFonts w:ascii="Times New Roman" w:eastAsia="Calibri" w:hAnsi="Times New Roman" w:cs="Times New Roman"/>
                <w:i/>
                <w:sz w:val="24"/>
                <w:szCs w:val="24"/>
              </w:rPr>
            </w:pPr>
            <w:r w:rsidRPr="000B4B7C">
              <w:rPr>
                <w:rFonts w:ascii="Times New Roman" w:eastAsia="Calibri" w:hAnsi="Times New Roman" w:cs="Times New Roman"/>
                <w:i/>
                <w:sz w:val="24"/>
                <w:szCs w:val="24"/>
              </w:rPr>
              <w:t>потвърдени</w:t>
            </w:r>
          </w:p>
        </w:tc>
        <w:tc>
          <w:tcPr>
            <w:tcW w:w="1662" w:type="dxa"/>
          </w:tcPr>
          <w:p w:rsidR="000B4B7C" w:rsidRPr="000B4B7C" w:rsidRDefault="000B4B7C" w:rsidP="000B4B7C">
            <w:pPr>
              <w:autoSpaceDE w:val="0"/>
              <w:autoSpaceDN w:val="0"/>
              <w:adjustRightInd w:val="0"/>
              <w:jc w:val="both"/>
              <w:rPr>
                <w:rFonts w:ascii="Times New Roman" w:eastAsia="Calibri" w:hAnsi="Times New Roman" w:cs="Times New Roman"/>
                <w:i/>
                <w:sz w:val="24"/>
                <w:szCs w:val="24"/>
              </w:rPr>
            </w:pPr>
            <w:r w:rsidRPr="000B4B7C">
              <w:rPr>
                <w:rFonts w:ascii="Times New Roman" w:eastAsia="Calibri" w:hAnsi="Times New Roman" w:cs="Times New Roman"/>
                <w:i/>
                <w:sz w:val="24"/>
                <w:szCs w:val="24"/>
              </w:rPr>
              <w:t>отменени</w:t>
            </w:r>
          </w:p>
        </w:tc>
        <w:tc>
          <w:tcPr>
            <w:tcW w:w="1693" w:type="dxa"/>
          </w:tcPr>
          <w:p w:rsidR="000B4B7C" w:rsidRPr="000B4B7C" w:rsidRDefault="000B4B7C" w:rsidP="000B4B7C">
            <w:pPr>
              <w:autoSpaceDE w:val="0"/>
              <w:autoSpaceDN w:val="0"/>
              <w:adjustRightInd w:val="0"/>
              <w:jc w:val="both"/>
              <w:rPr>
                <w:rFonts w:ascii="Times New Roman" w:eastAsia="Calibri" w:hAnsi="Times New Roman" w:cs="Times New Roman"/>
                <w:i/>
                <w:sz w:val="24"/>
                <w:szCs w:val="24"/>
              </w:rPr>
            </w:pPr>
            <w:r w:rsidRPr="000B4B7C">
              <w:rPr>
                <w:rFonts w:ascii="Times New Roman" w:eastAsia="Calibri" w:hAnsi="Times New Roman" w:cs="Times New Roman"/>
                <w:i/>
                <w:sz w:val="24"/>
                <w:szCs w:val="24"/>
              </w:rPr>
              <w:t>Потвърдени спрямо всички инстанционни</w:t>
            </w:r>
          </w:p>
        </w:tc>
      </w:tr>
      <w:tr w:rsidR="000B4B7C" w:rsidRPr="000B4B7C" w:rsidTr="000B4B7C">
        <w:trPr>
          <w:jc w:val="center"/>
        </w:trPr>
        <w:tc>
          <w:tcPr>
            <w:tcW w:w="1185" w:type="dxa"/>
            <w:shd w:val="clear" w:color="auto" w:fill="D9D9D9"/>
          </w:tcPr>
          <w:p w:rsidR="000B4B7C" w:rsidRPr="000B4B7C" w:rsidRDefault="000B4B7C" w:rsidP="000B4B7C">
            <w:pPr>
              <w:autoSpaceDE w:val="0"/>
              <w:autoSpaceDN w:val="0"/>
              <w:adjustRightInd w:val="0"/>
              <w:jc w:val="both"/>
              <w:rPr>
                <w:rFonts w:ascii="Times New Roman" w:eastAsia="Calibri" w:hAnsi="Times New Roman" w:cs="Times New Roman"/>
                <w:b/>
                <w:sz w:val="24"/>
                <w:szCs w:val="24"/>
              </w:rPr>
            </w:pPr>
            <w:r w:rsidRPr="000B4B7C">
              <w:rPr>
                <w:rFonts w:ascii="Times New Roman" w:eastAsia="Calibri" w:hAnsi="Times New Roman" w:cs="Times New Roman"/>
                <w:b/>
                <w:sz w:val="24"/>
                <w:szCs w:val="24"/>
              </w:rPr>
              <w:t>2019 г.</w:t>
            </w:r>
          </w:p>
        </w:tc>
        <w:tc>
          <w:tcPr>
            <w:tcW w:w="1933" w:type="dxa"/>
            <w:shd w:val="clear" w:color="auto" w:fill="D9D9D9"/>
          </w:tcPr>
          <w:p w:rsidR="000B4B7C" w:rsidRPr="000B4B7C" w:rsidRDefault="000B4B7C" w:rsidP="000B4B7C">
            <w:pPr>
              <w:autoSpaceDE w:val="0"/>
              <w:autoSpaceDN w:val="0"/>
              <w:adjustRightInd w:val="0"/>
              <w:jc w:val="both"/>
              <w:rPr>
                <w:rFonts w:ascii="Times New Roman" w:eastAsia="Calibri" w:hAnsi="Times New Roman" w:cs="Times New Roman"/>
                <w:b/>
                <w:sz w:val="24"/>
                <w:szCs w:val="24"/>
              </w:rPr>
            </w:pPr>
            <w:r w:rsidRPr="000B4B7C">
              <w:rPr>
                <w:rFonts w:ascii="Times New Roman" w:eastAsia="Calibri" w:hAnsi="Times New Roman" w:cs="Times New Roman"/>
                <w:b/>
                <w:sz w:val="24"/>
                <w:szCs w:val="24"/>
              </w:rPr>
              <w:t>188</w:t>
            </w:r>
          </w:p>
        </w:tc>
        <w:tc>
          <w:tcPr>
            <w:tcW w:w="2050" w:type="dxa"/>
            <w:shd w:val="clear" w:color="auto" w:fill="D9D9D9"/>
          </w:tcPr>
          <w:p w:rsidR="000B4B7C" w:rsidRPr="000B4B7C" w:rsidRDefault="000B4B7C" w:rsidP="000B4B7C">
            <w:pPr>
              <w:autoSpaceDE w:val="0"/>
              <w:autoSpaceDN w:val="0"/>
              <w:adjustRightInd w:val="0"/>
              <w:jc w:val="both"/>
              <w:rPr>
                <w:rFonts w:ascii="Times New Roman" w:eastAsia="Calibri" w:hAnsi="Times New Roman" w:cs="Times New Roman"/>
                <w:b/>
                <w:sz w:val="24"/>
                <w:szCs w:val="24"/>
              </w:rPr>
            </w:pPr>
            <w:r w:rsidRPr="000B4B7C">
              <w:rPr>
                <w:rFonts w:ascii="Times New Roman" w:eastAsia="Calibri" w:hAnsi="Times New Roman" w:cs="Times New Roman"/>
                <w:b/>
                <w:sz w:val="24"/>
                <w:szCs w:val="24"/>
              </w:rPr>
              <w:t>227</w:t>
            </w:r>
          </w:p>
        </w:tc>
        <w:tc>
          <w:tcPr>
            <w:tcW w:w="1600" w:type="dxa"/>
            <w:shd w:val="clear" w:color="auto" w:fill="D9D9D9"/>
          </w:tcPr>
          <w:p w:rsidR="000B4B7C" w:rsidRPr="000B4B7C" w:rsidRDefault="000B4B7C" w:rsidP="000B4B7C">
            <w:pPr>
              <w:autoSpaceDE w:val="0"/>
              <w:autoSpaceDN w:val="0"/>
              <w:adjustRightInd w:val="0"/>
              <w:jc w:val="both"/>
              <w:rPr>
                <w:rFonts w:ascii="Times New Roman" w:eastAsia="Calibri" w:hAnsi="Times New Roman" w:cs="Times New Roman"/>
                <w:b/>
                <w:sz w:val="24"/>
                <w:szCs w:val="24"/>
              </w:rPr>
            </w:pPr>
            <w:r w:rsidRPr="000B4B7C">
              <w:rPr>
                <w:rFonts w:ascii="Times New Roman" w:eastAsia="Calibri" w:hAnsi="Times New Roman" w:cs="Times New Roman"/>
                <w:b/>
                <w:sz w:val="24"/>
                <w:szCs w:val="24"/>
              </w:rPr>
              <w:t>192</w:t>
            </w:r>
          </w:p>
        </w:tc>
        <w:tc>
          <w:tcPr>
            <w:tcW w:w="1662" w:type="dxa"/>
            <w:shd w:val="clear" w:color="auto" w:fill="D9D9D9"/>
          </w:tcPr>
          <w:p w:rsidR="000B4B7C" w:rsidRPr="000B4B7C" w:rsidRDefault="000B4B7C" w:rsidP="000B4B7C">
            <w:pPr>
              <w:autoSpaceDE w:val="0"/>
              <w:autoSpaceDN w:val="0"/>
              <w:adjustRightInd w:val="0"/>
              <w:jc w:val="both"/>
              <w:rPr>
                <w:rFonts w:ascii="Times New Roman" w:eastAsia="Calibri" w:hAnsi="Times New Roman" w:cs="Times New Roman"/>
                <w:b/>
                <w:sz w:val="24"/>
                <w:szCs w:val="24"/>
              </w:rPr>
            </w:pPr>
            <w:r w:rsidRPr="000B4B7C">
              <w:rPr>
                <w:rFonts w:ascii="Times New Roman" w:eastAsia="Calibri" w:hAnsi="Times New Roman" w:cs="Times New Roman"/>
                <w:b/>
                <w:sz w:val="24"/>
                <w:szCs w:val="24"/>
              </w:rPr>
              <w:t>35</w:t>
            </w:r>
          </w:p>
        </w:tc>
        <w:tc>
          <w:tcPr>
            <w:tcW w:w="1693" w:type="dxa"/>
            <w:shd w:val="clear" w:color="auto" w:fill="D9D9D9"/>
          </w:tcPr>
          <w:p w:rsidR="000B4B7C" w:rsidRPr="000B4B7C" w:rsidRDefault="000B4B7C" w:rsidP="000B4B7C">
            <w:pPr>
              <w:autoSpaceDE w:val="0"/>
              <w:autoSpaceDN w:val="0"/>
              <w:adjustRightInd w:val="0"/>
              <w:jc w:val="both"/>
              <w:rPr>
                <w:rFonts w:ascii="Times New Roman" w:eastAsia="Calibri" w:hAnsi="Times New Roman" w:cs="Times New Roman"/>
                <w:b/>
                <w:sz w:val="24"/>
                <w:szCs w:val="24"/>
              </w:rPr>
            </w:pPr>
            <w:r w:rsidRPr="000B4B7C">
              <w:rPr>
                <w:rFonts w:ascii="Times New Roman" w:eastAsia="Calibri" w:hAnsi="Times New Roman" w:cs="Times New Roman"/>
                <w:b/>
                <w:sz w:val="24"/>
                <w:szCs w:val="24"/>
              </w:rPr>
              <w:t>84,6%</w:t>
            </w:r>
          </w:p>
        </w:tc>
      </w:tr>
      <w:tr w:rsidR="000B4B7C" w:rsidRPr="000B4B7C" w:rsidTr="000B4B7C">
        <w:trPr>
          <w:jc w:val="center"/>
        </w:trPr>
        <w:tc>
          <w:tcPr>
            <w:tcW w:w="1185" w:type="dxa"/>
          </w:tcPr>
          <w:p w:rsidR="000B4B7C" w:rsidRPr="000B4B7C" w:rsidRDefault="000B4B7C" w:rsidP="000B4B7C">
            <w:pPr>
              <w:autoSpaceDE w:val="0"/>
              <w:autoSpaceDN w:val="0"/>
              <w:adjustRightInd w:val="0"/>
              <w:jc w:val="both"/>
              <w:rPr>
                <w:rFonts w:ascii="Times New Roman" w:eastAsia="Calibri" w:hAnsi="Times New Roman" w:cs="Times New Roman"/>
                <w:sz w:val="24"/>
                <w:szCs w:val="24"/>
              </w:rPr>
            </w:pPr>
            <w:r w:rsidRPr="000B4B7C">
              <w:rPr>
                <w:rFonts w:ascii="Times New Roman" w:eastAsia="Calibri" w:hAnsi="Times New Roman" w:cs="Times New Roman"/>
                <w:sz w:val="24"/>
                <w:szCs w:val="24"/>
              </w:rPr>
              <w:t>2018 г.</w:t>
            </w:r>
          </w:p>
        </w:tc>
        <w:tc>
          <w:tcPr>
            <w:tcW w:w="1933" w:type="dxa"/>
          </w:tcPr>
          <w:p w:rsidR="000B4B7C" w:rsidRPr="000B4B7C" w:rsidRDefault="000B4B7C" w:rsidP="000B4B7C">
            <w:pPr>
              <w:autoSpaceDE w:val="0"/>
              <w:autoSpaceDN w:val="0"/>
              <w:adjustRightInd w:val="0"/>
              <w:jc w:val="both"/>
              <w:rPr>
                <w:rFonts w:ascii="Times New Roman" w:eastAsia="Calibri" w:hAnsi="Times New Roman" w:cs="Times New Roman"/>
                <w:sz w:val="24"/>
                <w:szCs w:val="24"/>
              </w:rPr>
            </w:pPr>
            <w:r w:rsidRPr="000B4B7C">
              <w:rPr>
                <w:rFonts w:ascii="Times New Roman" w:eastAsia="Calibri" w:hAnsi="Times New Roman" w:cs="Times New Roman"/>
                <w:sz w:val="24"/>
                <w:szCs w:val="24"/>
              </w:rPr>
              <w:t>157</w:t>
            </w:r>
          </w:p>
        </w:tc>
        <w:tc>
          <w:tcPr>
            <w:tcW w:w="2050" w:type="dxa"/>
          </w:tcPr>
          <w:p w:rsidR="000B4B7C" w:rsidRPr="000B4B7C" w:rsidRDefault="000B4B7C" w:rsidP="000B4B7C">
            <w:pPr>
              <w:autoSpaceDE w:val="0"/>
              <w:autoSpaceDN w:val="0"/>
              <w:adjustRightInd w:val="0"/>
              <w:jc w:val="both"/>
              <w:rPr>
                <w:rFonts w:ascii="Times New Roman" w:eastAsia="Calibri" w:hAnsi="Times New Roman" w:cs="Times New Roman"/>
                <w:sz w:val="24"/>
                <w:szCs w:val="24"/>
              </w:rPr>
            </w:pPr>
            <w:r w:rsidRPr="000B4B7C">
              <w:rPr>
                <w:rFonts w:ascii="Times New Roman" w:eastAsia="Calibri" w:hAnsi="Times New Roman" w:cs="Times New Roman"/>
                <w:sz w:val="24"/>
                <w:szCs w:val="24"/>
              </w:rPr>
              <w:t>202</w:t>
            </w:r>
          </w:p>
        </w:tc>
        <w:tc>
          <w:tcPr>
            <w:tcW w:w="1600" w:type="dxa"/>
          </w:tcPr>
          <w:p w:rsidR="000B4B7C" w:rsidRPr="000B4B7C" w:rsidRDefault="000B4B7C" w:rsidP="000B4B7C">
            <w:pPr>
              <w:autoSpaceDE w:val="0"/>
              <w:autoSpaceDN w:val="0"/>
              <w:adjustRightInd w:val="0"/>
              <w:jc w:val="both"/>
              <w:rPr>
                <w:rFonts w:ascii="Times New Roman" w:eastAsia="Calibri" w:hAnsi="Times New Roman" w:cs="Times New Roman"/>
                <w:sz w:val="24"/>
                <w:szCs w:val="24"/>
              </w:rPr>
            </w:pPr>
            <w:r w:rsidRPr="000B4B7C">
              <w:rPr>
                <w:rFonts w:ascii="Times New Roman" w:eastAsia="Calibri" w:hAnsi="Times New Roman" w:cs="Times New Roman"/>
                <w:sz w:val="24"/>
                <w:szCs w:val="24"/>
              </w:rPr>
              <w:t>163</w:t>
            </w:r>
          </w:p>
        </w:tc>
        <w:tc>
          <w:tcPr>
            <w:tcW w:w="1662" w:type="dxa"/>
          </w:tcPr>
          <w:p w:rsidR="000B4B7C" w:rsidRPr="000B4B7C" w:rsidRDefault="000B4B7C" w:rsidP="000B4B7C">
            <w:pPr>
              <w:autoSpaceDE w:val="0"/>
              <w:autoSpaceDN w:val="0"/>
              <w:adjustRightInd w:val="0"/>
              <w:jc w:val="both"/>
              <w:rPr>
                <w:rFonts w:ascii="Times New Roman" w:eastAsia="Calibri" w:hAnsi="Times New Roman" w:cs="Times New Roman"/>
                <w:sz w:val="24"/>
                <w:szCs w:val="24"/>
              </w:rPr>
            </w:pPr>
            <w:r w:rsidRPr="000B4B7C">
              <w:rPr>
                <w:rFonts w:ascii="Times New Roman" w:eastAsia="Calibri" w:hAnsi="Times New Roman" w:cs="Times New Roman"/>
                <w:sz w:val="24"/>
                <w:szCs w:val="24"/>
              </w:rPr>
              <w:t>39</w:t>
            </w:r>
          </w:p>
        </w:tc>
        <w:tc>
          <w:tcPr>
            <w:tcW w:w="1693" w:type="dxa"/>
          </w:tcPr>
          <w:p w:rsidR="000B4B7C" w:rsidRPr="000B4B7C" w:rsidRDefault="000B4B7C" w:rsidP="000B4B7C">
            <w:pPr>
              <w:autoSpaceDE w:val="0"/>
              <w:autoSpaceDN w:val="0"/>
              <w:adjustRightInd w:val="0"/>
              <w:jc w:val="both"/>
              <w:rPr>
                <w:rFonts w:ascii="Times New Roman" w:eastAsia="Calibri" w:hAnsi="Times New Roman" w:cs="Times New Roman"/>
                <w:sz w:val="24"/>
                <w:szCs w:val="24"/>
              </w:rPr>
            </w:pPr>
            <w:r w:rsidRPr="000B4B7C">
              <w:rPr>
                <w:rFonts w:ascii="Times New Roman" w:eastAsia="Calibri" w:hAnsi="Times New Roman" w:cs="Times New Roman"/>
                <w:sz w:val="24"/>
                <w:szCs w:val="24"/>
              </w:rPr>
              <w:t>80,7%</w:t>
            </w:r>
          </w:p>
        </w:tc>
      </w:tr>
      <w:tr w:rsidR="000B4B7C" w:rsidRPr="000B4B7C" w:rsidTr="000B4B7C">
        <w:trPr>
          <w:jc w:val="center"/>
        </w:trPr>
        <w:tc>
          <w:tcPr>
            <w:tcW w:w="1185" w:type="dxa"/>
          </w:tcPr>
          <w:p w:rsidR="000B4B7C" w:rsidRPr="000B4B7C" w:rsidRDefault="000B4B7C" w:rsidP="000B4B7C">
            <w:pPr>
              <w:autoSpaceDE w:val="0"/>
              <w:autoSpaceDN w:val="0"/>
              <w:adjustRightInd w:val="0"/>
              <w:jc w:val="both"/>
              <w:rPr>
                <w:rFonts w:ascii="Times New Roman" w:eastAsia="Calibri" w:hAnsi="Times New Roman" w:cs="Times New Roman"/>
                <w:sz w:val="24"/>
                <w:szCs w:val="24"/>
              </w:rPr>
            </w:pPr>
            <w:r w:rsidRPr="000B4B7C">
              <w:rPr>
                <w:rFonts w:ascii="Times New Roman" w:eastAsia="Calibri" w:hAnsi="Times New Roman" w:cs="Times New Roman"/>
                <w:sz w:val="24"/>
                <w:szCs w:val="24"/>
              </w:rPr>
              <w:t>2017 г.</w:t>
            </w:r>
          </w:p>
        </w:tc>
        <w:tc>
          <w:tcPr>
            <w:tcW w:w="1933" w:type="dxa"/>
          </w:tcPr>
          <w:p w:rsidR="000B4B7C" w:rsidRPr="000B4B7C" w:rsidRDefault="000B4B7C" w:rsidP="000B4B7C">
            <w:pPr>
              <w:autoSpaceDE w:val="0"/>
              <w:autoSpaceDN w:val="0"/>
              <w:adjustRightInd w:val="0"/>
              <w:jc w:val="both"/>
              <w:rPr>
                <w:rFonts w:ascii="Times New Roman" w:eastAsia="Calibri" w:hAnsi="Times New Roman" w:cs="Times New Roman"/>
                <w:sz w:val="24"/>
                <w:szCs w:val="24"/>
              </w:rPr>
            </w:pPr>
            <w:r w:rsidRPr="000B4B7C">
              <w:rPr>
                <w:rFonts w:ascii="Times New Roman" w:eastAsia="Calibri" w:hAnsi="Times New Roman" w:cs="Times New Roman"/>
                <w:sz w:val="24"/>
                <w:szCs w:val="24"/>
              </w:rPr>
              <w:t>180</w:t>
            </w:r>
          </w:p>
        </w:tc>
        <w:tc>
          <w:tcPr>
            <w:tcW w:w="2050" w:type="dxa"/>
          </w:tcPr>
          <w:p w:rsidR="000B4B7C" w:rsidRPr="000B4B7C" w:rsidRDefault="000B4B7C" w:rsidP="000B4B7C">
            <w:pPr>
              <w:autoSpaceDE w:val="0"/>
              <w:autoSpaceDN w:val="0"/>
              <w:adjustRightInd w:val="0"/>
              <w:jc w:val="both"/>
              <w:rPr>
                <w:rFonts w:ascii="Times New Roman" w:eastAsia="Calibri" w:hAnsi="Times New Roman" w:cs="Times New Roman"/>
                <w:sz w:val="24"/>
                <w:szCs w:val="24"/>
              </w:rPr>
            </w:pPr>
            <w:r w:rsidRPr="000B4B7C">
              <w:rPr>
                <w:rFonts w:ascii="Times New Roman" w:eastAsia="Calibri" w:hAnsi="Times New Roman" w:cs="Times New Roman"/>
                <w:sz w:val="24"/>
                <w:szCs w:val="24"/>
              </w:rPr>
              <w:t>180</w:t>
            </w:r>
          </w:p>
        </w:tc>
        <w:tc>
          <w:tcPr>
            <w:tcW w:w="1600" w:type="dxa"/>
          </w:tcPr>
          <w:p w:rsidR="000B4B7C" w:rsidRPr="000B4B7C" w:rsidRDefault="000B4B7C" w:rsidP="000B4B7C">
            <w:pPr>
              <w:autoSpaceDE w:val="0"/>
              <w:autoSpaceDN w:val="0"/>
              <w:adjustRightInd w:val="0"/>
              <w:jc w:val="both"/>
              <w:rPr>
                <w:rFonts w:ascii="Times New Roman" w:eastAsia="Calibri" w:hAnsi="Times New Roman" w:cs="Times New Roman"/>
                <w:sz w:val="24"/>
                <w:szCs w:val="24"/>
              </w:rPr>
            </w:pPr>
            <w:r w:rsidRPr="000B4B7C">
              <w:rPr>
                <w:rFonts w:ascii="Times New Roman" w:eastAsia="Calibri" w:hAnsi="Times New Roman" w:cs="Times New Roman"/>
                <w:sz w:val="24"/>
                <w:szCs w:val="24"/>
              </w:rPr>
              <w:t>152</w:t>
            </w:r>
          </w:p>
        </w:tc>
        <w:tc>
          <w:tcPr>
            <w:tcW w:w="1662" w:type="dxa"/>
          </w:tcPr>
          <w:p w:rsidR="000B4B7C" w:rsidRPr="000B4B7C" w:rsidRDefault="000B4B7C" w:rsidP="000B4B7C">
            <w:pPr>
              <w:autoSpaceDE w:val="0"/>
              <w:autoSpaceDN w:val="0"/>
              <w:adjustRightInd w:val="0"/>
              <w:jc w:val="both"/>
              <w:rPr>
                <w:rFonts w:ascii="Times New Roman" w:eastAsia="Calibri" w:hAnsi="Times New Roman" w:cs="Times New Roman"/>
                <w:sz w:val="24"/>
                <w:szCs w:val="24"/>
              </w:rPr>
            </w:pPr>
            <w:r w:rsidRPr="000B4B7C">
              <w:rPr>
                <w:rFonts w:ascii="Times New Roman" w:eastAsia="Calibri" w:hAnsi="Times New Roman" w:cs="Times New Roman"/>
                <w:sz w:val="24"/>
                <w:szCs w:val="24"/>
              </w:rPr>
              <w:t>28</w:t>
            </w:r>
          </w:p>
        </w:tc>
        <w:tc>
          <w:tcPr>
            <w:tcW w:w="1693" w:type="dxa"/>
          </w:tcPr>
          <w:p w:rsidR="000B4B7C" w:rsidRPr="000B4B7C" w:rsidRDefault="000B4B7C" w:rsidP="000B4B7C">
            <w:pPr>
              <w:autoSpaceDE w:val="0"/>
              <w:autoSpaceDN w:val="0"/>
              <w:adjustRightInd w:val="0"/>
              <w:jc w:val="both"/>
              <w:rPr>
                <w:rFonts w:ascii="Times New Roman" w:eastAsia="Calibri" w:hAnsi="Times New Roman" w:cs="Times New Roman"/>
                <w:sz w:val="24"/>
                <w:szCs w:val="24"/>
              </w:rPr>
            </w:pPr>
            <w:r w:rsidRPr="000B4B7C">
              <w:rPr>
                <w:rFonts w:ascii="Times New Roman" w:eastAsia="Calibri" w:hAnsi="Times New Roman" w:cs="Times New Roman"/>
                <w:sz w:val="24"/>
                <w:szCs w:val="24"/>
              </w:rPr>
              <w:t>84,4%</w:t>
            </w:r>
          </w:p>
        </w:tc>
      </w:tr>
    </w:tbl>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През отчетния период на 2019 год.  са решени от прокурорите в ОП – Монтана общо 188 преписки по инстанционния контрол  (157 за 2018 г. и  180 </w:t>
      </w:r>
      <w:r w:rsidRPr="000B4B7C">
        <w:rPr>
          <w:rFonts w:ascii="Times New Roman" w:eastAsia="Times New Roman" w:hAnsi="Times New Roman" w:cs="Times New Roman"/>
          <w:sz w:val="28"/>
          <w:szCs w:val="28"/>
        </w:rPr>
        <w:lastRenderedPageBreak/>
        <w:t>за 2017 г.). Инстанционните преписки са 3,5% от общо наблюдаваните в региона. За сравнение - през 2018 г. инстанционните преписки са 3,1% от общо наблюдаванит</w:t>
      </w:r>
      <w:r w:rsidR="002E7520">
        <w:rPr>
          <w:rFonts w:ascii="Times New Roman" w:eastAsia="Times New Roman" w:hAnsi="Times New Roman" w:cs="Times New Roman"/>
          <w:sz w:val="28"/>
          <w:szCs w:val="28"/>
        </w:rPr>
        <w:t>е в региона, а през 2017 г. – 3,</w:t>
      </w:r>
      <w:r w:rsidRPr="000B4B7C">
        <w:rPr>
          <w:rFonts w:ascii="Times New Roman" w:eastAsia="Times New Roman" w:hAnsi="Times New Roman" w:cs="Times New Roman"/>
          <w:sz w:val="28"/>
          <w:szCs w:val="28"/>
        </w:rPr>
        <w:t>2%.</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Налице е тенденция за увеличение броя на инстанционните преписки и като брой решени преписки, и в процентно съотношение спрямо предходните отчетни години.</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  При инстанционния контрол, осъществяван от ОП Монтана, са потвърдени 192 бр. акта на районните прокуратури, което е 84,6% от общия брой актове по инстанционни преписки. За сравнение – през 2018 г. потвърдените актове са били 80,7%, а през 2017 г. потвърдените актове са 84,4% от общия брой произнасяния.</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При инстанционния контрол, осъществяван от ОП Монтана, са отменени 35 бр. акта на районните прокуратури, което съставлява 15,4%  от общия брой актове решените. За сравнение – през 2018 г. отменените актове са били 39, а през 2017 г. отменените актове са 28. В процентно съотношение се наблюдава подобряване на дейността на районните прокуратури, което намира отражение в увеличаване на процентното съотношение на потвърдените актове</w:t>
      </w:r>
    </w:p>
    <w:p w:rsidR="000B4B7C" w:rsidRPr="000B4B7C" w:rsidRDefault="000B4B7C" w:rsidP="000B4B7C">
      <w:pPr>
        <w:spacing w:after="0" w:line="240" w:lineRule="auto"/>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 </w:t>
      </w:r>
      <w:r w:rsidRPr="000B4B7C">
        <w:rPr>
          <w:rFonts w:ascii="Times New Roman" w:eastAsia="Times New Roman" w:hAnsi="Times New Roman" w:cs="Times New Roman"/>
          <w:sz w:val="28"/>
          <w:szCs w:val="28"/>
        </w:rPr>
        <w:tab/>
        <w:t>През отчетния период са отменени 27 бр. постановления за отказ да се образува досъдебно производство или 77% от всички отменени за отчетния период. За сравнение – през 2018 г. отменените актове са 26, а през 2017 г. – 21.</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През отчетния период са потвърдени 111 бр. постановления за отказ да се образува досъдебно производство или 58% спрямо потвърдените за отчетния период. За сравнение – през 2018 г. потвърдените актове са 84 бр., а през 2017 г. - 123 бр.</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Запазва се високият брой на потвърдени актове спрямо отменените актове на районните прокуратури от ОП Монтана по инстанционните преписки (потвърдените постановления на районните прокуратури са 84,6% от общия брой актове по инстанционните преписки. В сравнение  с предходните години през 2018 г. са 80,7%, а през 2017 г. 84,4%. Забелязва се  значително подобрение на дейността на районните прокуратури спрямо предходния период. Изводът от така представените съотношения е, че е подобрена правната преценка и обосноваването на актовете на районните прокуратури, както и качеството на работата на органите, извършващи  предварителните проверки.</w:t>
      </w:r>
    </w:p>
    <w:p w:rsidR="000B4B7C" w:rsidRPr="000B4B7C" w:rsidRDefault="000B4B7C" w:rsidP="000B4B7C">
      <w:pPr>
        <w:shd w:val="clear" w:color="auto" w:fill="FFFFFF"/>
        <w:tabs>
          <w:tab w:val="left" w:pos="826"/>
        </w:tabs>
        <w:autoSpaceDE w:val="0"/>
        <w:autoSpaceDN w:val="0"/>
        <w:adjustRightInd w:val="0"/>
        <w:spacing w:after="0" w:line="240" w:lineRule="auto"/>
        <w:jc w:val="both"/>
        <w:rPr>
          <w:rFonts w:ascii="Times New Roman" w:hAnsi="Times New Roman"/>
          <w:sz w:val="28"/>
        </w:rPr>
      </w:pPr>
      <w:r w:rsidRPr="000B4B7C">
        <w:rPr>
          <w:rFonts w:ascii="Times New Roman" w:hAnsi="Times New Roman"/>
          <w:sz w:val="28"/>
        </w:rPr>
        <w:tab/>
        <w:t xml:space="preserve">Следва да се отбележи, че не малка част от преписките, приключващи с отказ да се образува досъдебно производство, касаят частно-правни спорове, чието решаване е извън правомощията на прокуратурата и влизат в компетентността на определени държавни контролни органи или съответния съд. </w:t>
      </w:r>
    </w:p>
    <w:p w:rsidR="000B4B7C" w:rsidRPr="000B4B7C" w:rsidRDefault="000B4B7C" w:rsidP="000B4B7C">
      <w:pPr>
        <w:spacing w:after="0" w:line="240" w:lineRule="auto"/>
        <w:ind w:firstLine="708"/>
        <w:jc w:val="both"/>
        <w:rPr>
          <w:rFonts w:ascii="Times New Roman" w:eastAsia="Times New Roman" w:hAnsi="Times New Roman" w:cs="Times New Roman"/>
          <w:b/>
          <w:i/>
          <w:sz w:val="28"/>
          <w:szCs w:val="28"/>
          <w:u w:val="single"/>
        </w:rPr>
      </w:pPr>
      <w:r w:rsidRPr="000B4B7C">
        <w:rPr>
          <w:rFonts w:ascii="Times New Roman" w:eastAsia="Times New Roman" w:hAnsi="Times New Roman" w:cs="Times New Roman"/>
          <w:b/>
          <w:i/>
          <w:sz w:val="28"/>
          <w:szCs w:val="28"/>
          <w:u w:val="single"/>
        </w:rPr>
        <w:t>Срочност на произнасяне/решаване на преписките от прокурора.</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 През отчетната 2019 г. до един месец са решени общо 5069 бр. преписки  (при 4882 бр. преписки за 2018 год. и  5420 за 2017 г.). Решени са 95,4% от общо наблюдаваните преписки. </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През 2019 г. няма решени от прокурор над един месец препи</w:t>
      </w:r>
      <w:r w:rsidR="000E53F3">
        <w:rPr>
          <w:rFonts w:ascii="Times New Roman" w:eastAsia="Times New Roman" w:hAnsi="Times New Roman" w:cs="Times New Roman"/>
          <w:sz w:val="28"/>
          <w:szCs w:val="28"/>
        </w:rPr>
        <w:t>ски  (при 2 бр. за 2018 г. и 25</w:t>
      </w:r>
      <w:r w:rsidRPr="000B4B7C">
        <w:rPr>
          <w:rFonts w:ascii="Times New Roman" w:eastAsia="Times New Roman" w:hAnsi="Times New Roman" w:cs="Times New Roman"/>
          <w:sz w:val="28"/>
          <w:szCs w:val="28"/>
        </w:rPr>
        <w:t xml:space="preserve"> бр. преписки за 2017 г.). </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Налице е категорично подобрение в работата на прокурорите относно срочността при решаването на възложените им преписки.</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lastRenderedPageBreak/>
        <w:t xml:space="preserve">- През 2019 г. до един месец са решени общо 1311 бр. преписки, по които е </w:t>
      </w:r>
      <w:r w:rsidR="000E53F3">
        <w:rPr>
          <w:rFonts w:ascii="Times New Roman" w:eastAsia="Times New Roman" w:hAnsi="Times New Roman" w:cs="Times New Roman"/>
          <w:sz w:val="28"/>
          <w:szCs w:val="28"/>
        </w:rPr>
        <w:t>извършена проверка, които са 24,</w:t>
      </w:r>
      <w:r w:rsidRPr="000B4B7C">
        <w:rPr>
          <w:rFonts w:ascii="Times New Roman" w:eastAsia="Times New Roman" w:hAnsi="Times New Roman" w:cs="Times New Roman"/>
          <w:sz w:val="28"/>
          <w:szCs w:val="28"/>
        </w:rPr>
        <w:t>6% от всички наблюдавани преписки. За сравнение</w:t>
      </w:r>
      <w:r w:rsidR="000E53F3">
        <w:rPr>
          <w:rFonts w:ascii="Times New Roman" w:eastAsia="Times New Roman" w:hAnsi="Times New Roman" w:cs="Times New Roman"/>
          <w:sz w:val="28"/>
          <w:szCs w:val="28"/>
        </w:rPr>
        <w:t>:</w:t>
      </w:r>
      <w:r w:rsidRPr="000B4B7C">
        <w:rPr>
          <w:rFonts w:ascii="Times New Roman" w:eastAsia="Times New Roman" w:hAnsi="Times New Roman" w:cs="Times New Roman"/>
          <w:sz w:val="28"/>
          <w:szCs w:val="28"/>
        </w:rPr>
        <w:t xml:space="preserve"> през 2018 г. до един месец са решени общо 1347 бр. преписки, или 27.6% от всички преписки, а през 2017 г. до един месец са решени общо 1222 бр. преписки, или 22.5% от всички преписки. По този показател се наблюдава стабилност на показателите в дейността на прокуратурите в региона.</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Наблюдава се трайна тенденция към сериозно подобрение в работата на прокурорите относно срочността при решаването на преписки, по които е извършена проверка.</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В края на отчетния период общият брой на нерешените преписки е 248 бр., от които при прокурор за решаване се намират 248 бр. преписки (4.6% от общо наблюдаваните), всички в законовия едномесечен срок.</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За сравнение - през 2018 г. в края на отчетния период са останали нерешени 179 броя преписки, от които при прокурор за решаване са се намирали 179 броя преписки, в законов срок. През 2017 г. в края на отчетния период са останали нерешени 171 преписки, от които при прокурор за решаване са се намирали 171 броя преписки, отново всички в законов срок.</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Отчита се незначително увеличаване на нерешените преписки, както в цифрово, така и в процентно съотношение, спрямо предходните 2018 г. и 2017 г., намиращи се при прокурор за решаване в края на отчетния период (4.6% за 2019 год. при 3.5% за 2018 год. и 3% за 2017 год.) от общо наблюдаваните. </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u w:val="single"/>
        </w:rPr>
        <w:t>Констатирани проблеми</w:t>
      </w:r>
      <w:r w:rsidRPr="000B4B7C">
        <w:rPr>
          <w:rFonts w:ascii="Times New Roman" w:eastAsia="Times New Roman" w:hAnsi="Times New Roman" w:cs="Times New Roman"/>
          <w:sz w:val="28"/>
          <w:szCs w:val="28"/>
        </w:rPr>
        <w:t>: При трите преписки, по които проверката е приключила извън  законовия срок по чл. 145, ал. 2 от ЗСВ, се касае за проблеми, довели до нарушаване във времево отношение на сроковете за проверка от техническо естество във връзка с деловодното обработване на п</w:t>
      </w:r>
      <w:r w:rsidR="000E53F3">
        <w:rPr>
          <w:rFonts w:ascii="Times New Roman" w:eastAsia="Times New Roman" w:hAnsi="Times New Roman" w:cs="Times New Roman"/>
          <w:sz w:val="28"/>
          <w:szCs w:val="28"/>
        </w:rPr>
        <w:t xml:space="preserve">реписките в поделението на МВР (и </w:t>
      </w:r>
      <w:r w:rsidRPr="000B4B7C">
        <w:rPr>
          <w:rFonts w:ascii="Times New Roman" w:eastAsia="Times New Roman" w:hAnsi="Times New Roman" w:cs="Times New Roman"/>
          <w:sz w:val="28"/>
          <w:szCs w:val="28"/>
        </w:rPr>
        <w:t>по трите преписки проверките с</w:t>
      </w:r>
      <w:r w:rsidR="000E53F3">
        <w:rPr>
          <w:rFonts w:ascii="Times New Roman" w:eastAsia="Times New Roman" w:hAnsi="Times New Roman" w:cs="Times New Roman"/>
          <w:sz w:val="28"/>
          <w:szCs w:val="28"/>
        </w:rPr>
        <w:t>а извършвани от РУ МВР – Вършец)</w:t>
      </w:r>
      <w:r w:rsidRPr="000B4B7C">
        <w:rPr>
          <w:rFonts w:ascii="Times New Roman" w:eastAsia="Times New Roman" w:hAnsi="Times New Roman" w:cs="Times New Roman"/>
          <w:sz w:val="28"/>
          <w:szCs w:val="28"/>
        </w:rPr>
        <w:t xml:space="preserve"> и работата на куриерските фирми, обслужващи отделните структури на ОД МВР – Монтана, както и на недокрай използване от прокурорите на възможностите за удължаване на срока на проверките. Предприетите през отчетната година мерки за подобряване работата при работа по преписки с възложена проверка са дали положителен резултат с оглед значително намалелите случай на приключила извън  законовия срок по чл. 145, ал. 2 от ЗСВ проверки  (3 бр. проверки през 2019 г., 9 проверки през 2018 г. и 59 бр. проверки за 2017 г.). В част от случаите извършваните проверки от служители на МВР са непълни и с неизяснена фактическа обстановка, което налага </w:t>
      </w:r>
      <w:r w:rsidR="000E53F3">
        <w:rPr>
          <w:rFonts w:ascii="Times New Roman" w:eastAsia="Times New Roman" w:hAnsi="Times New Roman" w:cs="Times New Roman"/>
          <w:sz w:val="28"/>
          <w:szCs w:val="28"/>
        </w:rPr>
        <w:t>възлагане</w:t>
      </w:r>
      <w:r w:rsidRPr="000B4B7C">
        <w:rPr>
          <w:rFonts w:ascii="Times New Roman" w:eastAsia="Times New Roman" w:hAnsi="Times New Roman" w:cs="Times New Roman"/>
          <w:sz w:val="28"/>
          <w:szCs w:val="28"/>
        </w:rPr>
        <w:t xml:space="preserve"> на допълнителни проверки, изпращане на напомнителни писма и изискване материалите по изпратените преписки.</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u w:val="single"/>
        </w:rPr>
        <w:t>Мерки:</w:t>
      </w:r>
      <w:r w:rsidRPr="000B4B7C">
        <w:rPr>
          <w:rFonts w:ascii="Times New Roman" w:eastAsia="Times New Roman" w:hAnsi="Times New Roman" w:cs="Times New Roman"/>
          <w:i/>
          <w:sz w:val="28"/>
          <w:szCs w:val="28"/>
        </w:rPr>
        <w:t xml:space="preserve"> </w:t>
      </w:r>
      <w:r w:rsidRPr="000B4B7C">
        <w:rPr>
          <w:rFonts w:ascii="Times New Roman" w:eastAsia="Times New Roman" w:hAnsi="Times New Roman" w:cs="Times New Roman"/>
          <w:sz w:val="28"/>
          <w:szCs w:val="28"/>
        </w:rPr>
        <w:t xml:space="preserve">Въпреки значителното подобрение в работата на прокурорите по преписките с възложена проверка за ефективното изпълнение на Заповед № РД-02-30/01.11.2016 г. на главния прокурор на РБългария, със заповеди на окръжния прокурор и административните ръководители на съответните прокуратури е създадена организация за ежеседмично докладване от страна на изрично определен със заповед деловодител на наблюдателните материали на съответните прокурори по възложени от тях проверки с цел по-добър контрол </w:t>
      </w:r>
      <w:r w:rsidRPr="000B4B7C">
        <w:rPr>
          <w:rFonts w:ascii="Times New Roman" w:eastAsia="Times New Roman" w:hAnsi="Times New Roman" w:cs="Times New Roman"/>
          <w:sz w:val="28"/>
          <w:szCs w:val="28"/>
        </w:rPr>
        <w:lastRenderedPageBreak/>
        <w:t>върху дейността на проверяващите органи и своевременно изискване. Видно от посочените резултати, сравнени с предходни периоди взетите административни мерки допринасят безусловно за подобряване  срочността при възложените от прокурорите проверки.</w:t>
      </w:r>
    </w:p>
    <w:p w:rsidR="000E53F3" w:rsidRDefault="000E53F3" w:rsidP="000B4B7C">
      <w:pPr>
        <w:spacing w:after="0" w:line="240" w:lineRule="auto"/>
        <w:ind w:firstLine="709"/>
        <w:jc w:val="both"/>
        <w:rPr>
          <w:rFonts w:ascii="Times New Roman" w:eastAsia="Times New Roman" w:hAnsi="Times New Roman" w:cs="Times New Roman"/>
          <w:b/>
          <w:sz w:val="28"/>
          <w:szCs w:val="28"/>
        </w:rPr>
      </w:pPr>
    </w:p>
    <w:p w:rsidR="000B4B7C" w:rsidRPr="000B4B7C" w:rsidRDefault="000B4B7C" w:rsidP="000B4B7C">
      <w:pPr>
        <w:spacing w:after="0" w:line="240" w:lineRule="auto"/>
        <w:ind w:firstLine="709"/>
        <w:jc w:val="both"/>
        <w:rPr>
          <w:rFonts w:ascii="Times New Roman" w:eastAsia="Times New Roman" w:hAnsi="Times New Roman" w:cs="Times New Roman"/>
          <w:b/>
          <w:sz w:val="28"/>
          <w:szCs w:val="28"/>
        </w:rPr>
      </w:pPr>
      <w:r w:rsidRPr="000B4B7C">
        <w:rPr>
          <w:rFonts w:ascii="Times New Roman" w:eastAsia="Times New Roman" w:hAnsi="Times New Roman" w:cs="Times New Roman"/>
          <w:b/>
          <w:sz w:val="28"/>
          <w:szCs w:val="28"/>
        </w:rPr>
        <w:t>Преписки и наказателни производства, образувани след самосезиране и по сигнали на контролните органи и материали от ДАНС.</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През отчетната 2019 г. след самосезиране са заведени 6 преписки, от които 1 бр. преписка е решена с образуване на ДП. Съпоставено с предходната 2018 г. - след самосезиране са заведени 2 бр. преписки, от които 1 бр. преписка е решена с образуване на ДП.</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През отчетната 2019 г. са наблюдавани 2 ДП, образувани след самосезиране. Внесени са 2 бр. прокурорски актове в съда и е осъдено 1 лице с влязъл в сила съдебен акт. Съпоставено с предходната 2018 г. </w:t>
      </w:r>
      <w:r w:rsidR="000E53F3">
        <w:rPr>
          <w:rFonts w:ascii="Times New Roman" w:eastAsia="Times New Roman" w:hAnsi="Times New Roman" w:cs="Times New Roman"/>
          <w:sz w:val="28"/>
          <w:szCs w:val="28"/>
        </w:rPr>
        <w:t xml:space="preserve">- </w:t>
      </w:r>
      <w:r w:rsidRPr="000B4B7C">
        <w:rPr>
          <w:rFonts w:ascii="Times New Roman" w:eastAsia="Times New Roman" w:hAnsi="Times New Roman" w:cs="Times New Roman"/>
          <w:sz w:val="28"/>
          <w:szCs w:val="28"/>
        </w:rPr>
        <w:t>наблюдавано е 1 ДП, образувано след самосезиране. Няма внесени прокурорски актове в съда и няма осъдени лица с влязъл в сила съдебен акт</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През отчетната 2019 г. по сигнали на контролните органи са образувани 38 бр. преписки, от които няма преписки</w:t>
      </w:r>
      <w:r w:rsidR="000E53F3">
        <w:rPr>
          <w:rFonts w:ascii="Times New Roman" w:eastAsia="Times New Roman" w:hAnsi="Times New Roman" w:cs="Times New Roman"/>
          <w:sz w:val="28"/>
          <w:szCs w:val="28"/>
        </w:rPr>
        <w:t>,</w:t>
      </w:r>
      <w:r w:rsidRPr="000B4B7C">
        <w:rPr>
          <w:rFonts w:ascii="Times New Roman" w:eastAsia="Times New Roman" w:hAnsi="Times New Roman" w:cs="Times New Roman"/>
          <w:sz w:val="28"/>
          <w:szCs w:val="28"/>
        </w:rPr>
        <w:t xml:space="preserve">  решени с образуване на досъдебно производство. Наблюдавани са 2 </w:t>
      </w:r>
      <w:r w:rsidR="000E53F3">
        <w:rPr>
          <w:rFonts w:ascii="Times New Roman" w:eastAsia="Times New Roman" w:hAnsi="Times New Roman" w:cs="Times New Roman"/>
          <w:sz w:val="28"/>
          <w:szCs w:val="28"/>
        </w:rPr>
        <w:t>,</w:t>
      </w:r>
      <w:r w:rsidRPr="000B4B7C">
        <w:rPr>
          <w:rFonts w:ascii="Times New Roman" w:eastAsia="Times New Roman" w:hAnsi="Times New Roman" w:cs="Times New Roman"/>
          <w:sz w:val="28"/>
          <w:szCs w:val="28"/>
        </w:rPr>
        <w:t xml:space="preserve"> ДП от предходен период. В</w:t>
      </w:r>
      <w:r w:rsidR="000E53F3">
        <w:rPr>
          <w:rFonts w:ascii="Times New Roman" w:eastAsia="Times New Roman" w:hAnsi="Times New Roman" w:cs="Times New Roman"/>
          <w:sz w:val="28"/>
          <w:szCs w:val="28"/>
        </w:rPr>
        <w:t>несен е 1</w:t>
      </w:r>
      <w:r w:rsidRPr="000B4B7C">
        <w:rPr>
          <w:rFonts w:ascii="Times New Roman" w:eastAsia="Times New Roman" w:hAnsi="Times New Roman" w:cs="Times New Roman"/>
          <w:sz w:val="28"/>
          <w:szCs w:val="28"/>
        </w:rPr>
        <w:t xml:space="preserve"> прокурорски акт в съда и е осъдено 1 лице с влязъл в сила съдебен акт.</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В сравнение с предходните 2018 г. и 2017 г. е налице намаление на преписките, образувани по сигнал на контролните органи спрямо 2018 т. и увеличение спрямо 2017 г.  (38 преписки за 2019 г. при 42 преписки за 2018 г. и 36 за 20117 г.). Налице е тенденция за намаление през отчетната година на наблюдаваните досъдебни производства (2 бр. ДП за 2019 г. при 2 бр. ДП за 2018 г. и 11 бр. за 2017 г.). Налице е устойчивост при осъдените с влязъл в сила съдебен акт лица (1 лице за 2019 г. при 1 лице за 2018 г. и 2 лица през 2017 г.), а и при внесените в съда прокурорски актове е налице относителна устойчивост (1 бр. акт през 2019 г. при 1 бр. акта през 2018 г. и 2 бр. акта през 2017 г). </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u w:val="single"/>
        </w:rPr>
      </w:pPr>
      <w:r w:rsidRPr="000B4B7C">
        <w:rPr>
          <w:rFonts w:ascii="Times New Roman" w:eastAsia="Times New Roman" w:hAnsi="Times New Roman" w:cs="Times New Roman"/>
          <w:sz w:val="28"/>
          <w:szCs w:val="28"/>
        </w:rPr>
        <w:t xml:space="preserve">През отчетния период няма заведени преписки по сигнали на </w:t>
      </w:r>
      <w:r w:rsidRPr="000B4B7C">
        <w:rPr>
          <w:rFonts w:ascii="Times New Roman" w:eastAsia="Times New Roman" w:hAnsi="Times New Roman" w:cs="Times New Roman"/>
          <w:sz w:val="28"/>
          <w:szCs w:val="28"/>
          <w:u w:val="single"/>
        </w:rPr>
        <w:t>Сметната палата.</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През отчетния период по сигнали на </w:t>
      </w:r>
      <w:r w:rsidRPr="000B4B7C">
        <w:rPr>
          <w:rFonts w:ascii="Times New Roman" w:eastAsia="Times New Roman" w:hAnsi="Times New Roman" w:cs="Times New Roman"/>
          <w:sz w:val="28"/>
          <w:szCs w:val="28"/>
          <w:u w:val="single"/>
        </w:rPr>
        <w:t>Националната агенция по приходите</w:t>
      </w:r>
      <w:r w:rsidRPr="000B4B7C">
        <w:rPr>
          <w:rFonts w:ascii="Times New Roman" w:eastAsia="Times New Roman" w:hAnsi="Times New Roman" w:cs="Times New Roman"/>
          <w:sz w:val="28"/>
          <w:szCs w:val="28"/>
        </w:rPr>
        <w:t xml:space="preserve"> са образувани и са наблюдавани 38 преписки, няма преписки решени с образуване на досъдебно производство и от прокурорите в ОП – Монтана не са наблюдавани досъдебни производства. Не са внесени в съда прокурорски актове и няма осъдени с влязъл в сила съдебен акт лица.</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В сравнение с предходните 2018 г. и 2017 г. е налице намаляване спрямо 2018 г. и увеличение спрямо 2017 г. на преписките, образувани по сигнали на Националната агенция по приходите (38 бр. през 2019 г. при 41 бр. преписки за 2018 г. и 31 бр. за 2017 г.). Налице е намаление на абсолютния брой на образуваните и наблюдавани ДП в сравнение с предходните 2018 г. и 2017 г. (0 бр. ДП през 2019 г. при 2 ДП за 2018 г. и 1 ДП за 2017 г.). Няма внесени в съда прокурорски актове и осъдени лица. За сравнение през предходните години – през 2018 г. няма внесени в съда прокурорски актове и осъдени лица, докато през 2017 г. е внесен в съда 1 бр. прокурорски акт и е осъдено 1 лице с влязъл в сила съдебен акт. </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lastRenderedPageBreak/>
        <w:t xml:space="preserve">През отчетния период няма заведени преписки по сигнали на  </w:t>
      </w:r>
      <w:r w:rsidRPr="000B4B7C">
        <w:rPr>
          <w:rFonts w:ascii="Times New Roman" w:eastAsia="Times New Roman" w:hAnsi="Times New Roman" w:cs="Times New Roman"/>
          <w:sz w:val="28"/>
          <w:szCs w:val="28"/>
          <w:u w:val="single"/>
        </w:rPr>
        <w:t>Агенцията за държавна финансова инспекция.</w:t>
      </w:r>
      <w:r w:rsidRPr="000B4B7C">
        <w:rPr>
          <w:rFonts w:ascii="Times New Roman" w:eastAsia="Times New Roman" w:hAnsi="Times New Roman" w:cs="Times New Roman"/>
          <w:sz w:val="28"/>
          <w:szCs w:val="28"/>
        </w:rPr>
        <w:t xml:space="preserve"> </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През отчетния период няма заведени преписки по сигнали на </w:t>
      </w:r>
      <w:r w:rsidRPr="000B4B7C">
        <w:rPr>
          <w:rFonts w:ascii="Times New Roman" w:eastAsia="Times New Roman" w:hAnsi="Times New Roman" w:cs="Times New Roman"/>
          <w:sz w:val="28"/>
          <w:szCs w:val="28"/>
          <w:u w:val="single"/>
        </w:rPr>
        <w:t>Дирекция за национален строителен контрол</w:t>
      </w:r>
      <w:r w:rsidRPr="000B4B7C">
        <w:rPr>
          <w:rFonts w:ascii="Times New Roman" w:eastAsia="Times New Roman" w:hAnsi="Times New Roman" w:cs="Times New Roman"/>
          <w:sz w:val="28"/>
          <w:szCs w:val="28"/>
        </w:rPr>
        <w:t xml:space="preserve">. </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През отчетния период няма заведени преписки по сигнали на </w:t>
      </w:r>
      <w:r w:rsidRPr="000B4B7C">
        <w:rPr>
          <w:rFonts w:ascii="Times New Roman" w:eastAsia="Times New Roman" w:hAnsi="Times New Roman" w:cs="Times New Roman"/>
          <w:sz w:val="28"/>
          <w:szCs w:val="28"/>
          <w:u w:val="single"/>
        </w:rPr>
        <w:t>Агенция за следприватизационен контрол</w:t>
      </w:r>
      <w:r w:rsidRPr="000B4B7C">
        <w:rPr>
          <w:rFonts w:ascii="Times New Roman" w:eastAsia="Times New Roman" w:hAnsi="Times New Roman" w:cs="Times New Roman"/>
          <w:sz w:val="28"/>
          <w:szCs w:val="28"/>
        </w:rPr>
        <w:t>.</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През отчетния период по сигнали на </w:t>
      </w:r>
      <w:r w:rsidRPr="000B4B7C">
        <w:rPr>
          <w:rFonts w:ascii="Times New Roman" w:eastAsia="Times New Roman" w:hAnsi="Times New Roman" w:cs="Times New Roman"/>
          <w:sz w:val="28"/>
          <w:szCs w:val="28"/>
          <w:u w:val="single"/>
        </w:rPr>
        <w:t>Агенция „Митници“</w:t>
      </w:r>
      <w:r w:rsidRPr="000B4B7C">
        <w:rPr>
          <w:rFonts w:ascii="Times New Roman" w:eastAsia="Times New Roman" w:hAnsi="Times New Roman" w:cs="Times New Roman"/>
          <w:sz w:val="28"/>
          <w:szCs w:val="28"/>
        </w:rPr>
        <w:t xml:space="preserve"> няма заведени преписки и образувани ДП. Наблюдавани са и от предходни години 2 бр. ДП, от които в съда е внесен 1 прокурорски акт и е осъдено едно лице с влязъл в сила съдебен акт.</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В сравнение с предходните 2018 г. и 2017 г. се наблюдава трайно намаление на преписките, образувани по сигнали на Агенция „Митници“, както и при наблюдаваните досъдебните производства, и осъдените лица (През 2018 г. е образувана 1 преписка, по която е образувано ДП, наблюдавани са и от предходни години 11 ДП, от които в съда е внесен 1 прокурорски акт и е осъдено едно лице с влязъл в сила съдебен акт, а през 2017 г. е образувана 1 бр. преписка и са наблюдавани от предходни години 9 бр. ДП, по които в съда са внесени 2 бр.  прокурорски акта и е осъдено 1 лице).</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През отчетния период по материали на </w:t>
      </w:r>
      <w:r w:rsidRPr="000B4B7C">
        <w:rPr>
          <w:rFonts w:ascii="Times New Roman" w:eastAsia="Times New Roman" w:hAnsi="Times New Roman" w:cs="Times New Roman"/>
          <w:sz w:val="28"/>
          <w:szCs w:val="28"/>
          <w:u w:val="single"/>
        </w:rPr>
        <w:t>ДАНС</w:t>
      </w:r>
      <w:r w:rsidRPr="000B4B7C">
        <w:rPr>
          <w:rFonts w:ascii="Times New Roman" w:eastAsia="Times New Roman" w:hAnsi="Times New Roman" w:cs="Times New Roman"/>
          <w:sz w:val="28"/>
          <w:szCs w:val="28"/>
        </w:rPr>
        <w:t xml:space="preserve"> са образувани и наблюдавани 5 бр. преписки, които 5 бр. преписки са решени с образуване на ДП. Наблюдавани са 15 ДП, вкл. такива от предходен период. Внесени са 6 бр. прокурорски актове в съда и са осъдени 5 бр. лица с влязъл в сила съдебен акт. </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При сравнение с предходните 2018 г. и 2017 г. се наблюдава намаление спрямо 2018 г. и увеличение спрямо 2017 г. на преписките, образувани по материали на ДАНС (през 2018 г. са образувани 12 преписки, наблюдавани са 9 ДП, няма внесени прокурорски актове в съда и няма осъдени лица с влязъл в сила съдебен акт; а през 2017 г. са образувани 3 преписки, наблюдавани са 2 ДП, няма внесени прокурорски актове в съда и няма осъдени лица с влязъл в сила съдебен акт), но е налице трайно увеличение  на наблюдаваните досъдебни производства, на внесените в съда прокурорски актове и на осъдените лица с влязла в сила присъда. </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През отчетния период няма заведени преписки по сигнали на </w:t>
      </w:r>
      <w:r w:rsidRPr="000B4B7C">
        <w:rPr>
          <w:rFonts w:ascii="Times New Roman" w:eastAsia="Times New Roman" w:hAnsi="Times New Roman" w:cs="Times New Roman"/>
          <w:sz w:val="28"/>
          <w:szCs w:val="28"/>
          <w:u w:val="single"/>
        </w:rPr>
        <w:t>Дирекцията за финансово разузнаване</w:t>
      </w:r>
      <w:r w:rsidRPr="000B4B7C">
        <w:rPr>
          <w:rFonts w:ascii="Times New Roman" w:eastAsia="Times New Roman" w:hAnsi="Times New Roman" w:cs="Times New Roman"/>
          <w:sz w:val="28"/>
          <w:szCs w:val="28"/>
        </w:rPr>
        <w:t>.</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През отчетния период по материали на </w:t>
      </w:r>
      <w:r w:rsidRPr="000B4B7C">
        <w:rPr>
          <w:rFonts w:ascii="Times New Roman" w:eastAsia="Times New Roman" w:hAnsi="Times New Roman" w:cs="Times New Roman"/>
          <w:sz w:val="28"/>
          <w:szCs w:val="28"/>
          <w:u w:val="single"/>
        </w:rPr>
        <w:t>Дирекция „Вътрешна сигурност“ - МВР</w:t>
      </w:r>
      <w:r w:rsidRPr="000B4B7C">
        <w:rPr>
          <w:rFonts w:ascii="Times New Roman" w:eastAsia="Times New Roman" w:hAnsi="Times New Roman" w:cs="Times New Roman"/>
          <w:sz w:val="28"/>
          <w:szCs w:val="28"/>
        </w:rPr>
        <w:t xml:space="preserve"> са образувани и наблюдавани 6 бр. преписки, които не са решени с образуване на ДП. Не са наблюдавани ДП, няма внесени прокурорски актове в съда и няма осъдени лица с влязъл в сила съдебен акт. </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В сравнение с предходните 2018 г. и 2017 г. е налице тенденция за увеличение броя на преписките, образувани по материали на Дирекция „Вътрешна сигурност“ - МВР (през 2018 г. са образувани 4 бр. преписки, които не са решени с образуване на досъдебно производство и не са наблюдавани досъдебни производства; през 2017 г. са образувани 2 бр. преписки, които не са решени с образуване на досъдебно производство и не са наблюдавани досъдебни производства). Както през отчетната, така и през предходните отчетни години няма внесени прокурорски актове в съда и няма осъдени лица с влязъл в сила съдебен акт.</w:t>
      </w:r>
    </w:p>
    <w:p w:rsidR="007C2CE2" w:rsidRPr="007C2CE2" w:rsidRDefault="007C2CE2" w:rsidP="007C2CE2">
      <w:pPr>
        <w:spacing w:after="0" w:line="240" w:lineRule="auto"/>
        <w:ind w:firstLine="708"/>
        <w:jc w:val="both"/>
        <w:rPr>
          <w:rFonts w:ascii="Times New Roman" w:eastAsia="Times New Roman" w:hAnsi="Times New Roman" w:cs="Times New Roman"/>
          <w:sz w:val="28"/>
          <w:szCs w:val="28"/>
        </w:rPr>
      </w:pPr>
    </w:p>
    <w:p w:rsidR="007C2CE2" w:rsidRDefault="007C2CE2" w:rsidP="007C2CE2">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b/>
          <w:color w:val="000000"/>
          <w:sz w:val="28"/>
          <w:u w:val="single"/>
          <w:lang w:eastAsia="bg-BG"/>
        </w:rPr>
      </w:pPr>
      <w:r w:rsidRPr="007C2CE2">
        <w:rPr>
          <w:rFonts w:ascii="Times New Roman" w:eastAsia="Calibri" w:hAnsi="Times New Roman" w:cs="Arial"/>
          <w:b/>
          <w:color w:val="000000"/>
          <w:sz w:val="28"/>
          <w:lang w:val="en-US" w:eastAsia="bg-BG"/>
        </w:rPr>
        <w:tab/>
      </w:r>
      <w:r w:rsidRPr="007C2CE2">
        <w:rPr>
          <w:rFonts w:ascii="Times New Roman" w:eastAsia="Calibri" w:hAnsi="Times New Roman" w:cs="Arial"/>
          <w:b/>
          <w:color w:val="000000"/>
          <w:sz w:val="28"/>
          <w:u w:val="single"/>
          <w:lang w:eastAsia="bg-BG"/>
        </w:rPr>
        <w:t>2. Следствен надзор.</w:t>
      </w:r>
    </w:p>
    <w:p w:rsidR="000B4B7C" w:rsidRPr="0085276A" w:rsidRDefault="000B4B7C" w:rsidP="0085276A">
      <w:pPr>
        <w:spacing w:after="0" w:line="240" w:lineRule="auto"/>
      </w:pPr>
    </w:p>
    <w:p w:rsidR="007C2CE2" w:rsidRPr="007C2CE2" w:rsidRDefault="007C2CE2" w:rsidP="007C2CE2">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b/>
          <w:i/>
          <w:color w:val="000000"/>
          <w:sz w:val="28"/>
          <w:lang w:eastAsia="bg-BG"/>
        </w:rPr>
      </w:pPr>
      <w:r>
        <w:rPr>
          <w:rFonts w:ascii="Times New Roman" w:eastAsia="Calibri" w:hAnsi="Times New Roman" w:cs="Arial"/>
          <w:b/>
          <w:i/>
          <w:color w:val="000000"/>
          <w:sz w:val="28"/>
          <w:lang w:val="en-US" w:eastAsia="bg-BG"/>
        </w:rPr>
        <w:tab/>
      </w:r>
      <w:r w:rsidRPr="007C2CE2">
        <w:rPr>
          <w:rFonts w:ascii="Times New Roman" w:eastAsia="Calibri" w:hAnsi="Times New Roman" w:cs="Arial"/>
          <w:b/>
          <w:i/>
          <w:color w:val="000000"/>
          <w:sz w:val="28"/>
          <w:lang w:eastAsia="bg-BG"/>
        </w:rPr>
        <w:t>2.1.Обобщени данни по видове досъдебни производства и съобразно систематиката на НК, вкл. по отношение пострадалите лица и ощетените юридически лица от престъпления.</w:t>
      </w:r>
    </w:p>
    <w:p w:rsidR="007C2CE2" w:rsidRPr="007C2CE2" w:rsidRDefault="007C2CE2" w:rsidP="007C2CE2">
      <w:pPr>
        <w:spacing w:after="0" w:line="240" w:lineRule="auto"/>
        <w:jc w:val="both"/>
        <w:rPr>
          <w:rFonts w:ascii="Times New Roman" w:eastAsia="Calibri" w:hAnsi="Times New Roman" w:cs="Times New Roman"/>
          <w:sz w:val="28"/>
          <w:szCs w:val="28"/>
          <w:u w:val="single"/>
        </w:rPr>
      </w:pP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9"/>
        <w:gridCol w:w="1292"/>
        <w:gridCol w:w="1624"/>
        <w:gridCol w:w="1435"/>
        <w:gridCol w:w="1565"/>
        <w:gridCol w:w="1034"/>
        <w:gridCol w:w="1195"/>
      </w:tblGrid>
      <w:tr w:rsidR="007C2CE2" w:rsidRPr="007C2CE2" w:rsidTr="007C2CE2">
        <w:trPr>
          <w:trHeight w:val="802"/>
          <w:jc w:val="center"/>
        </w:trPr>
        <w:tc>
          <w:tcPr>
            <w:tcW w:w="1139" w:type="dxa"/>
          </w:tcPr>
          <w:p w:rsidR="007C2CE2" w:rsidRPr="007C2CE2" w:rsidRDefault="007C2CE2" w:rsidP="007C2CE2">
            <w:pPr>
              <w:autoSpaceDE w:val="0"/>
              <w:autoSpaceDN w:val="0"/>
              <w:adjustRightInd w:val="0"/>
              <w:jc w:val="both"/>
              <w:rPr>
                <w:rFonts w:ascii="Times New Roman" w:eastAsia="Calibri" w:hAnsi="Times New Roman" w:cs="Times New Roman"/>
                <w:i/>
                <w:sz w:val="24"/>
                <w:szCs w:val="24"/>
              </w:rPr>
            </w:pPr>
            <w:r w:rsidRPr="007C2CE2">
              <w:rPr>
                <w:rFonts w:ascii="Times New Roman" w:eastAsia="Calibri" w:hAnsi="Times New Roman" w:cs="Times New Roman"/>
                <w:i/>
                <w:sz w:val="24"/>
                <w:szCs w:val="24"/>
              </w:rPr>
              <w:t>Година</w:t>
            </w:r>
          </w:p>
        </w:tc>
        <w:tc>
          <w:tcPr>
            <w:tcW w:w="1292" w:type="dxa"/>
          </w:tcPr>
          <w:p w:rsidR="007C2CE2" w:rsidRPr="007C2CE2" w:rsidRDefault="007C2CE2" w:rsidP="007C2CE2">
            <w:pPr>
              <w:autoSpaceDE w:val="0"/>
              <w:autoSpaceDN w:val="0"/>
              <w:adjustRightInd w:val="0"/>
              <w:jc w:val="both"/>
              <w:rPr>
                <w:rFonts w:ascii="Times New Roman" w:eastAsia="Calibri" w:hAnsi="Times New Roman" w:cs="Times New Roman"/>
                <w:i/>
                <w:sz w:val="24"/>
                <w:szCs w:val="24"/>
              </w:rPr>
            </w:pPr>
            <w:r w:rsidRPr="007C2CE2">
              <w:rPr>
                <w:rFonts w:ascii="Times New Roman" w:eastAsia="Calibri" w:hAnsi="Times New Roman" w:cs="Times New Roman"/>
                <w:i/>
                <w:sz w:val="24"/>
                <w:szCs w:val="24"/>
              </w:rPr>
              <w:t>Общо наблюд.</w:t>
            </w:r>
          </w:p>
        </w:tc>
        <w:tc>
          <w:tcPr>
            <w:tcW w:w="1624" w:type="dxa"/>
          </w:tcPr>
          <w:p w:rsidR="007C2CE2" w:rsidRPr="007C2CE2" w:rsidRDefault="007C2CE2" w:rsidP="007C2CE2">
            <w:pPr>
              <w:autoSpaceDE w:val="0"/>
              <w:autoSpaceDN w:val="0"/>
              <w:adjustRightInd w:val="0"/>
              <w:jc w:val="both"/>
              <w:rPr>
                <w:rFonts w:ascii="Times New Roman" w:eastAsia="Calibri" w:hAnsi="Times New Roman" w:cs="Times New Roman"/>
                <w:i/>
                <w:sz w:val="24"/>
                <w:szCs w:val="24"/>
              </w:rPr>
            </w:pPr>
            <w:r w:rsidRPr="007C2CE2">
              <w:rPr>
                <w:rFonts w:ascii="Times New Roman" w:eastAsia="Calibri" w:hAnsi="Times New Roman" w:cs="Times New Roman"/>
                <w:i/>
                <w:sz w:val="24"/>
                <w:szCs w:val="24"/>
              </w:rPr>
              <w:t>Новообра-зувани</w:t>
            </w:r>
          </w:p>
        </w:tc>
        <w:tc>
          <w:tcPr>
            <w:tcW w:w="1435" w:type="dxa"/>
          </w:tcPr>
          <w:p w:rsidR="007C2CE2" w:rsidRPr="007C2CE2" w:rsidRDefault="007C2CE2" w:rsidP="007C2CE2">
            <w:pPr>
              <w:autoSpaceDE w:val="0"/>
              <w:autoSpaceDN w:val="0"/>
              <w:adjustRightInd w:val="0"/>
              <w:jc w:val="both"/>
              <w:rPr>
                <w:rFonts w:ascii="Times New Roman" w:eastAsia="Calibri" w:hAnsi="Times New Roman" w:cs="Times New Roman"/>
                <w:i/>
                <w:sz w:val="24"/>
                <w:szCs w:val="24"/>
              </w:rPr>
            </w:pPr>
            <w:r w:rsidRPr="007C2CE2">
              <w:rPr>
                <w:rFonts w:ascii="Times New Roman" w:eastAsia="Calibri" w:hAnsi="Times New Roman" w:cs="Times New Roman"/>
                <w:i/>
                <w:sz w:val="24"/>
                <w:szCs w:val="24"/>
              </w:rPr>
              <w:t xml:space="preserve">Бързи </w:t>
            </w:r>
          </w:p>
        </w:tc>
        <w:tc>
          <w:tcPr>
            <w:tcW w:w="1565" w:type="dxa"/>
          </w:tcPr>
          <w:p w:rsidR="007C2CE2" w:rsidRPr="007C2CE2" w:rsidRDefault="007C2CE2" w:rsidP="007C2CE2">
            <w:pPr>
              <w:autoSpaceDE w:val="0"/>
              <w:autoSpaceDN w:val="0"/>
              <w:adjustRightInd w:val="0"/>
              <w:jc w:val="both"/>
              <w:rPr>
                <w:rFonts w:ascii="Times New Roman" w:eastAsia="Calibri" w:hAnsi="Times New Roman" w:cs="Times New Roman"/>
                <w:i/>
                <w:sz w:val="24"/>
                <w:szCs w:val="24"/>
              </w:rPr>
            </w:pPr>
            <w:r w:rsidRPr="007C2CE2">
              <w:rPr>
                <w:rFonts w:ascii="Times New Roman" w:eastAsia="Calibri" w:hAnsi="Times New Roman" w:cs="Times New Roman"/>
                <w:i/>
                <w:sz w:val="24"/>
                <w:szCs w:val="24"/>
              </w:rPr>
              <w:t xml:space="preserve">Незабавни </w:t>
            </w:r>
          </w:p>
        </w:tc>
        <w:tc>
          <w:tcPr>
            <w:tcW w:w="1034" w:type="dxa"/>
          </w:tcPr>
          <w:p w:rsidR="007C2CE2" w:rsidRPr="007C2CE2" w:rsidRDefault="007C2CE2" w:rsidP="007C2CE2">
            <w:pPr>
              <w:autoSpaceDE w:val="0"/>
              <w:autoSpaceDN w:val="0"/>
              <w:adjustRightInd w:val="0"/>
              <w:jc w:val="both"/>
              <w:rPr>
                <w:rFonts w:ascii="Times New Roman" w:eastAsia="Calibri" w:hAnsi="Times New Roman" w:cs="Times New Roman"/>
                <w:i/>
                <w:sz w:val="24"/>
                <w:szCs w:val="24"/>
              </w:rPr>
            </w:pPr>
            <w:r w:rsidRPr="007C2CE2">
              <w:rPr>
                <w:rFonts w:ascii="Times New Roman" w:eastAsia="Calibri" w:hAnsi="Times New Roman" w:cs="Times New Roman"/>
                <w:i/>
                <w:sz w:val="24"/>
                <w:szCs w:val="24"/>
              </w:rPr>
              <w:t xml:space="preserve">Общ ред </w:t>
            </w:r>
          </w:p>
        </w:tc>
        <w:tc>
          <w:tcPr>
            <w:tcW w:w="1195" w:type="dxa"/>
          </w:tcPr>
          <w:p w:rsidR="007C2CE2" w:rsidRPr="007C2CE2" w:rsidRDefault="007C2CE2" w:rsidP="007C2CE2">
            <w:pPr>
              <w:autoSpaceDE w:val="0"/>
              <w:autoSpaceDN w:val="0"/>
              <w:adjustRightInd w:val="0"/>
              <w:jc w:val="both"/>
              <w:rPr>
                <w:rFonts w:ascii="Times New Roman" w:eastAsia="Calibri" w:hAnsi="Times New Roman" w:cs="Times New Roman"/>
                <w:i/>
                <w:sz w:val="24"/>
                <w:szCs w:val="24"/>
              </w:rPr>
            </w:pPr>
            <w:r w:rsidRPr="007C2CE2">
              <w:rPr>
                <w:rFonts w:ascii="Times New Roman" w:eastAsia="Calibri" w:hAnsi="Times New Roman" w:cs="Times New Roman"/>
                <w:i/>
                <w:sz w:val="24"/>
                <w:szCs w:val="24"/>
              </w:rPr>
              <w:t xml:space="preserve">Решени </w:t>
            </w:r>
          </w:p>
        </w:tc>
      </w:tr>
      <w:tr w:rsidR="007C2CE2" w:rsidRPr="007C2CE2" w:rsidTr="007C2CE2">
        <w:trPr>
          <w:jc w:val="center"/>
        </w:trPr>
        <w:tc>
          <w:tcPr>
            <w:tcW w:w="1139" w:type="dxa"/>
            <w:shd w:val="clear" w:color="auto" w:fill="D9D9D9"/>
          </w:tcPr>
          <w:p w:rsidR="007C2CE2" w:rsidRPr="007C2CE2" w:rsidRDefault="007C2CE2" w:rsidP="007C2CE2">
            <w:pPr>
              <w:autoSpaceDE w:val="0"/>
              <w:autoSpaceDN w:val="0"/>
              <w:adjustRightInd w:val="0"/>
              <w:jc w:val="both"/>
              <w:rPr>
                <w:rFonts w:ascii="Times New Roman" w:eastAsia="Calibri" w:hAnsi="Times New Roman" w:cs="Times New Roman"/>
                <w:b/>
                <w:sz w:val="24"/>
                <w:szCs w:val="24"/>
              </w:rPr>
            </w:pPr>
            <w:r w:rsidRPr="007C2CE2">
              <w:rPr>
                <w:rFonts w:ascii="Times New Roman" w:eastAsia="Calibri" w:hAnsi="Times New Roman" w:cs="Times New Roman"/>
                <w:b/>
                <w:sz w:val="24"/>
                <w:szCs w:val="24"/>
              </w:rPr>
              <w:t>2019 г.</w:t>
            </w:r>
          </w:p>
        </w:tc>
        <w:tc>
          <w:tcPr>
            <w:tcW w:w="1292" w:type="dxa"/>
            <w:shd w:val="clear" w:color="auto" w:fill="D9D9D9"/>
          </w:tcPr>
          <w:p w:rsidR="007C2CE2" w:rsidRPr="007C2CE2" w:rsidRDefault="007C2CE2" w:rsidP="007C2CE2">
            <w:pPr>
              <w:autoSpaceDE w:val="0"/>
              <w:autoSpaceDN w:val="0"/>
              <w:adjustRightInd w:val="0"/>
              <w:jc w:val="both"/>
              <w:rPr>
                <w:rFonts w:ascii="Times New Roman" w:eastAsia="Calibri" w:hAnsi="Times New Roman" w:cs="Times New Roman"/>
                <w:b/>
                <w:sz w:val="24"/>
                <w:szCs w:val="24"/>
              </w:rPr>
            </w:pPr>
            <w:r w:rsidRPr="007C2CE2">
              <w:rPr>
                <w:rFonts w:ascii="Times New Roman" w:eastAsia="Calibri" w:hAnsi="Times New Roman" w:cs="Times New Roman"/>
                <w:b/>
                <w:sz w:val="24"/>
                <w:szCs w:val="24"/>
              </w:rPr>
              <w:t>4300</w:t>
            </w:r>
          </w:p>
        </w:tc>
        <w:tc>
          <w:tcPr>
            <w:tcW w:w="1624" w:type="dxa"/>
            <w:shd w:val="clear" w:color="auto" w:fill="D9D9D9"/>
          </w:tcPr>
          <w:p w:rsidR="007C2CE2" w:rsidRPr="007C2CE2" w:rsidRDefault="007C2CE2" w:rsidP="007C2CE2">
            <w:pPr>
              <w:autoSpaceDE w:val="0"/>
              <w:autoSpaceDN w:val="0"/>
              <w:adjustRightInd w:val="0"/>
              <w:jc w:val="both"/>
              <w:rPr>
                <w:rFonts w:ascii="Times New Roman" w:eastAsia="Calibri" w:hAnsi="Times New Roman" w:cs="Times New Roman"/>
                <w:b/>
                <w:sz w:val="24"/>
                <w:szCs w:val="24"/>
              </w:rPr>
            </w:pPr>
            <w:r w:rsidRPr="007C2CE2">
              <w:rPr>
                <w:rFonts w:ascii="Times New Roman" w:eastAsia="Calibri" w:hAnsi="Times New Roman" w:cs="Times New Roman"/>
                <w:b/>
                <w:sz w:val="24"/>
                <w:szCs w:val="24"/>
              </w:rPr>
              <w:t>2133</w:t>
            </w:r>
          </w:p>
        </w:tc>
        <w:tc>
          <w:tcPr>
            <w:tcW w:w="1435" w:type="dxa"/>
            <w:shd w:val="clear" w:color="auto" w:fill="D9D9D9"/>
          </w:tcPr>
          <w:p w:rsidR="007C2CE2" w:rsidRPr="007C2CE2" w:rsidRDefault="007C2CE2" w:rsidP="007C2CE2">
            <w:pPr>
              <w:autoSpaceDE w:val="0"/>
              <w:autoSpaceDN w:val="0"/>
              <w:adjustRightInd w:val="0"/>
              <w:jc w:val="both"/>
              <w:rPr>
                <w:rFonts w:ascii="Times New Roman" w:eastAsia="Calibri" w:hAnsi="Times New Roman" w:cs="Times New Roman"/>
                <w:b/>
                <w:sz w:val="24"/>
                <w:szCs w:val="24"/>
              </w:rPr>
            </w:pPr>
            <w:r w:rsidRPr="007C2CE2">
              <w:rPr>
                <w:rFonts w:ascii="Times New Roman" w:eastAsia="Calibri" w:hAnsi="Times New Roman" w:cs="Times New Roman"/>
                <w:b/>
                <w:sz w:val="24"/>
                <w:szCs w:val="24"/>
              </w:rPr>
              <w:t>255</w:t>
            </w:r>
          </w:p>
        </w:tc>
        <w:tc>
          <w:tcPr>
            <w:tcW w:w="1565" w:type="dxa"/>
            <w:shd w:val="clear" w:color="auto" w:fill="D9D9D9"/>
          </w:tcPr>
          <w:p w:rsidR="007C2CE2" w:rsidRPr="007C2CE2" w:rsidRDefault="007C2CE2" w:rsidP="007C2CE2">
            <w:pPr>
              <w:autoSpaceDE w:val="0"/>
              <w:autoSpaceDN w:val="0"/>
              <w:adjustRightInd w:val="0"/>
              <w:jc w:val="both"/>
              <w:rPr>
                <w:rFonts w:ascii="Times New Roman" w:eastAsia="Calibri" w:hAnsi="Times New Roman" w:cs="Times New Roman"/>
                <w:b/>
                <w:sz w:val="24"/>
                <w:szCs w:val="24"/>
              </w:rPr>
            </w:pPr>
            <w:r w:rsidRPr="007C2CE2">
              <w:rPr>
                <w:rFonts w:ascii="Times New Roman" w:eastAsia="Calibri" w:hAnsi="Times New Roman" w:cs="Times New Roman"/>
                <w:b/>
                <w:sz w:val="24"/>
                <w:szCs w:val="24"/>
              </w:rPr>
              <w:t>0</w:t>
            </w:r>
          </w:p>
        </w:tc>
        <w:tc>
          <w:tcPr>
            <w:tcW w:w="1034" w:type="dxa"/>
            <w:shd w:val="clear" w:color="auto" w:fill="D9D9D9"/>
          </w:tcPr>
          <w:p w:rsidR="007C2CE2" w:rsidRPr="007C2CE2" w:rsidRDefault="007C2CE2" w:rsidP="007C2CE2">
            <w:pPr>
              <w:autoSpaceDE w:val="0"/>
              <w:autoSpaceDN w:val="0"/>
              <w:adjustRightInd w:val="0"/>
              <w:jc w:val="both"/>
              <w:rPr>
                <w:rFonts w:ascii="Times New Roman" w:eastAsia="Calibri" w:hAnsi="Times New Roman" w:cs="Times New Roman"/>
                <w:b/>
                <w:sz w:val="24"/>
                <w:szCs w:val="24"/>
              </w:rPr>
            </w:pPr>
            <w:r w:rsidRPr="007C2CE2">
              <w:rPr>
                <w:rFonts w:ascii="Times New Roman" w:eastAsia="Calibri" w:hAnsi="Times New Roman" w:cs="Times New Roman"/>
                <w:b/>
                <w:sz w:val="24"/>
                <w:szCs w:val="24"/>
              </w:rPr>
              <w:t>3554</w:t>
            </w:r>
          </w:p>
        </w:tc>
        <w:tc>
          <w:tcPr>
            <w:tcW w:w="1195" w:type="dxa"/>
            <w:shd w:val="clear" w:color="auto" w:fill="D9D9D9"/>
          </w:tcPr>
          <w:p w:rsidR="007C2CE2" w:rsidRPr="007C2CE2" w:rsidRDefault="007C2CE2" w:rsidP="007C2CE2">
            <w:pPr>
              <w:autoSpaceDE w:val="0"/>
              <w:autoSpaceDN w:val="0"/>
              <w:adjustRightInd w:val="0"/>
              <w:jc w:val="both"/>
              <w:rPr>
                <w:rFonts w:ascii="Times New Roman" w:eastAsia="Calibri" w:hAnsi="Times New Roman" w:cs="Times New Roman"/>
                <w:b/>
                <w:sz w:val="24"/>
                <w:szCs w:val="24"/>
              </w:rPr>
            </w:pPr>
            <w:r w:rsidRPr="007C2CE2">
              <w:rPr>
                <w:rFonts w:ascii="Times New Roman" w:eastAsia="Calibri" w:hAnsi="Times New Roman" w:cs="Times New Roman"/>
                <w:b/>
                <w:sz w:val="24"/>
                <w:szCs w:val="24"/>
              </w:rPr>
              <w:t>2418</w:t>
            </w:r>
          </w:p>
        </w:tc>
      </w:tr>
      <w:tr w:rsidR="007C2CE2" w:rsidRPr="007C2CE2" w:rsidTr="007C2CE2">
        <w:trPr>
          <w:jc w:val="center"/>
        </w:trPr>
        <w:tc>
          <w:tcPr>
            <w:tcW w:w="1139" w:type="dxa"/>
          </w:tcPr>
          <w:p w:rsidR="007C2CE2" w:rsidRPr="007C2CE2" w:rsidRDefault="007C2CE2" w:rsidP="007C2CE2">
            <w:pPr>
              <w:autoSpaceDE w:val="0"/>
              <w:autoSpaceDN w:val="0"/>
              <w:adjustRightInd w:val="0"/>
              <w:jc w:val="both"/>
              <w:rPr>
                <w:rFonts w:ascii="Times New Roman" w:eastAsia="Calibri" w:hAnsi="Times New Roman" w:cs="Times New Roman"/>
                <w:sz w:val="24"/>
                <w:szCs w:val="24"/>
              </w:rPr>
            </w:pPr>
            <w:r w:rsidRPr="007C2CE2">
              <w:rPr>
                <w:rFonts w:ascii="Times New Roman" w:eastAsia="Calibri" w:hAnsi="Times New Roman" w:cs="Times New Roman"/>
                <w:sz w:val="24"/>
                <w:szCs w:val="24"/>
              </w:rPr>
              <w:t>2018 г.</w:t>
            </w:r>
          </w:p>
        </w:tc>
        <w:tc>
          <w:tcPr>
            <w:tcW w:w="1292" w:type="dxa"/>
          </w:tcPr>
          <w:p w:rsidR="007C2CE2" w:rsidRPr="007C2CE2" w:rsidRDefault="007C2CE2" w:rsidP="007C2CE2">
            <w:pPr>
              <w:autoSpaceDE w:val="0"/>
              <w:autoSpaceDN w:val="0"/>
              <w:adjustRightInd w:val="0"/>
              <w:jc w:val="both"/>
              <w:rPr>
                <w:rFonts w:ascii="Times New Roman" w:eastAsia="Calibri" w:hAnsi="Times New Roman" w:cs="Times New Roman"/>
                <w:sz w:val="24"/>
                <w:szCs w:val="24"/>
              </w:rPr>
            </w:pPr>
            <w:r w:rsidRPr="007C2CE2">
              <w:rPr>
                <w:rFonts w:ascii="Times New Roman" w:eastAsia="Calibri" w:hAnsi="Times New Roman" w:cs="Times New Roman"/>
                <w:sz w:val="24"/>
                <w:szCs w:val="24"/>
              </w:rPr>
              <w:t>4724</w:t>
            </w:r>
          </w:p>
        </w:tc>
        <w:tc>
          <w:tcPr>
            <w:tcW w:w="1624" w:type="dxa"/>
          </w:tcPr>
          <w:p w:rsidR="007C2CE2" w:rsidRPr="007C2CE2" w:rsidRDefault="007C2CE2" w:rsidP="007C2CE2">
            <w:pPr>
              <w:autoSpaceDE w:val="0"/>
              <w:autoSpaceDN w:val="0"/>
              <w:adjustRightInd w:val="0"/>
              <w:jc w:val="both"/>
              <w:rPr>
                <w:rFonts w:ascii="Times New Roman" w:eastAsia="Calibri" w:hAnsi="Times New Roman" w:cs="Times New Roman"/>
                <w:sz w:val="24"/>
                <w:szCs w:val="24"/>
              </w:rPr>
            </w:pPr>
            <w:r w:rsidRPr="007C2CE2">
              <w:rPr>
                <w:rFonts w:ascii="Times New Roman" w:eastAsia="Calibri" w:hAnsi="Times New Roman" w:cs="Times New Roman"/>
                <w:sz w:val="24"/>
                <w:szCs w:val="24"/>
              </w:rPr>
              <w:t>2175</w:t>
            </w:r>
          </w:p>
        </w:tc>
        <w:tc>
          <w:tcPr>
            <w:tcW w:w="1435" w:type="dxa"/>
          </w:tcPr>
          <w:p w:rsidR="007C2CE2" w:rsidRPr="007C2CE2" w:rsidRDefault="007C2CE2" w:rsidP="007C2CE2">
            <w:pPr>
              <w:autoSpaceDE w:val="0"/>
              <w:autoSpaceDN w:val="0"/>
              <w:adjustRightInd w:val="0"/>
              <w:jc w:val="both"/>
              <w:rPr>
                <w:rFonts w:ascii="Times New Roman" w:eastAsia="Calibri" w:hAnsi="Times New Roman" w:cs="Times New Roman"/>
                <w:sz w:val="24"/>
                <w:szCs w:val="24"/>
              </w:rPr>
            </w:pPr>
            <w:r w:rsidRPr="007C2CE2">
              <w:rPr>
                <w:rFonts w:ascii="Times New Roman" w:eastAsia="Calibri" w:hAnsi="Times New Roman" w:cs="Times New Roman"/>
                <w:sz w:val="24"/>
                <w:szCs w:val="24"/>
              </w:rPr>
              <w:t>259</w:t>
            </w:r>
          </w:p>
        </w:tc>
        <w:tc>
          <w:tcPr>
            <w:tcW w:w="1565" w:type="dxa"/>
          </w:tcPr>
          <w:p w:rsidR="007C2CE2" w:rsidRPr="007C2CE2" w:rsidRDefault="007C2CE2" w:rsidP="007C2CE2">
            <w:pPr>
              <w:autoSpaceDE w:val="0"/>
              <w:autoSpaceDN w:val="0"/>
              <w:adjustRightInd w:val="0"/>
              <w:jc w:val="both"/>
              <w:rPr>
                <w:rFonts w:ascii="Times New Roman" w:eastAsia="Calibri" w:hAnsi="Times New Roman" w:cs="Times New Roman"/>
                <w:sz w:val="24"/>
                <w:szCs w:val="24"/>
              </w:rPr>
            </w:pPr>
            <w:r w:rsidRPr="007C2CE2">
              <w:rPr>
                <w:rFonts w:ascii="Times New Roman" w:eastAsia="Calibri" w:hAnsi="Times New Roman" w:cs="Times New Roman"/>
                <w:sz w:val="24"/>
                <w:szCs w:val="24"/>
              </w:rPr>
              <w:t>0</w:t>
            </w:r>
          </w:p>
        </w:tc>
        <w:tc>
          <w:tcPr>
            <w:tcW w:w="1034" w:type="dxa"/>
          </w:tcPr>
          <w:p w:rsidR="007C2CE2" w:rsidRPr="007C2CE2" w:rsidRDefault="007C2CE2" w:rsidP="007C2CE2">
            <w:pPr>
              <w:autoSpaceDE w:val="0"/>
              <w:autoSpaceDN w:val="0"/>
              <w:adjustRightInd w:val="0"/>
              <w:jc w:val="both"/>
              <w:rPr>
                <w:rFonts w:ascii="Times New Roman" w:eastAsia="Calibri" w:hAnsi="Times New Roman" w:cs="Times New Roman"/>
                <w:sz w:val="24"/>
                <w:szCs w:val="24"/>
              </w:rPr>
            </w:pPr>
            <w:r w:rsidRPr="007C2CE2">
              <w:rPr>
                <w:rFonts w:ascii="Times New Roman" w:eastAsia="Calibri" w:hAnsi="Times New Roman" w:cs="Times New Roman"/>
                <w:sz w:val="24"/>
                <w:szCs w:val="24"/>
              </w:rPr>
              <w:t>3445</w:t>
            </w:r>
          </w:p>
        </w:tc>
        <w:tc>
          <w:tcPr>
            <w:tcW w:w="1195" w:type="dxa"/>
          </w:tcPr>
          <w:p w:rsidR="007C2CE2" w:rsidRPr="007C2CE2" w:rsidRDefault="007C2CE2" w:rsidP="007C2CE2">
            <w:pPr>
              <w:autoSpaceDE w:val="0"/>
              <w:autoSpaceDN w:val="0"/>
              <w:adjustRightInd w:val="0"/>
              <w:jc w:val="both"/>
              <w:rPr>
                <w:rFonts w:ascii="Times New Roman" w:eastAsia="Calibri" w:hAnsi="Times New Roman" w:cs="Times New Roman"/>
                <w:sz w:val="24"/>
                <w:szCs w:val="24"/>
              </w:rPr>
            </w:pPr>
            <w:r w:rsidRPr="007C2CE2">
              <w:rPr>
                <w:rFonts w:ascii="Times New Roman" w:eastAsia="Calibri" w:hAnsi="Times New Roman" w:cs="Times New Roman"/>
                <w:sz w:val="24"/>
                <w:szCs w:val="24"/>
              </w:rPr>
              <w:t>3243</w:t>
            </w:r>
          </w:p>
        </w:tc>
      </w:tr>
      <w:tr w:rsidR="007C2CE2" w:rsidRPr="007C2CE2" w:rsidTr="007C2CE2">
        <w:trPr>
          <w:jc w:val="center"/>
        </w:trPr>
        <w:tc>
          <w:tcPr>
            <w:tcW w:w="1139" w:type="dxa"/>
          </w:tcPr>
          <w:p w:rsidR="007C2CE2" w:rsidRPr="007C2CE2" w:rsidRDefault="007C2CE2" w:rsidP="007C2CE2">
            <w:pPr>
              <w:autoSpaceDE w:val="0"/>
              <w:autoSpaceDN w:val="0"/>
              <w:adjustRightInd w:val="0"/>
              <w:jc w:val="both"/>
              <w:rPr>
                <w:rFonts w:ascii="Times New Roman" w:eastAsia="Calibri" w:hAnsi="Times New Roman" w:cs="Times New Roman"/>
                <w:sz w:val="24"/>
                <w:szCs w:val="24"/>
              </w:rPr>
            </w:pPr>
            <w:r w:rsidRPr="007C2CE2">
              <w:rPr>
                <w:rFonts w:ascii="Times New Roman" w:eastAsia="Calibri" w:hAnsi="Times New Roman" w:cs="Times New Roman"/>
                <w:sz w:val="24"/>
                <w:szCs w:val="24"/>
              </w:rPr>
              <w:t>2017 г.</w:t>
            </w:r>
          </w:p>
        </w:tc>
        <w:tc>
          <w:tcPr>
            <w:tcW w:w="1292" w:type="dxa"/>
          </w:tcPr>
          <w:p w:rsidR="007C2CE2" w:rsidRPr="007C2CE2" w:rsidRDefault="007C2CE2" w:rsidP="007C2CE2">
            <w:pPr>
              <w:autoSpaceDE w:val="0"/>
              <w:autoSpaceDN w:val="0"/>
              <w:adjustRightInd w:val="0"/>
              <w:jc w:val="both"/>
              <w:rPr>
                <w:rFonts w:ascii="Times New Roman" w:eastAsia="Calibri" w:hAnsi="Times New Roman" w:cs="Times New Roman"/>
                <w:sz w:val="24"/>
                <w:szCs w:val="24"/>
              </w:rPr>
            </w:pPr>
            <w:r w:rsidRPr="007C2CE2">
              <w:rPr>
                <w:rFonts w:ascii="Times New Roman" w:eastAsia="Calibri" w:hAnsi="Times New Roman" w:cs="Times New Roman"/>
                <w:sz w:val="24"/>
                <w:szCs w:val="24"/>
              </w:rPr>
              <w:t>4260</w:t>
            </w:r>
          </w:p>
        </w:tc>
        <w:tc>
          <w:tcPr>
            <w:tcW w:w="1624" w:type="dxa"/>
          </w:tcPr>
          <w:p w:rsidR="007C2CE2" w:rsidRPr="007C2CE2" w:rsidRDefault="007C2CE2" w:rsidP="007C2CE2">
            <w:pPr>
              <w:autoSpaceDE w:val="0"/>
              <w:autoSpaceDN w:val="0"/>
              <w:adjustRightInd w:val="0"/>
              <w:jc w:val="both"/>
              <w:rPr>
                <w:rFonts w:ascii="Times New Roman" w:eastAsia="Calibri" w:hAnsi="Times New Roman" w:cs="Times New Roman"/>
                <w:sz w:val="24"/>
                <w:szCs w:val="24"/>
              </w:rPr>
            </w:pPr>
            <w:r w:rsidRPr="007C2CE2">
              <w:rPr>
                <w:rFonts w:ascii="Times New Roman" w:eastAsia="Calibri" w:hAnsi="Times New Roman" w:cs="Times New Roman"/>
                <w:sz w:val="24"/>
                <w:szCs w:val="24"/>
              </w:rPr>
              <w:t>2353</w:t>
            </w:r>
          </w:p>
        </w:tc>
        <w:tc>
          <w:tcPr>
            <w:tcW w:w="1435" w:type="dxa"/>
          </w:tcPr>
          <w:p w:rsidR="007C2CE2" w:rsidRPr="007C2CE2" w:rsidRDefault="007C2CE2" w:rsidP="007C2CE2">
            <w:pPr>
              <w:autoSpaceDE w:val="0"/>
              <w:autoSpaceDN w:val="0"/>
              <w:adjustRightInd w:val="0"/>
              <w:jc w:val="both"/>
              <w:rPr>
                <w:rFonts w:ascii="Times New Roman" w:eastAsia="Calibri" w:hAnsi="Times New Roman" w:cs="Times New Roman"/>
                <w:sz w:val="24"/>
                <w:szCs w:val="24"/>
              </w:rPr>
            </w:pPr>
            <w:r w:rsidRPr="007C2CE2">
              <w:rPr>
                <w:rFonts w:ascii="Times New Roman" w:eastAsia="Calibri" w:hAnsi="Times New Roman" w:cs="Times New Roman"/>
                <w:sz w:val="24"/>
                <w:szCs w:val="24"/>
              </w:rPr>
              <w:t>372</w:t>
            </w:r>
          </w:p>
        </w:tc>
        <w:tc>
          <w:tcPr>
            <w:tcW w:w="1565" w:type="dxa"/>
          </w:tcPr>
          <w:p w:rsidR="007C2CE2" w:rsidRPr="007C2CE2" w:rsidRDefault="007C2CE2" w:rsidP="007C2CE2">
            <w:pPr>
              <w:autoSpaceDE w:val="0"/>
              <w:autoSpaceDN w:val="0"/>
              <w:adjustRightInd w:val="0"/>
              <w:jc w:val="both"/>
              <w:rPr>
                <w:rFonts w:ascii="Times New Roman" w:eastAsia="Calibri" w:hAnsi="Times New Roman" w:cs="Times New Roman"/>
                <w:sz w:val="24"/>
                <w:szCs w:val="24"/>
              </w:rPr>
            </w:pPr>
            <w:r w:rsidRPr="007C2CE2">
              <w:rPr>
                <w:rFonts w:ascii="Times New Roman" w:eastAsia="Calibri" w:hAnsi="Times New Roman" w:cs="Times New Roman"/>
                <w:sz w:val="24"/>
                <w:szCs w:val="24"/>
              </w:rPr>
              <w:t>26</w:t>
            </w:r>
          </w:p>
        </w:tc>
        <w:tc>
          <w:tcPr>
            <w:tcW w:w="1034" w:type="dxa"/>
          </w:tcPr>
          <w:p w:rsidR="007C2CE2" w:rsidRPr="007C2CE2" w:rsidRDefault="007C2CE2" w:rsidP="007C2CE2">
            <w:pPr>
              <w:autoSpaceDE w:val="0"/>
              <w:autoSpaceDN w:val="0"/>
              <w:adjustRightInd w:val="0"/>
              <w:jc w:val="both"/>
              <w:rPr>
                <w:rFonts w:ascii="Times New Roman" w:eastAsia="Calibri" w:hAnsi="Times New Roman" w:cs="Times New Roman"/>
                <w:sz w:val="24"/>
                <w:szCs w:val="24"/>
              </w:rPr>
            </w:pPr>
            <w:r w:rsidRPr="007C2CE2">
              <w:rPr>
                <w:rFonts w:ascii="Times New Roman" w:eastAsia="Calibri" w:hAnsi="Times New Roman" w:cs="Times New Roman"/>
                <w:sz w:val="24"/>
                <w:szCs w:val="24"/>
              </w:rPr>
              <w:t>3391</w:t>
            </w:r>
          </w:p>
        </w:tc>
        <w:tc>
          <w:tcPr>
            <w:tcW w:w="1195" w:type="dxa"/>
          </w:tcPr>
          <w:p w:rsidR="007C2CE2" w:rsidRPr="007C2CE2" w:rsidRDefault="007C2CE2" w:rsidP="007C2CE2">
            <w:pPr>
              <w:autoSpaceDE w:val="0"/>
              <w:autoSpaceDN w:val="0"/>
              <w:adjustRightInd w:val="0"/>
              <w:jc w:val="both"/>
              <w:rPr>
                <w:rFonts w:ascii="Times New Roman" w:eastAsia="Calibri" w:hAnsi="Times New Roman" w:cs="Times New Roman"/>
                <w:sz w:val="24"/>
                <w:szCs w:val="24"/>
              </w:rPr>
            </w:pPr>
            <w:r w:rsidRPr="007C2CE2">
              <w:rPr>
                <w:rFonts w:ascii="Times New Roman" w:eastAsia="Calibri" w:hAnsi="Times New Roman" w:cs="Times New Roman"/>
                <w:sz w:val="24"/>
                <w:szCs w:val="24"/>
              </w:rPr>
              <w:t>2865</w:t>
            </w:r>
          </w:p>
        </w:tc>
      </w:tr>
    </w:tbl>
    <w:p w:rsidR="007C2CE2" w:rsidRPr="007C2CE2" w:rsidRDefault="007C2CE2" w:rsidP="007C2CE2">
      <w:pPr>
        <w:spacing w:after="0" w:line="240" w:lineRule="auto"/>
        <w:jc w:val="both"/>
        <w:rPr>
          <w:rFonts w:ascii="Times New Roman" w:eastAsia="Calibri" w:hAnsi="Times New Roman" w:cs="Times New Roman"/>
          <w:sz w:val="24"/>
          <w:szCs w:val="24"/>
        </w:rPr>
      </w:pP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През отчетната 2019 г. са наблюдавани общо 4300 броя досъдебни производства, включително прекратените по давност. Сравнението сочи намаляване на набл</w:t>
      </w:r>
      <w:r w:rsidR="000E53F3">
        <w:rPr>
          <w:rFonts w:ascii="Times New Roman" w:eastAsia="Calibri" w:hAnsi="Times New Roman" w:cs="Times New Roman"/>
          <w:sz w:val="28"/>
          <w:szCs w:val="28"/>
        </w:rPr>
        <w:t xml:space="preserve">юдаваните ДП спрямо 2018 г. с почти </w:t>
      </w:r>
      <w:r w:rsidRPr="007C2CE2">
        <w:rPr>
          <w:rFonts w:ascii="Times New Roman" w:eastAsia="Calibri" w:hAnsi="Times New Roman" w:cs="Times New Roman"/>
          <w:sz w:val="28"/>
          <w:szCs w:val="28"/>
        </w:rPr>
        <w:t xml:space="preserve">9% и увеличаване на наблюдаваните ДП спрямо 2017 г. с </w:t>
      </w:r>
      <w:r w:rsidR="000E53F3">
        <w:rPr>
          <w:rFonts w:ascii="Times New Roman" w:eastAsia="Calibri" w:hAnsi="Times New Roman" w:cs="Times New Roman"/>
          <w:sz w:val="28"/>
          <w:szCs w:val="28"/>
        </w:rPr>
        <w:t>около 1</w:t>
      </w:r>
      <w:r w:rsidRPr="007C2CE2">
        <w:rPr>
          <w:rFonts w:ascii="Times New Roman" w:eastAsia="Calibri" w:hAnsi="Times New Roman" w:cs="Times New Roman"/>
          <w:sz w:val="28"/>
          <w:szCs w:val="28"/>
        </w:rPr>
        <w:t>%.</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 </w:t>
      </w:r>
      <w:r w:rsidRPr="007C2CE2">
        <w:rPr>
          <w:rFonts w:ascii="Times New Roman" w:eastAsia="Calibri" w:hAnsi="Times New Roman" w:cs="Times New Roman"/>
          <w:sz w:val="28"/>
          <w:szCs w:val="28"/>
          <w:u w:val="single"/>
        </w:rPr>
        <w:t>Наблюдаваните</w:t>
      </w:r>
      <w:r w:rsidRPr="007C2CE2">
        <w:rPr>
          <w:rFonts w:ascii="Times New Roman" w:eastAsia="Calibri" w:hAnsi="Times New Roman" w:cs="Times New Roman"/>
          <w:sz w:val="28"/>
          <w:szCs w:val="28"/>
        </w:rPr>
        <w:t xml:space="preserve"> досъдебни производства, без прекратените по давност, са били 3778. </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 </w:t>
      </w:r>
      <w:r w:rsidRPr="007C2CE2">
        <w:rPr>
          <w:rFonts w:ascii="Times New Roman" w:eastAsia="Calibri" w:hAnsi="Times New Roman" w:cs="Times New Roman"/>
          <w:sz w:val="28"/>
          <w:szCs w:val="28"/>
          <w:u w:val="single"/>
        </w:rPr>
        <w:t>Новообразуваните</w:t>
      </w:r>
      <w:r w:rsidRPr="007C2CE2">
        <w:rPr>
          <w:rFonts w:ascii="Times New Roman" w:eastAsia="Calibri" w:hAnsi="Times New Roman" w:cs="Times New Roman"/>
          <w:sz w:val="28"/>
          <w:szCs w:val="28"/>
        </w:rPr>
        <w:t xml:space="preserve"> досъдебни производства са 2133 броя.</w:t>
      </w:r>
    </w:p>
    <w:p w:rsidR="007C2CE2" w:rsidRPr="007C2CE2" w:rsidRDefault="007C2CE2" w:rsidP="000E53F3">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Намалението по този показател е 1,9% спрямо предходния период и намаление с 9,3% спрямо 2017 г.</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Пострадалите физически лица по новообразуваните досъдебни производства са 1034, а ощетените юридически лица – 284. Непълнолетните пострадали са 30, а малолетните – 53. Пострадалите мъже са 640, а пострадалите жени са 394. </w:t>
      </w:r>
    </w:p>
    <w:p w:rsidR="007C2CE2" w:rsidRPr="007C2CE2" w:rsidRDefault="007C2CE2" w:rsidP="007C2CE2">
      <w:pPr>
        <w:spacing w:after="0" w:line="240" w:lineRule="auto"/>
        <w:jc w:val="both"/>
        <w:rPr>
          <w:rFonts w:ascii="Times New Roman" w:eastAsia="Calibri" w:hAnsi="Times New Roman" w:cs="Times New Roman"/>
          <w:sz w:val="28"/>
          <w:szCs w:val="28"/>
        </w:rPr>
      </w:pPr>
    </w:p>
    <w:p w:rsidR="007C2CE2" w:rsidRPr="007C2CE2" w:rsidRDefault="007C2CE2" w:rsidP="007C2CE2">
      <w:pPr>
        <w:spacing w:after="0" w:line="240" w:lineRule="auto"/>
        <w:ind w:firstLine="708"/>
        <w:jc w:val="both"/>
        <w:rPr>
          <w:rFonts w:ascii="Times New Roman" w:eastAsia="Calibri" w:hAnsi="Times New Roman" w:cs="Times New Roman"/>
          <w:b/>
          <w:i/>
          <w:sz w:val="28"/>
          <w:szCs w:val="28"/>
        </w:rPr>
      </w:pPr>
      <w:r w:rsidRPr="007C2CE2">
        <w:rPr>
          <w:rFonts w:ascii="Times New Roman" w:eastAsia="Calibri" w:hAnsi="Times New Roman" w:cs="Times New Roman"/>
          <w:b/>
          <w:i/>
          <w:sz w:val="28"/>
          <w:szCs w:val="28"/>
        </w:rPr>
        <w:t>По видове ДП:</w:t>
      </w:r>
    </w:p>
    <w:p w:rsidR="007C2CE2" w:rsidRPr="007C2CE2" w:rsidRDefault="007C2CE2" w:rsidP="007C2CE2">
      <w:pPr>
        <w:numPr>
          <w:ilvl w:val="0"/>
          <w:numId w:val="14"/>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u w:val="single"/>
        </w:rPr>
        <w:t>Бързи</w:t>
      </w:r>
      <w:r w:rsidRPr="007C2CE2">
        <w:rPr>
          <w:rFonts w:ascii="Times New Roman" w:eastAsia="Calibri" w:hAnsi="Times New Roman" w:cs="Times New Roman"/>
          <w:sz w:val="28"/>
          <w:szCs w:val="28"/>
        </w:rPr>
        <w:t xml:space="preserve"> производства: Наблюдавани са 255 бързи производства, като всички те са новообразувани. По 31 от тях прокурорът е разпоредил разследване по общия ред поради фактическа и правна сложност. При бързите производства се наблюдава  намаляване спрямо 2018 г. и спрямо 2017 г. Следва да се отбележи, че бързите производства  се провеждат по ДП, които не се характеризират с правна и фактическа сложност и изискват малък обем от доказателства.</w:t>
      </w:r>
    </w:p>
    <w:p w:rsidR="007C2CE2" w:rsidRPr="007C2CE2" w:rsidRDefault="007C2CE2" w:rsidP="007C2CE2">
      <w:pPr>
        <w:numPr>
          <w:ilvl w:val="0"/>
          <w:numId w:val="14"/>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u w:val="single"/>
        </w:rPr>
        <w:t>Незабавни</w:t>
      </w:r>
      <w:r w:rsidRPr="007C2CE2">
        <w:rPr>
          <w:rFonts w:ascii="Times New Roman" w:eastAsia="Calibri" w:hAnsi="Times New Roman" w:cs="Times New Roman"/>
          <w:sz w:val="28"/>
          <w:szCs w:val="28"/>
        </w:rPr>
        <w:t xml:space="preserve"> производства: През 2019 г.не са водени незабавни производства поради промените в НПК.</w:t>
      </w:r>
    </w:p>
    <w:p w:rsidR="007C2CE2" w:rsidRPr="007C2CE2" w:rsidRDefault="007C2CE2" w:rsidP="007C2CE2">
      <w:pPr>
        <w:numPr>
          <w:ilvl w:val="0"/>
          <w:numId w:val="14"/>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u w:val="single"/>
        </w:rPr>
        <w:t>По общия ред</w:t>
      </w:r>
      <w:r w:rsidRPr="007C2CE2">
        <w:rPr>
          <w:rFonts w:ascii="Times New Roman" w:eastAsia="Calibri" w:hAnsi="Times New Roman" w:cs="Times New Roman"/>
          <w:sz w:val="28"/>
          <w:szCs w:val="28"/>
        </w:rPr>
        <w:t xml:space="preserve"> са разследвани 3554 броя досъдебни производства, от които новообразувани - 1878 броя досъдебни производства.</w:t>
      </w:r>
    </w:p>
    <w:p w:rsidR="007C2CE2" w:rsidRPr="007C2CE2" w:rsidRDefault="007C2CE2" w:rsidP="007C2CE2">
      <w:pPr>
        <w:spacing w:after="0" w:line="240" w:lineRule="auto"/>
        <w:jc w:val="both"/>
        <w:rPr>
          <w:rFonts w:ascii="Times New Roman" w:eastAsia="Calibri" w:hAnsi="Times New Roman" w:cs="Times New Roman"/>
          <w:b/>
          <w:i/>
          <w:sz w:val="28"/>
          <w:szCs w:val="28"/>
        </w:rPr>
      </w:pPr>
    </w:p>
    <w:p w:rsidR="007C2CE2" w:rsidRPr="007C2CE2" w:rsidRDefault="007C2CE2" w:rsidP="007C2CE2">
      <w:pPr>
        <w:spacing w:after="0" w:line="240" w:lineRule="auto"/>
        <w:ind w:firstLine="708"/>
        <w:jc w:val="both"/>
        <w:rPr>
          <w:rFonts w:ascii="Times New Roman" w:eastAsia="Calibri" w:hAnsi="Times New Roman" w:cs="Times New Roman"/>
          <w:b/>
          <w:i/>
          <w:sz w:val="28"/>
          <w:szCs w:val="28"/>
        </w:rPr>
      </w:pPr>
      <w:r w:rsidRPr="007C2CE2">
        <w:rPr>
          <w:rFonts w:ascii="Times New Roman" w:eastAsia="Calibri" w:hAnsi="Times New Roman" w:cs="Times New Roman"/>
          <w:b/>
          <w:i/>
          <w:sz w:val="28"/>
          <w:szCs w:val="28"/>
        </w:rPr>
        <w:t>По видове разследващи органи:</w:t>
      </w:r>
    </w:p>
    <w:p w:rsidR="007C2CE2" w:rsidRPr="007C2CE2" w:rsidRDefault="007C2CE2" w:rsidP="007C2CE2">
      <w:pPr>
        <w:numPr>
          <w:ilvl w:val="0"/>
          <w:numId w:val="14"/>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u w:val="single"/>
        </w:rPr>
        <w:t>От разследващи полицаи</w:t>
      </w:r>
      <w:r w:rsidRPr="007C2CE2">
        <w:rPr>
          <w:rFonts w:ascii="Times New Roman" w:eastAsia="Calibri" w:hAnsi="Times New Roman" w:cs="Times New Roman"/>
          <w:sz w:val="28"/>
          <w:szCs w:val="28"/>
        </w:rPr>
        <w:t xml:space="preserve"> са разследвани по общия ред 3370 ДП (разследвания на производство, без прекратените по давност), от които </w:t>
      </w:r>
      <w:r w:rsidRPr="007C2CE2">
        <w:rPr>
          <w:rFonts w:ascii="Times New Roman" w:eastAsia="Calibri" w:hAnsi="Times New Roman" w:cs="Times New Roman"/>
          <w:sz w:val="28"/>
          <w:szCs w:val="28"/>
        </w:rPr>
        <w:lastRenderedPageBreak/>
        <w:t>новообразувани – 1846 досъдебни производства. През 2018 г. от разследващи полицаи са разследвани 3267 ДП, а през 2017 г. от разследващи полицаи са разследвани 3224 ДП. Налице е увеличение спрямо 2018 г. с 3,15% и увеличение  спрямо 2017 г. с 4,5%.</w:t>
      </w:r>
    </w:p>
    <w:p w:rsidR="007C2CE2" w:rsidRPr="007C2CE2" w:rsidRDefault="007C2CE2" w:rsidP="007C2CE2">
      <w:pPr>
        <w:numPr>
          <w:ilvl w:val="0"/>
          <w:numId w:val="14"/>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u w:val="single"/>
        </w:rPr>
        <w:t>От следователи</w:t>
      </w:r>
      <w:r w:rsidRPr="007C2CE2">
        <w:rPr>
          <w:rFonts w:ascii="Times New Roman" w:eastAsia="Calibri" w:hAnsi="Times New Roman" w:cs="Times New Roman"/>
          <w:sz w:val="28"/>
          <w:szCs w:val="28"/>
        </w:rPr>
        <w:t xml:space="preserve"> по общия ред са разследвани 165 ДП (разследвания на производство, без прекратени по давност), от които новообразувани са 32 ДП.  </w:t>
      </w:r>
    </w:p>
    <w:p w:rsidR="007C2CE2" w:rsidRPr="007C2CE2" w:rsidRDefault="007C2CE2" w:rsidP="00511F40">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През 2018 г. от следователи са разследвани 154 броя ДП, а през 2017 г. от следователи са разследвани 137 ДП. </w:t>
      </w:r>
    </w:p>
    <w:p w:rsidR="007C2CE2" w:rsidRPr="007C2CE2" w:rsidRDefault="007C2CE2" w:rsidP="00511F40">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През 2019 г. по реда на чл. 194, ал.1, т. 4 НПК на следовател са възложени 30 досъдебни производства.</w:t>
      </w:r>
    </w:p>
    <w:p w:rsidR="007C2CE2" w:rsidRPr="007C2CE2" w:rsidRDefault="007C2CE2" w:rsidP="007C2CE2">
      <w:pPr>
        <w:numPr>
          <w:ilvl w:val="0"/>
          <w:numId w:val="14"/>
        </w:numPr>
        <w:spacing w:after="0" w:line="240" w:lineRule="auto"/>
        <w:ind w:left="0" w:firstLine="709"/>
        <w:jc w:val="both"/>
        <w:rPr>
          <w:rFonts w:ascii="Times New Roman" w:eastAsia="Calibri" w:hAnsi="Times New Roman" w:cs="Times New Roman"/>
          <w:sz w:val="28"/>
          <w:szCs w:val="28"/>
          <w:u w:val="single"/>
        </w:rPr>
      </w:pPr>
      <w:r w:rsidRPr="007C2CE2">
        <w:rPr>
          <w:rFonts w:ascii="Times New Roman" w:eastAsia="Calibri" w:hAnsi="Times New Roman" w:cs="Times New Roman"/>
          <w:sz w:val="28"/>
          <w:szCs w:val="28"/>
          <w:u w:val="single"/>
        </w:rPr>
        <w:t xml:space="preserve">От прокурор: </w:t>
      </w:r>
    </w:p>
    <w:p w:rsidR="007C2CE2" w:rsidRPr="007C2CE2" w:rsidRDefault="007C2CE2" w:rsidP="00511F40">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През 2019 г. 17 броя досъдебни производства са разследвани от прокурор, които не включват прекратени по давност (13 броя за 2018 г. и 20 броя за 2017 г.). Разследваните от прокурор 17 бр. ДП са  на  РП Монтана.</w:t>
      </w:r>
    </w:p>
    <w:p w:rsidR="007C2CE2" w:rsidRPr="007C2CE2" w:rsidRDefault="007C2CE2" w:rsidP="000E53F3">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Като процентно съотношение разследванията от прокурор през 2019 г. са увеличени спрямо 2018 г. с 30,7%,</w:t>
      </w:r>
      <w:r w:rsidR="000E53F3">
        <w:rPr>
          <w:rFonts w:ascii="Times New Roman" w:eastAsia="Calibri" w:hAnsi="Times New Roman" w:cs="Times New Roman"/>
          <w:sz w:val="28"/>
          <w:szCs w:val="28"/>
        </w:rPr>
        <w:t xml:space="preserve"> </w:t>
      </w:r>
      <w:r w:rsidRPr="007C2CE2">
        <w:rPr>
          <w:rFonts w:ascii="Times New Roman" w:eastAsia="Calibri" w:hAnsi="Times New Roman" w:cs="Times New Roman"/>
          <w:sz w:val="28"/>
          <w:szCs w:val="28"/>
        </w:rPr>
        <w:t>но са намалели спрямо 2017</w:t>
      </w:r>
      <w:r w:rsidR="000E53F3">
        <w:rPr>
          <w:rFonts w:ascii="Times New Roman" w:eastAsia="Calibri" w:hAnsi="Times New Roman" w:cs="Times New Roman"/>
          <w:sz w:val="28"/>
          <w:szCs w:val="28"/>
        </w:rPr>
        <w:t xml:space="preserve"> </w:t>
      </w:r>
      <w:r w:rsidRPr="007C2CE2">
        <w:rPr>
          <w:rFonts w:ascii="Times New Roman" w:eastAsia="Calibri" w:hAnsi="Times New Roman" w:cs="Times New Roman"/>
          <w:sz w:val="28"/>
          <w:szCs w:val="28"/>
        </w:rPr>
        <w:t>г.</w:t>
      </w:r>
      <w:r w:rsidR="00EC2EF8">
        <w:rPr>
          <w:rFonts w:ascii="Times New Roman" w:eastAsia="Calibri" w:hAnsi="Times New Roman" w:cs="Times New Roman"/>
          <w:sz w:val="28"/>
          <w:szCs w:val="28"/>
        </w:rPr>
        <w:t xml:space="preserve"> </w:t>
      </w:r>
      <w:r w:rsidRPr="007C2CE2">
        <w:rPr>
          <w:rFonts w:ascii="Times New Roman" w:eastAsia="Calibri" w:hAnsi="Times New Roman" w:cs="Times New Roman"/>
          <w:sz w:val="28"/>
          <w:szCs w:val="28"/>
        </w:rPr>
        <w:t>с 15%.</w:t>
      </w:r>
    </w:p>
    <w:p w:rsidR="007C2CE2" w:rsidRPr="007C2CE2" w:rsidRDefault="007C2CE2" w:rsidP="007C2CE2">
      <w:pPr>
        <w:numPr>
          <w:ilvl w:val="0"/>
          <w:numId w:val="14"/>
        </w:numPr>
        <w:spacing w:after="0" w:line="240" w:lineRule="auto"/>
        <w:ind w:left="0" w:firstLine="709"/>
        <w:jc w:val="both"/>
        <w:rPr>
          <w:rFonts w:ascii="Times New Roman" w:eastAsia="Calibri" w:hAnsi="Times New Roman" w:cs="Times New Roman"/>
          <w:sz w:val="28"/>
          <w:szCs w:val="28"/>
          <w:u w:val="single"/>
        </w:rPr>
      </w:pPr>
      <w:r w:rsidRPr="007C2CE2">
        <w:rPr>
          <w:rFonts w:ascii="Times New Roman" w:eastAsia="Calibri" w:hAnsi="Times New Roman" w:cs="Times New Roman"/>
          <w:sz w:val="28"/>
          <w:szCs w:val="28"/>
          <w:u w:val="single"/>
        </w:rPr>
        <w:t>От митнически инспектор:</w:t>
      </w:r>
    </w:p>
    <w:p w:rsidR="007C2CE2" w:rsidRPr="007C2CE2" w:rsidRDefault="007C2CE2" w:rsidP="00511F40">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През 2019 г. 2 </w:t>
      </w:r>
      <w:r w:rsidR="00EC2EF8">
        <w:rPr>
          <w:rFonts w:ascii="Times New Roman" w:eastAsia="Calibri" w:hAnsi="Times New Roman" w:cs="Times New Roman"/>
          <w:sz w:val="28"/>
          <w:szCs w:val="28"/>
        </w:rPr>
        <w:t>ДП</w:t>
      </w:r>
      <w:r w:rsidRPr="007C2CE2">
        <w:rPr>
          <w:rFonts w:ascii="Times New Roman" w:eastAsia="Calibri" w:hAnsi="Times New Roman" w:cs="Times New Roman"/>
          <w:sz w:val="28"/>
          <w:szCs w:val="28"/>
        </w:rPr>
        <w:t xml:space="preserve"> са разследвани от разследващ митнически инспектор, от които новообразувани</w:t>
      </w:r>
      <w:r w:rsidR="00EC2EF8">
        <w:rPr>
          <w:rFonts w:ascii="Times New Roman" w:eastAsia="Calibri" w:hAnsi="Times New Roman" w:cs="Times New Roman"/>
          <w:sz w:val="28"/>
          <w:szCs w:val="28"/>
        </w:rPr>
        <w:t xml:space="preserve"> </w:t>
      </w:r>
      <w:r w:rsidRPr="007C2CE2">
        <w:rPr>
          <w:rFonts w:ascii="Times New Roman" w:eastAsia="Calibri" w:hAnsi="Times New Roman" w:cs="Times New Roman"/>
          <w:sz w:val="28"/>
          <w:szCs w:val="28"/>
        </w:rPr>
        <w:t>-</w:t>
      </w:r>
      <w:r w:rsidR="00EC2EF8">
        <w:rPr>
          <w:rFonts w:ascii="Times New Roman" w:eastAsia="Calibri" w:hAnsi="Times New Roman" w:cs="Times New Roman"/>
          <w:sz w:val="28"/>
          <w:szCs w:val="28"/>
        </w:rPr>
        <w:t xml:space="preserve"> </w:t>
      </w:r>
      <w:r w:rsidRPr="007C2CE2">
        <w:rPr>
          <w:rFonts w:ascii="Times New Roman" w:eastAsia="Calibri" w:hAnsi="Times New Roman" w:cs="Times New Roman"/>
          <w:sz w:val="28"/>
          <w:szCs w:val="28"/>
        </w:rPr>
        <w:t>0. Наблюдава се намаление спрямо предходния период на 2018 г., когато са били разследвани 11 броя досъдебни производства, както и спрямо 2017г,когато са били разследвани 10 броя досъдебни производства.</w:t>
      </w:r>
    </w:p>
    <w:p w:rsidR="007C2CE2" w:rsidRPr="007C2CE2" w:rsidRDefault="007C2CE2" w:rsidP="00EC2EF8">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През отчетния период няма внесени искания от прокурор по чл. 72 НПК за обезпечаване на конфискация, глоба и отнемане на вещи в полза на държавата, както и не са налице искания по ЗПИПАОИ</w:t>
      </w:r>
      <w:r w:rsidR="00EC2EF8">
        <w:rPr>
          <w:rFonts w:ascii="Times New Roman" w:eastAsia="Calibri" w:hAnsi="Times New Roman" w:cs="Times New Roman"/>
          <w:sz w:val="28"/>
          <w:szCs w:val="28"/>
        </w:rPr>
        <w:t>Д</w:t>
      </w:r>
      <w:r w:rsidRPr="007C2CE2">
        <w:rPr>
          <w:rFonts w:ascii="Times New Roman" w:eastAsia="Calibri" w:hAnsi="Times New Roman" w:cs="Times New Roman"/>
          <w:sz w:val="28"/>
          <w:szCs w:val="28"/>
        </w:rPr>
        <w:t>.</w:t>
      </w:r>
      <w:r w:rsidR="00EC2EF8" w:rsidRPr="00EC2EF8">
        <w:rPr>
          <w:rStyle w:val="10"/>
        </w:rPr>
        <w:t xml:space="preserve"> </w:t>
      </w:r>
    </w:p>
    <w:p w:rsidR="007C2CE2" w:rsidRPr="007C2CE2" w:rsidRDefault="007C2CE2" w:rsidP="007C2CE2">
      <w:pPr>
        <w:spacing w:after="0" w:line="240" w:lineRule="auto"/>
        <w:jc w:val="both"/>
        <w:rPr>
          <w:rFonts w:ascii="Times New Roman" w:eastAsia="Calibri" w:hAnsi="Times New Roman" w:cs="Times New Roman"/>
          <w:sz w:val="28"/>
          <w:szCs w:val="28"/>
        </w:rPr>
      </w:pPr>
    </w:p>
    <w:p w:rsidR="007C2CE2" w:rsidRPr="007C2CE2" w:rsidRDefault="007C2CE2" w:rsidP="007C2CE2">
      <w:pPr>
        <w:spacing w:after="0" w:line="240" w:lineRule="auto"/>
        <w:ind w:firstLine="708"/>
        <w:jc w:val="both"/>
        <w:rPr>
          <w:rFonts w:ascii="Times New Roman" w:eastAsia="Calibri" w:hAnsi="Times New Roman" w:cs="Times New Roman"/>
          <w:b/>
          <w:i/>
          <w:sz w:val="28"/>
          <w:szCs w:val="28"/>
        </w:rPr>
      </w:pPr>
      <w:r w:rsidRPr="007C2CE2">
        <w:rPr>
          <w:rFonts w:ascii="Times New Roman" w:eastAsia="Calibri" w:hAnsi="Times New Roman" w:cs="Times New Roman"/>
          <w:b/>
          <w:i/>
          <w:sz w:val="28"/>
          <w:szCs w:val="28"/>
        </w:rPr>
        <w:t>Структура на досъдебните производства, съобразно систематиката на Наказателния кодекс:</w:t>
      </w:r>
    </w:p>
    <w:p w:rsidR="007C2CE2" w:rsidRPr="007C2CE2" w:rsidRDefault="007C2CE2" w:rsidP="007C2CE2">
      <w:pPr>
        <w:spacing w:after="0" w:line="240" w:lineRule="auto"/>
        <w:jc w:val="both"/>
        <w:rPr>
          <w:rFonts w:ascii="Times New Roman" w:eastAsia="Calibri" w:hAnsi="Times New Roman" w:cs="Times New Roman"/>
          <w:b/>
          <w:i/>
          <w:sz w:val="28"/>
          <w:szCs w:val="28"/>
        </w:rPr>
      </w:pP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През отчетния период на 2019 г. в района на Окръжна прокуратура, гр. Монтана новообразуваните досъдебни производства са 2133.</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В съда са внесени 702 броя досъдебни производства. Прокурорските актове, внесени в съда, са 706 броя, по отношение на 747 лица. Внесени са 342 обвинителни акта по отношение на 379 обвиняеми лица. Изготвени са 220 броя споразумения за 220 броя обвиняеми лица и 144 броя предложения по чл.78а НК за 148 обвиняеми лица.</w:t>
      </w:r>
    </w:p>
    <w:p w:rsidR="007C2CE2" w:rsidRPr="007C2CE2" w:rsidRDefault="007C2CE2" w:rsidP="007C2CE2">
      <w:pPr>
        <w:spacing w:after="0" w:line="240" w:lineRule="auto"/>
        <w:jc w:val="both"/>
        <w:rPr>
          <w:rFonts w:ascii="Times New Roman" w:eastAsia="Calibri" w:hAnsi="Times New Roman" w:cs="Times New Roman"/>
          <w:sz w:val="28"/>
          <w:szCs w:val="28"/>
        </w:rPr>
      </w:pP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i/>
          <w:sz w:val="28"/>
          <w:szCs w:val="28"/>
        </w:rPr>
        <w:t>По глави от НК</w:t>
      </w:r>
      <w:r w:rsidRPr="007C2CE2">
        <w:rPr>
          <w:rFonts w:ascii="Times New Roman" w:eastAsia="Calibri" w:hAnsi="Times New Roman" w:cs="Times New Roman"/>
          <w:sz w:val="28"/>
          <w:szCs w:val="28"/>
        </w:rPr>
        <w:t>, тези данни се разпределят така:</w:t>
      </w:r>
    </w:p>
    <w:p w:rsidR="007C2CE2" w:rsidRPr="007C2CE2" w:rsidRDefault="007C2CE2" w:rsidP="007C2CE2">
      <w:pPr>
        <w:numPr>
          <w:ilvl w:val="0"/>
          <w:numId w:val="21"/>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По Глава ІІ НК /престъпления срещу личността/ новообразуваните досъдебни производства са 180 броя. Внесените в съда досъдебни производства са 35 броя. В съда са внесени 36 броя прокурорски акта за 46 лица. Внесени са 24 броя обвинителни актове за 31 лица; изготвени са 8 споразумения за 8 лица и 4 предложения по чл.78а НК за 7 лица.</w:t>
      </w:r>
    </w:p>
    <w:p w:rsidR="007C2CE2" w:rsidRPr="007C2CE2" w:rsidRDefault="007C2CE2" w:rsidP="007C2CE2">
      <w:pPr>
        <w:numPr>
          <w:ilvl w:val="0"/>
          <w:numId w:val="21"/>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lastRenderedPageBreak/>
        <w:t xml:space="preserve">По Глава ІІІ НК /престъпления срещу правата на гражданите/ новообразуваните досъдебни производства са 20 броя. В съда са внесени 7 броя досъдебни производства. Внесени са 7 броя прокурорски акта ,по отношение на 7 лица. Внесен е един обвинителен акт за едно обвиняемо лице. Внесени са четири броя споразумения за четири лица и два броя предложения по чл.78а НК за две лица. </w:t>
      </w:r>
    </w:p>
    <w:p w:rsidR="007C2CE2" w:rsidRPr="007C2CE2" w:rsidRDefault="007C2CE2" w:rsidP="007C2CE2">
      <w:pPr>
        <w:numPr>
          <w:ilvl w:val="0"/>
          <w:numId w:val="21"/>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По Глава ІV НК /престъпления срещу брака, семейството и младежта/ новообразуваните досъдебни производства са 54 броя. В съда са внесени 28 броя досъдебни производства с 28 броя прокурорски акта по отношение на 29 лица. Внесени са 18 броя обвинителни акта спрямо 18 лица, изготвено е едно споразумение за едно лице и 9 броя предложения по чл.78а НК за 10 обвиняеми лица.</w:t>
      </w:r>
    </w:p>
    <w:p w:rsidR="007C2CE2" w:rsidRPr="007C2CE2" w:rsidRDefault="007C2CE2" w:rsidP="007C2CE2">
      <w:pPr>
        <w:numPr>
          <w:ilvl w:val="0"/>
          <w:numId w:val="21"/>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По Глава V /престъпления срещу собствеността/ новообразуваните досъдебни производства са 653 броя. В съда са внесени 109 досъдебни производства със 110 броя прокурорски акта спрямо 136 лица. Изготвени са 88 броя обвинителни акта срещу 114 обвиняеми лица, 21 споразумения за 21 обвиняеми лица.Внесено е едно  предложение по чл.78а НК,по отношение на едно лице.</w:t>
      </w:r>
    </w:p>
    <w:p w:rsidR="007C2CE2" w:rsidRPr="007C2CE2" w:rsidRDefault="007C2CE2" w:rsidP="007C2CE2">
      <w:pPr>
        <w:numPr>
          <w:ilvl w:val="0"/>
          <w:numId w:val="21"/>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По Глава VІ /престъпления срещу стопанството/ новообразуваните досъдебни производства са 235 броя. В съда са внесени 51 досъдебни производства с 53 прокурорски акта срещу 53 лица. Изготвени са 28 обвинителни акта срещу 28 обвиняеми лица, 19 споразумения за 19 лица, както и 6 предложения по чл.78а НК по отношение на 6 лица.</w:t>
      </w:r>
    </w:p>
    <w:p w:rsidR="007C2CE2" w:rsidRPr="007C2CE2" w:rsidRDefault="007C2CE2" w:rsidP="007C2CE2">
      <w:pPr>
        <w:numPr>
          <w:ilvl w:val="0"/>
          <w:numId w:val="21"/>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По Глава VІІ /престъпления срещу финансовата и данъчната система/ новообразуваните досъдебни производства са 9 броя. Няма внасяни в съда досъдебни производства и прокурорски актове.</w:t>
      </w:r>
    </w:p>
    <w:p w:rsidR="007C2CE2" w:rsidRPr="007C2CE2" w:rsidRDefault="007C2CE2" w:rsidP="007C2CE2">
      <w:pPr>
        <w:numPr>
          <w:ilvl w:val="0"/>
          <w:numId w:val="21"/>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По Глава VІІІ /престъпления срещу дейността на държавни органи/ новообразуваните досъдебни производства са 52 броя. В съда са внесени 24 броя досъдебни производства. Прокурорските актове, внесени в съда са 24 за 28 лица. Изготвени са 17 обвинителни акта спрямо 21 обвиняеми лица. Внесени са 5 броя споразумения по отношение на 5 лица и 2 предложения по чл.78а НК, касаещи 2 лица.</w:t>
      </w:r>
    </w:p>
    <w:p w:rsidR="007C2CE2" w:rsidRPr="007C2CE2" w:rsidRDefault="007C2CE2" w:rsidP="007C2CE2">
      <w:pPr>
        <w:numPr>
          <w:ilvl w:val="0"/>
          <w:numId w:val="21"/>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По Глава ІХ /документни престъпления/ новообразуваните досъдебни производства са 127. В съда са внесени 56 броя досъдебни производства. Внесени са 56 прокурорски акта по отношение на 56 лица. Внесени са 7 обвинителни актове спрямо 7 обвиняеми лица, 19 споразумения за 19 лица и 30 броя предложения по чл.78а НК за 30 обвиняеми лица.</w:t>
      </w:r>
    </w:p>
    <w:p w:rsidR="007C2CE2" w:rsidRPr="007C2CE2" w:rsidRDefault="007C2CE2" w:rsidP="007C2CE2">
      <w:pPr>
        <w:numPr>
          <w:ilvl w:val="0"/>
          <w:numId w:val="21"/>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По Глава Х /престъпления против реда и общественото спокойствие/ новообразуваните досъдебни производства са 45 броя. В съда са внесени 3 броя досъдебни производства с 3 прокурорски акта спрямо 3 лица, измежду които един обвинителен акт за едно лице, едно споразумение за едно  лице и едно предложение по чл.78а НК, касаещо едно лице.</w:t>
      </w:r>
    </w:p>
    <w:p w:rsidR="007C2CE2" w:rsidRPr="007C2CE2" w:rsidRDefault="007C2CE2" w:rsidP="007C2CE2">
      <w:pPr>
        <w:numPr>
          <w:ilvl w:val="0"/>
          <w:numId w:val="21"/>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По Глава ХІ /общоопасни престъпления/ новообразуваните досъдебни производства са 757 броя. В съда са внесени 389 досъдебни производства. Внесени са 389 прокурорски акта спрямо 389 лица, със 158 броя </w:t>
      </w:r>
      <w:r w:rsidRPr="007C2CE2">
        <w:rPr>
          <w:rFonts w:ascii="Times New Roman" w:eastAsia="Calibri" w:hAnsi="Times New Roman" w:cs="Times New Roman"/>
          <w:sz w:val="28"/>
          <w:szCs w:val="28"/>
        </w:rPr>
        <w:lastRenderedPageBreak/>
        <w:t>обвинителни акта спрямо 158 обвиняеми лица,142 споразумения за 142 лица и 89 броя предложения по чл.78а НК за 89 обвиняеми лица.</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От тези данни е видно, че най-голям е делът на общоопасните престъпления, следван от  престъпленията срещу собствеността.</w:t>
      </w:r>
      <w:r>
        <w:rPr>
          <w:rFonts w:ascii="Times New Roman" w:eastAsia="Calibri" w:hAnsi="Times New Roman" w:cs="Times New Roman"/>
          <w:sz w:val="28"/>
          <w:szCs w:val="28"/>
          <w:lang w:val="en-US"/>
        </w:rPr>
        <w:t xml:space="preserve"> </w:t>
      </w:r>
      <w:r w:rsidRPr="007C2CE2">
        <w:rPr>
          <w:rFonts w:ascii="Times New Roman" w:eastAsia="Calibri" w:hAnsi="Times New Roman" w:cs="Times New Roman"/>
          <w:sz w:val="28"/>
          <w:szCs w:val="28"/>
        </w:rPr>
        <w:t>Следват престъпленията срещу  стопанството и личността, като делът на останалите престъпления, съобразно систематиката по НК, е по-малък.</w:t>
      </w:r>
    </w:p>
    <w:p w:rsidR="007C2CE2" w:rsidRPr="007C2CE2" w:rsidRDefault="007C2CE2" w:rsidP="007C2CE2">
      <w:pPr>
        <w:spacing w:after="0" w:line="240" w:lineRule="auto"/>
        <w:jc w:val="both"/>
        <w:rPr>
          <w:rFonts w:ascii="Times New Roman" w:eastAsia="Calibri" w:hAnsi="Times New Roman" w:cs="Times New Roman"/>
          <w:sz w:val="28"/>
          <w:szCs w:val="28"/>
        </w:rPr>
      </w:pPr>
    </w:p>
    <w:p w:rsidR="007C2CE2" w:rsidRPr="007C2CE2" w:rsidRDefault="007C2CE2" w:rsidP="007C2CE2">
      <w:pPr>
        <w:spacing w:after="0" w:line="240" w:lineRule="auto"/>
        <w:ind w:firstLine="708"/>
        <w:jc w:val="both"/>
        <w:rPr>
          <w:rFonts w:ascii="Times New Roman" w:eastAsia="Calibri" w:hAnsi="Times New Roman" w:cs="Times New Roman"/>
          <w:b/>
          <w:bCs/>
          <w:i/>
          <w:sz w:val="28"/>
          <w:szCs w:val="28"/>
        </w:rPr>
      </w:pPr>
      <w:r w:rsidRPr="007C2CE2">
        <w:rPr>
          <w:rFonts w:ascii="Times New Roman" w:eastAsia="Calibri" w:hAnsi="Times New Roman" w:cs="Times New Roman"/>
          <w:b/>
          <w:bCs/>
          <w:i/>
          <w:sz w:val="28"/>
          <w:szCs w:val="28"/>
        </w:rPr>
        <w:t>Обобщени данни за пострадали лица и ощетени юридически лица:</w:t>
      </w:r>
    </w:p>
    <w:p w:rsidR="007C2CE2" w:rsidRPr="007C2CE2" w:rsidRDefault="007C2CE2" w:rsidP="007C2CE2">
      <w:pPr>
        <w:spacing w:after="0" w:line="240" w:lineRule="auto"/>
        <w:ind w:firstLine="708"/>
        <w:jc w:val="both"/>
        <w:rPr>
          <w:rFonts w:ascii="Times New Roman" w:eastAsia="Calibri" w:hAnsi="Times New Roman" w:cs="Times New Roman"/>
          <w:bCs/>
          <w:sz w:val="28"/>
          <w:szCs w:val="28"/>
        </w:rPr>
      </w:pPr>
      <w:r w:rsidRPr="007C2CE2">
        <w:rPr>
          <w:rFonts w:ascii="Times New Roman" w:eastAsia="Calibri" w:hAnsi="Times New Roman" w:cs="Times New Roman"/>
          <w:bCs/>
          <w:sz w:val="28"/>
          <w:szCs w:val="28"/>
        </w:rPr>
        <w:t>През отчетния период по водените в прокуратурите в региона досъдебни производства са пострадали 1034 физически лица и са ощетени общо 284 юридически лица. Броят на пострадалите непълнолетни лица (30), а на пострадалите малолетни е 53 лица. Този резултат е следствие на по-ниската степен на защита, която притежават непълнолетните и малолетните лица и по-високата степен на уязвимост. В сравнение с предходния период общият брой на пострадалите лица е намален – през 2018 г. те са били 1245. Броят на пострадалите непълнолетни лица е запазен, а броят на пострадалите малолетни лица е увеличен спрямо 2018г,което се явява неблагоприятна и тревожна тенденция.</w:t>
      </w:r>
    </w:p>
    <w:p w:rsidR="007C2CE2" w:rsidRPr="007C2CE2" w:rsidRDefault="007C2CE2" w:rsidP="007C2CE2">
      <w:pPr>
        <w:spacing w:after="0" w:line="240" w:lineRule="auto"/>
        <w:ind w:firstLine="708"/>
        <w:jc w:val="both"/>
        <w:rPr>
          <w:rFonts w:ascii="Times New Roman" w:eastAsia="Calibri" w:hAnsi="Times New Roman" w:cs="Times New Roman"/>
          <w:bCs/>
          <w:sz w:val="28"/>
          <w:szCs w:val="28"/>
        </w:rPr>
      </w:pPr>
      <w:r w:rsidRPr="007C2CE2">
        <w:rPr>
          <w:rFonts w:ascii="Times New Roman" w:eastAsia="Calibri" w:hAnsi="Times New Roman" w:cs="Times New Roman"/>
          <w:bCs/>
          <w:sz w:val="28"/>
          <w:szCs w:val="28"/>
        </w:rPr>
        <w:t xml:space="preserve"> Най-висок е делът на пострадалите лица от извършени престъпления срещу собствеността – 54,5%, следван от дела на пострадалите от престъпления срещу личността – 18,2% и от общоопасни престъпления – 15%.</w:t>
      </w:r>
    </w:p>
    <w:p w:rsidR="007C2CE2" w:rsidRPr="007C2CE2" w:rsidRDefault="007C2CE2" w:rsidP="007C2CE2">
      <w:pPr>
        <w:spacing w:after="0" w:line="240" w:lineRule="auto"/>
        <w:ind w:firstLine="708"/>
        <w:jc w:val="both"/>
        <w:rPr>
          <w:rFonts w:ascii="Times New Roman" w:eastAsia="Calibri" w:hAnsi="Times New Roman" w:cs="Times New Roman"/>
          <w:bCs/>
          <w:sz w:val="28"/>
          <w:szCs w:val="28"/>
        </w:rPr>
      </w:pPr>
      <w:r w:rsidRPr="007C2CE2">
        <w:rPr>
          <w:rFonts w:ascii="Times New Roman" w:eastAsia="Calibri" w:hAnsi="Times New Roman" w:cs="Times New Roman"/>
          <w:bCs/>
          <w:sz w:val="28"/>
          <w:szCs w:val="28"/>
        </w:rPr>
        <w:t>В сравнение с 2018 г. броят на ощетените юридически лица се е увеличил – 284, при 159 през 2018 г. При тази категория най-голям е делът на ощетените юридически лица от престъпления срещу стопанството – 59%, следван от дела на ощетените от престъпления срещу собствеността – 34,8% и др. Няма съществена разлика на този дял в сравнение с предходните отчетни периоди.</w:t>
      </w:r>
    </w:p>
    <w:p w:rsidR="007C2CE2" w:rsidRPr="007C2CE2" w:rsidRDefault="007C2CE2" w:rsidP="007C2CE2">
      <w:pPr>
        <w:spacing w:after="0" w:line="240" w:lineRule="auto"/>
        <w:jc w:val="both"/>
        <w:rPr>
          <w:rFonts w:ascii="Times New Roman" w:eastAsia="Calibri" w:hAnsi="Times New Roman" w:cs="Times New Roman"/>
          <w:bCs/>
          <w:sz w:val="28"/>
          <w:szCs w:val="28"/>
        </w:rPr>
      </w:pPr>
    </w:p>
    <w:p w:rsidR="007C2CE2" w:rsidRPr="007C2CE2" w:rsidRDefault="007C2CE2" w:rsidP="007C2CE2">
      <w:pPr>
        <w:spacing w:after="0" w:line="240" w:lineRule="auto"/>
        <w:ind w:firstLine="708"/>
        <w:jc w:val="both"/>
        <w:rPr>
          <w:rFonts w:ascii="Times New Roman" w:eastAsia="Calibri" w:hAnsi="Times New Roman" w:cs="Times New Roman"/>
          <w:b/>
          <w:bCs/>
          <w:i/>
          <w:sz w:val="28"/>
          <w:szCs w:val="28"/>
          <w:u w:val="single"/>
        </w:rPr>
      </w:pPr>
      <w:r w:rsidRPr="007C2CE2">
        <w:rPr>
          <w:rFonts w:ascii="Times New Roman" w:eastAsia="Calibri" w:hAnsi="Times New Roman" w:cs="Times New Roman"/>
          <w:b/>
          <w:bCs/>
          <w:i/>
          <w:sz w:val="28"/>
          <w:szCs w:val="28"/>
          <w:u w:val="single"/>
        </w:rPr>
        <w:t>Използване на СРС и резултати по наказателните дела, по които са прилагани.</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През 2019 г. са внесени 2 броя искания за използване на СРС, през 2018 г. - 3 броя искания, а през 2017 г. прокурорите са направили </w:t>
      </w:r>
      <w:r w:rsidRPr="007C2CE2">
        <w:rPr>
          <w:rFonts w:ascii="Times New Roman" w:eastAsia="Calibri" w:hAnsi="Times New Roman" w:cs="Times New Roman"/>
          <w:bCs/>
          <w:sz w:val="28"/>
          <w:szCs w:val="28"/>
        </w:rPr>
        <w:t xml:space="preserve">5 броя искания </w:t>
      </w:r>
      <w:r w:rsidRPr="007C2CE2">
        <w:rPr>
          <w:rFonts w:ascii="Times New Roman" w:eastAsia="Calibri" w:hAnsi="Times New Roman" w:cs="Times New Roman"/>
          <w:sz w:val="28"/>
          <w:szCs w:val="28"/>
        </w:rPr>
        <w:t xml:space="preserve">до съда  за </w:t>
      </w:r>
      <w:r w:rsidRPr="007C2CE2">
        <w:rPr>
          <w:rFonts w:ascii="Times New Roman" w:eastAsia="Calibri" w:hAnsi="Times New Roman" w:cs="Times New Roman"/>
          <w:bCs/>
          <w:sz w:val="28"/>
          <w:szCs w:val="28"/>
        </w:rPr>
        <w:t xml:space="preserve">прилагане на СРС </w:t>
      </w:r>
      <w:r w:rsidRPr="007C2CE2">
        <w:rPr>
          <w:rFonts w:ascii="Times New Roman" w:eastAsia="Calibri" w:hAnsi="Times New Roman" w:cs="Times New Roman"/>
          <w:sz w:val="28"/>
          <w:szCs w:val="28"/>
        </w:rPr>
        <w:t xml:space="preserve">по образувани/започнати ДП. </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Този способ е използван, след като са били изчерпани всички други способи за събиране на доказателства или не е съществувала друга възможност за това.</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Направените през 2019 г. два броя искания за прилагане на СРС (2 на МРП) не са били уважени от председателя на ОС Монтана, докато направените през 2018 г. общо 3 броя искания за използване на СРС са били уважени от председателя на ОС Монтана. </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Данните сочат на относително запазване броя на исканията за използване  и прилагане на СРС спрямо предишните отчетни периоди, но направените искания през 2019г. не са уважени.</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През 2019 г. са създадени два протокола за унищожаване на събрани материали от прилагането на СРС, на основание чл.31 ал.3 ЗСРС.</w:t>
      </w:r>
    </w:p>
    <w:p w:rsidR="007C2CE2" w:rsidRPr="007C2CE2" w:rsidRDefault="007C2CE2" w:rsidP="007C2CE2">
      <w:pPr>
        <w:spacing w:after="0" w:line="240" w:lineRule="auto"/>
        <w:jc w:val="both"/>
        <w:rPr>
          <w:rFonts w:ascii="Times New Roman" w:eastAsia="Calibri" w:hAnsi="Times New Roman" w:cs="Times New Roman"/>
          <w:sz w:val="28"/>
          <w:szCs w:val="28"/>
        </w:rPr>
      </w:pPr>
    </w:p>
    <w:p w:rsidR="007C2CE2" w:rsidRPr="007C2CE2" w:rsidRDefault="007C2CE2" w:rsidP="007C2CE2">
      <w:pPr>
        <w:spacing w:after="0" w:line="240" w:lineRule="auto"/>
        <w:ind w:firstLine="708"/>
        <w:jc w:val="both"/>
        <w:rPr>
          <w:rFonts w:ascii="Times New Roman" w:eastAsia="Calibri" w:hAnsi="Times New Roman" w:cs="Times New Roman"/>
          <w:b/>
          <w:i/>
          <w:sz w:val="28"/>
          <w:szCs w:val="28"/>
          <w:u w:val="single"/>
        </w:rPr>
      </w:pPr>
      <w:r w:rsidRPr="007C2CE2">
        <w:rPr>
          <w:rFonts w:ascii="Times New Roman" w:eastAsia="Calibri" w:hAnsi="Times New Roman" w:cs="Times New Roman"/>
          <w:b/>
          <w:i/>
          <w:sz w:val="28"/>
          <w:szCs w:val="28"/>
          <w:u w:val="single"/>
        </w:rPr>
        <w:t>Дейност по мерките за неотклонение:</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lastRenderedPageBreak/>
        <w:t>През отчетния период са внесени в съда 24 броя искания от прокурора по чл. 64 НПК за вземане на мярка за неотклонение „задържане под стража“.</w:t>
      </w:r>
    </w:p>
    <w:p w:rsidR="007C2CE2" w:rsidRPr="007C2CE2" w:rsidRDefault="007C2CE2" w:rsidP="007C2CE2">
      <w:pPr>
        <w:shd w:val="clear" w:color="auto" w:fill="FFFFFF"/>
        <w:tabs>
          <w:tab w:val="left" w:pos="826"/>
        </w:tabs>
        <w:autoSpaceDE w:val="0"/>
        <w:autoSpaceDN w:val="0"/>
        <w:adjustRightInd w:val="0"/>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szCs w:val="28"/>
          <w:lang w:val="en-US"/>
        </w:rPr>
        <w:tab/>
      </w:r>
      <w:r w:rsidRPr="007C2CE2">
        <w:rPr>
          <w:rFonts w:ascii="Times New Roman" w:eastAsia="Calibri" w:hAnsi="Times New Roman" w:cs="Times New Roman"/>
          <w:color w:val="000000"/>
          <w:sz w:val="28"/>
          <w:szCs w:val="28"/>
        </w:rPr>
        <w:t>Уважени са от съдилищата 21 броя искания, три искания не са уважени, като по две е наложена мярка за неотклонение „домашен арест“, а по едно искане е наложена друга по вид мярка за неотклонение. Уважените от съдилищата искания на прокурорите представляват 87,5% от общия брой искания, като този дял е значителен и води до извод за добра правна преценка от страна на прокурора за обществената опасност на деянието и дееца. Няма случаи, при които по внесени искания от прокурор по чл. 64 от НПК, съдът да е оставил обвиняемо лице без мярка за неотклонение, което води до извод, че разминаванията между съда и прокуратурата са единствено в оценката на реалната опасност, но не и в достатъчността на доказателствата.</w:t>
      </w:r>
      <w:r w:rsidRPr="007C2CE2">
        <w:rPr>
          <w:rFonts w:ascii="Times New Roman" w:eastAsia="Calibri" w:hAnsi="Times New Roman" w:cs="Times New Roman"/>
          <w:color w:val="000000"/>
          <w:sz w:val="28"/>
        </w:rPr>
        <w:t xml:space="preserve"> Големият брой уважени искания е показател за тяхната обоснованост и законосъобразност, за вярна и обективна преценка от страна на наблюдаващия прокурор относно наличието на предпоставките за вземане на мярка за неотклонение „Задържане под стража”.</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Няма подавани протести срещу съдебни определения за невзета мярка за неотклонение „задържане под стража“. Подадени са два броя протести по чл. 65, ал.7 от НПК срещу изменена мярка „задържане под стража“, които не са уважени, но е била наложена друг вид мярка за неотклонение.</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През отчетния период мярка за неотклонение „задържане под стража“ е била наложена по отношение на 21 обвиняеми лица, а по отношение на 3 лица е била наложена мярка за неотклонение „домашен арест“.</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В края на отчетния период 5 обвиняеми лица са с наложена мярка за неотклонение „задържане под стража“ по неприключени досъдебни производства, от които до 2 месеца е задържано едно лице, до 8 месеца – четири лица и до 18 месеца - 0. Няма случаи на задържани лица над сроковете по чл. 63, ал. 4 от НПК.</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Прокурорите в региона са участвали в 34 бр. съдебни заседания по вземане на мерки за неотклонение. </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Няма изменени мерки „задържане под стража“ от прокурор по реда на чл. 63, ал. 5 от НПК ,а по реда на чл. 63 ал. 6 от НПК от прокурор са изменени 3бр.мерки за неотклонение „задържане под стража“.</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Отменени мерки на процесуална принуда от прокурора по реда на чл.234 ал.8 НПК-15 броя и от съда по чл. 234, ал.9 НПК-0.</w:t>
      </w:r>
    </w:p>
    <w:p w:rsidR="007C2CE2" w:rsidRPr="007C2CE2" w:rsidRDefault="007C2CE2" w:rsidP="007C2CE2">
      <w:pPr>
        <w:spacing w:after="0" w:line="240" w:lineRule="auto"/>
        <w:jc w:val="both"/>
        <w:rPr>
          <w:rFonts w:ascii="Times New Roman" w:eastAsia="Calibri" w:hAnsi="Times New Roman" w:cs="Times New Roman"/>
          <w:sz w:val="28"/>
          <w:szCs w:val="28"/>
        </w:rPr>
      </w:pPr>
    </w:p>
    <w:p w:rsidR="007C2CE2" w:rsidRPr="007C2CE2" w:rsidRDefault="007C2CE2" w:rsidP="007C2CE2">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b/>
          <w:i/>
          <w:color w:val="000000"/>
          <w:sz w:val="28"/>
          <w:lang w:eastAsia="bg-BG"/>
        </w:rPr>
      </w:pPr>
      <w:r>
        <w:rPr>
          <w:rFonts w:ascii="Times New Roman" w:eastAsia="Calibri" w:hAnsi="Times New Roman" w:cs="Arial"/>
          <w:b/>
          <w:i/>
          <w:color w:val="000000"/>
          <w:sz w:val="28"/>
          <w:lang w:val="en-US" w:eastAsia="bg-BG"/>
        </w:rPr>
        <w:tab/>
      </w:r>
      <w:r w:rsidRPr="007C2CE2">
        <w:rPr>
          <w:rFonts w:ascii="Times New Roman" w:eastAsia="Calibri" w:hAnsi="Times New Roman" w:cs="Arial"/>
          <w:b/>
          <w:i/>
          <w:color w:val="000000"/>
          <w:sz w:val="28"/>
          <w:lang w:eastAsia="bg-BG"/>
        </w:rPr>
        <w:t>2.2. Срочност на разследването:</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 През отчетната 2019 г. в прокуратурите от района на ОП Монтана са приключени 2327 броя досъдебни производства. В законов срок са приключени 2327 броя досъдебни производство. Няма приключени в извънзаконов срок  досъдебни производства. </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Неприключени са 1340 броя досъдебни производства. През 2018 г. неприключените разследвания са били 1323 броя, а през 2017 г. неприключените разследвания са били 1218 броя.</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 От решените общо 2418 досъдебни производства до 1 месец са решени от прокурор 2285 броя досъдебни производства, над един месец без удължен </w:t>
      </w:r>
      <w:r w:rsidRPr="007C2CE2">
        <w:rPr>
          <w:rFonts w:ascii="Times New Roman" w:eastAsia="Calibri" w:hAnsi="Times New Roman" w:cs="Times New Roman"/>
          <w:sz w:val="28"/>
          <w:szCs w:val="28"/>
        </w:rPr>
        <w:lastRenderedPageBreak/>
        <w:t>срок от административния ръководител са решени 2 досъдебни производства, до два месеца с удължен срок от административния ръководител са решени 129 броя досъдебни производства.</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Нерешени в края на периода са останали 177 досъдебни производства, от които в рамките на до един месец - 160 броя;  до 2 месеца с удължен срок от административния ръководител - 17 броя.</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 Продължителността  на досъдебната фаза, считано от образуване на досъдебното производство до решаването му от прокурор по същество с прекратяване или внасяне в съда, е, както следва: </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Общият брой на прекратените и внесени в съда досъдебни производства  през 2019 г. е 1538, от които 963 досъдебни производства са приключени в срок до 8 месеца, 219 досъдебни производства са приключени в срок до 1 година и 215 броя досъдебни производства са приключени в срок над 1 година. 141 броя досъдебни производства са приключени в срок над 2 години. </w:t>
      </w:r>
    </w:p>
    <w:p w:rsidR="007C2CE2" w:rsidRPr="007C2CE2" w:rsidRDefault="007C2CE2" w:rsidP="007C2CE2">
      <w:pPr>
        <w:spacing w:after="0" w:line="240" w:lineRule="auto"/>
        <w:ind w:firstLine="708"/>
        <w:jc w:val="both"/>
        <w:rPr>
          <w:rFonts w:ascii="Times New Roman" w:eastAsia="Calibri" w:hAnsi="Times New Roman" w:cs="Times New Roman"/>
          <w:sz w:val="28"/>
          <w:szCs w:val="28"/>
          <w:lang w:val="en-US"/>
        </w:rPr>
      </w:pPr>
      <w:r w:rsidRPr="007C2CE2">
        <w:rPr>
          <w:rFonts w:ascii="Times New Roman" w:eastAsia="Calibri" w:hAnsi="Times New Roman" w:cs="Times New Roman"/>
          <w:sz w:val="28"/>
          <w:szCs w:val="28"/>
        </w:rPr>
        <w:t>Следователно, може да се направи извод, че се подобрява качеството на прокурорската дейност по отношение на бързината за разследване, приключване и решаване на досъдебните производства, като се утвърждава тази положителна тенденция.</w:t>
      </w:r>
    </w:p>
    <w:p w:rsidR="007C2CE2" w:rsidRPr="007C2CE2" w:rsidRDefault="007C2CE2" w:rsidP="007C2CE2">
      <w:pPr>
        <w:spacing w:after="0" w:line="240" w:lineRule="auto"/>
        <w:jc w:val="both"/>
        <w:rPr>
          <w:rFonts w:ascii="Times New Roman" w:eastAsia="Calibri" w:hAnsi="Times New Roman" w:cs="Arial"/>
          <w:b/>
          <w:i/>
          <w:color w:val="000000"/>
          <w:sz w:val="28"/>
          <w:lang w:eastAsia="bg-BG"/>
        </w:rPr>
      </w:pPr>
      <w:r w:rsidRPr="007C2CE2">
        <w:rPr>
          <w:rFonts w:ascii="Times New Roman" w:eastAsia="Calibri" w:hAnsi="Times New Roman" w:cs="Arial"/>
          <w:b/>
          <w:i/>
          <w:color w:val="000000"/>
          <w:sz w:val="28"/>
          <w:lang w:eastAsia="bg-BG"/>
        </w:rPr>
        <w:t xml:space="preserve"> </w:t>
      </w:r>
    </w:p>
    <w:p w:rsidR="007C2CE2" w:rsidRPr="007C2CE2" w:rsidRDefault="007C2CE2" w:rsidP="007C2CE2">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b/>
          <w:i/>
          <w:color w:val="000000"/>
          <w:sz w:val="28"/>
          <w:lang w:eastAsia="bg-BG"/>
        </w:rPr>
      </w:pPr>
      <w:r>
        <w:rPr>
          <w:rFonts w:ascii="Times New Roman" w:eastAsia="Calibri" w:hAnsi="Times New Roman" w:cs="Arial"/>
          <w:b/>
          <w:i/>
          <w:color w:val="000000"/>
          <w:sz w:val="28"/>
          <w:lang w:val="en-US" w:eastAsia="bg-BG"/>
        </w:rPr>
        <w:tab/>
      </w:r>
      <w:r w:rsidRPr="007C2CE2">
        <w:rPr>
          <w:rFonts w:ascii="Times New Roman" w:eastAsia="Calibri" w:hAnsi="Times New Roman" w:cs="Arial"/>
          <w:b/>
          <w:i/>
          <w:color w:val="000000"/>
          <w:sz w:val="28"/>
          <w:lang w:eastAsia="bg-BG"/>
        </w:rPr>
        <w:t>2.3. Решени досъдебни производства. Видове решения.</w:t>
      </w:r>
    </w:p>
    <w:p w:rsidR="007C2CE2" w:rsidRPr="007C2CE2" w:rsidRDefault="007C2CE2" w:rsidP="007C2CE2">
      <w:pPr>
        <w:shd w:val="clear" w:color="auto" w:fill="FFFFFF"/>
        <w:tabs>
          <w:tab w:val="left" w:pos="826"/>
        </w:tabs>
        <w:autoSpaceDE w:val="0"/>
        <w:autoSpaceDN w:val="0"/>
        <w:adjustRightInd w:val="0"/>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en-US"/>
        </w:rPr>
        <w:tab/>
      </w:r>
      <w:r w:rsidRPr="007C2CE2">
        <w:rPr>
          <w:rFonts w:ascii="Times New Roman" w:eastAsia="Calibri" w:hAnsi="Times New Roman" w:cs="Times New Roman"/>
          <w:color w:val="000000"/>
          <w:sz w:val="28"/>
          <w:szCs w:val="28"/>
        </w:rPr>
        <w:t xml:space="preserve">- </w:t>
      </w:r>
      <w:r w:rsidRPr="007C2CE2">
        <w:rPr>
          <w:rFonts w:ascii="Times New Roman" w:eastAsia="Calibri" w:hAnsi="Times New Roman" w:cs="Times New Roman"/>
          <w:color w:val="000000"/>
          <w:sz w:val="28"/>
          <w:szCs w:val="28"/>
          <w:u w:val="single"/>
        </w:rPr>
        <w:t>Решени</w:t>
      </w:r>
      <w:r w:rsidRPr="007C2CE2">
        <w:rPr>
          <w:rFonts w:ascii="Times New Roman" w:eastAsia="Calibri" w:hAnsi="Times New Roman" w:cs="Times New Roman"/>
          <w:color w:val="000000"/>
          <w:sz w:val="28"/>
          <w:szCs w:val="28"/>
        </w:rPr>
        <w:t xml:space="preserve"> са общо 2418 броя досъдебни производства, от които до 1 месец са решени от прокурор 2285 броя досъдебни производства. През 2018 г. от прокурор са решени 3243 броя досъдебни производства, а през 2017 г. от прокурор са решени 2865 броя досъдебни производства.</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 </w:t>
      </w:r>
      <w:r w:rsidRPr="007C2CE2">
        <w:rPr>
          <w:rFonts w:ascii="Times New Roman" w:eastAsia="Calibri" w:hAnsi="Times New Roman" w:cs="Times New Roman"/>
          <w:sz w:val="28"/>
          <w:szCs w:val="28"/>
          <w:u w:val="single"/>
        </w:rPr>
        <w:t>Нерешени</w:t>
      </w:r>
      <w:r w:rsidRPr="007C2CE2">
        <w:rPr>
          <w:rFonts w:ascii="Times New Roman" w:eastAsia="Calibri" w:hAnsi="Times New Roman" w:cs="Times New Roman"/>
          <w:sz w:val="28"/>
          <w:szCs w:val="28"/>
        </w:rPr>
        <w:t xml:space="preserve"> са 177 броя досъдебни производства, в рамките на до един месец</w:t>
      </w:r>
      <w:r>
        <w:rPr>
          <w:rFonts w:ascii="Times New Roman" w:eastAsia="Calibri" w:hAnsi="Times New Roman" w:cs="Times New Roman"/>
          <w:sz w:val="28"/>
          <w:szCs w:val="28"/>
          <w:lang w:val="en-US"/>
        </w:rPr>
        <w:t xml:space="preserve"> </w:t>
      </w:r>
      <w:r w:rsidRPr="007C2CE2">
        <w:rPr>
          <w:rFonts w:ascii="Times New Roman" w:eastAsia="Calibri" w:hAnsi="Times New Roman" w:cs="Times New Roman"/>
          <w:sz w:val="28"/>
          <w:szCs w:val="28"/>
        </w:rPr>
        <w:t>-160 броя досъдебни производства</w:t>
      </w:r>
      <w:r w:rsidR="00F41352">
        <w:rPr>
          <w:rFonts w:ascii="Times New Roman" w:eastAsia="Calibri" w:hAnsi="Times New Roman" w:cs="Times New Roman"/>
          <w:sz w:val="28"/>
          <w:szCs w:val="28"/>
          <w:lang w:val="en-US"/>
        </w:rPr>
        <w:t xml:space="preserve">, </w:t>
      </w:r>
      <w:r w:rsidR="00EC2EF8">
        <w:rPr>
          <w:rFonts w:ascii="Times New Roman" w:eastAsia="Calibri" w:hAnsi="Times New Roman" w:cs="Times New Roman"/>
          <w:sz w:val="28"/>
          <w:szCs w:val="28"/>
        </w:rPr>
        <w:t>ка</w:t>
      </w:r>
      <w:r w:rsidR="00F41352">
        <w:rPr>
          <w:rFonts w:ascii="Times New Roman" w:eastAsia="Calibri" w:hAnsi="Times New Roman" w:cs="Times New Roman"/>
          <w:sz w:val="28"/>
          <w:szCs w:val="28"/>
        </w:rPr>
        <w:t xml:space="preserve">то останалите 17 бр. са били в срок до 2 месеца с удължен срок от административния ръководител. </w:t>
      </w:r>
      <w:r w:rsidRPr="007C2CE2">
        <w:rPr>
          <w:rFonts w:ascii="Times New Roman" w:eastAsia="Calibri" w:hAnsi="Times New Roman" w:cs="Times New Roman"/>
          <w:sz w:val="28"/>
          <w:szCs w:val="28"/>
        </w:rPr>
        <w:t>През 2018 г. нерешените от прокурор досъдебни производства в края на периода са били 151 броя, а през 2017 г. нерешените от прокурор досъдебни производства в края на периода са били 92 броя.</w:t>
      </w:r>
    </w:p>
    <w:p w:rsidR="007C2CE2" w:rsidRPr="007C2CE2" w:rsidRDefault="007C2CE2" w:rsidP="007C2CE2">
      <w:pPr>
        <w:spacing w:after="0" w:line="240" w:lineRule="auto"/>
        <w:jc w:val="both"/>
        <w:rPr>
          <w:rFonts w:ascii="Times New Roman" w:eastAsia="Calibri" w:hAnsi="Times New Roman" w:cs="Times New Roman"/>
          <w:sz w:val="28"/>
          <w:szCs w:val="28"/>
        </w:rPr>
      </w:pPr>
    </w:p>
    <w:p w:rsidR="007C2CE2" w:rsidRPr="007C2CE2" w:rsidRDefault="007C2CE2" w:rsidP="007C2CE2">
      <w:pPr>
        <w:spacing w:after="0" w:line="240" w:lineRule="auto"/>
        <w:jc w:val="both"/>
        <w:rPr>
          <w:rFonts w:ascii="Times New Roman" w:eastAsia="Calibri" w:hAnsi="Times New Roman" w:cs="Times New Roman"/>
          <w:i/>
          <w:sz w:val="24"/>
          <w:szCs w:val="24"/>
        </w:rPr>
      </w:pPr>
      <w:r w:rsidRPr="007C2CE2">
        <w:rPr>
          <w:rFonts w:ascii="Times New Roman" w:eastAsia="Calibri" w:hAnsi="Times New Roman" w:cs="Times New Roman"/>
          <w:i/>
          <w:sz w:val="24"/>
          <w:szCs w:val="24"/>
        </w:rPr>
        <w:t>Видове решения по досъдебните производства:</w:t>
      </w:r>
    </w:p>
    <w:tbl>
      <w:tblPr>
        <w:tblpPr w:leftFromText="141" w:rightFromText="141" w:vertAnchor="text" w:tblpXSpec="center" w:tblpY="1"/>
        <w:tblOverlap w:val="never"/>
        <w:tblW w:w="8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6"/>
        <w:gridCol w:w="1578"/>
        <w:gridCol w:w="1558"/>
        <w:gridCol w:w="1700"/>
        <w:gridCol w:w="1458"/>
        <w:gridCol w:w="1485"/>
      </w:tblGrid>
      <w:tr w:rsidR="007C2CE2" w:rsidRPr="007C2CE2" w:rsidTr="007C2CE2">
        <w:tc>
          <w:tcPr>
            <w:tcW w:w="1086" w:type="dxa"/>
          </w:tcPr>
          <w:p w:rsidR="007C2CE2" w:rsidRPr="007C2CE2" w:rsidRDefault="007C2CE2" w:rsidP="007C2CE2">
            <w:pPr>
              <w:spacing w:after="0" w:line="240" w:lineRule="auto"/>
              <w:rPr>
                <w:rFonts w:ascii="Times New Roman" w:eastAsia="Calibri" w:hAnsi="Times New Roman" w:cs="Times New Roman"/>
                <w:sz w:val="24"/>
                <w:szCs w:val="24"/>
              </w:rPr>
            </w:pPr>
            <w:r w:rsidRPr="007C2CE2">
              <w:rPr>
                <w:rFonts w:ascii="Times New Roman" w:eastAsia="Calibri" w:hAnsi="Times New Roman" w:cs="Times New Roman"/>
                <w:sz w:val="24"/>
                <w:szCs w:val="24"/>
              </w:rPr>
              <w:t>Година</w:t>
            </w:r>
          </w:p>
        </w:tc>
        <w:tc>
          <w:tcPr>
            <w:tcW w:w="1574" w:type="dxa"/>
          </w:tcPr>
          <w:p w:rsidR="007C2CE2" w:rsidRPr="007C2CE2" w:rsidRDefault="007C2CE2" w:rsidP="007C2CE2">
            <w:pPr>
              <w:spacing w:after="0" w:line="240" w:lineRule="auto"/>
              <w:rPr>
                <w:rFonts w:ascii="Times New Roman" w:eastAsia="PMingLiU" w:hAnsi="Times New Roman" w:cs="Times New Roman"/>
                <w:sz w:val="24"/>
                <w:szCs w:val="24"/>
                <w:lang w:eastAsia="zh-TW"/>
              </w:rPr>
            </w:pPr>
            <w:r w:rsidRPr="007C2CE2">
              <w:rPr>
                <w:rFonts w:ascii="Times New Roman" w:eastAsia="Calibri" w:hAnsi="Times New Roman" w:cs="Times New Roman"/>
                <w:sz w:val="24"/>
                <w:szCs w:val="24"/>
              </w:rPr>
              <w:t>Общо наблюд</w:t>
            </w:r>
            <w:r w:rsidRPr="007C2CE2">
              <w:rPr>
                <w:rFonts w:ascii="Times New Roman" w:eastAsia="PMingLiU" w:hAnsi="Times New Roman" w:cs="Times New Roman"/>
                <w:sz w:val="24"/>
                <w:szCs w:val="24"/>
                <w:lang w:eastAsia="zh-TW"/>
              </w:rPr>
              <w:t>авани</w:t>
            </w:r>
          </w:p>
        </w:tc>
        <w:tc>
          <w:tcPr>
            <w:tcW w:w="1559" w:type="dxa"/>
          </w:tcPr>
          <w:p w:rsidR="007C2CE2" w:rsidRPr="007C2CE2" w:rsidRDefault="007C2CE2" w:rsidP="007C2CE2">
            <w:pPr>
              <w:spacing w:after="0" w:line="240" w:lineRule="auto"/>
              <w:rPr>
                <w:rFonts w:ascii="Times New Roman" w:eastAsia="Calibri" w:hAnsi="Times New Roman" w:cs="Times New Roman"/>
                <w:sz w:val="24"/>
                <w:szCs w:val="24"/>
              </w:rPr>
            </w:pPr>
            <w:r w:rsidRPr="007C2CE2">
              <w:rPr>
                <w:rFonts w:ascii="Times New Roman" w:eastAsia="Calibri" w:hAnsi="Times New Roman" w:cs="Times New Roman"/>
                <w:sz w:val="24"/>
                <w:szCs w:val="24"/>
              </w:rPr>
              <w:t>Общо решени</w:t>
            </w:r>
          </w:p>
        </w:tc>
        <w:tc>
          <w:tcPr>
            <w:tcW w:w="1701" w:type="dxa"/>
          </w:tcPr>
          <w:p w:rsidR="007C2CE2" w:rsidRPr="007C2CE2" w:rsidRDefault="007C2CE2" w:rsidP="007C2CE2">
            <w:pPr>
              <w:spacing w:after="0" w:line="240" w:lineRule="auto"/>
              <w:rPr>
                <w:rFonts w:ascii="Times New Roman" w:eastAsia="Calibri" w:hAnsi="Times New Roman" w:cs="Times New Roman"/>
                <w:sz w:val="24"/>
                <w:szCs w:val="24"/>
              </w:rPr>
            </w:pPr>
            <w:r w:rsidRPr="007C2CE2">
              <w:rPr>
                <w:rFonts w:ascii="Times New Roman" w:eastAsia="Calibri" w:hAnsi="Times New Roman" w:cs="Times New Roman"/>
                <w:sz w:val="24"/>
                <w:szCs w:val="24"/>
              </w:rPr>
              <w:t xml:space="preserve">Прекратени </w:t>
            </w:r>
          </w:p>
          <w:p w:rsidR="007C2CE2" w:rsidRPr="007C2CE2" w:rsidRDefault="007C2CE2" w:rsidP="007C2CE2">
            <w:pPr>
              <w:spacing w:after="0" w:line="240" w:lineRule="auto"/>
              <w:rPr>
                <w:rFonts w:ascii="Times New Roman" w:eastAsia="Calibri" w:hAnsi="Times New Roman" w:cs="Times New Roman"/>
                <w:sz w:val="24"/>
                <w:szCs w:val="24"/>
              </w:rPr>
            </w:pPr>
            <w:r w:rsidRPr="007C2CE2">
              <w:rPr>
                <w:rFonts w:ascii="Times New Roman" w:eastAsia="Calibri" w:hAnsi="Times New Roman" w:cs="Times New Roman"/>
                <w:sz w:val="24"/>
                <w:szCs w:val="24"/>
              </w:rPr>
              <w:t>вкл. по давност</w:t>
            </w:r>
          </w:p>
        </w:tc>
        <w:tc>
          <w:tcPr>
            <w:tcW w:w="1459" w:type="dxa"/>
          </w:tcPr>
          <w:p w:rsidR="007C2CE2" w:rsidRPr="007C2CE2" w:rsidRDefault="007C2CE2" w:rsidP="007C2CE2">
            <w:pPr>
              <w:spacing w:after="0" w:line="240" w:lineRule="auto"/>
              <w:rPr>
                <w:rFonts w:ascii="Times New Roman" w:eastAsia="Calibri" w:hAnsi="Times New Roman" w:cs="Times New Roman"/>
                <w:sz w:val="24"/>
                <w:szCs w:val="24"/>
              </w:rPr>
            </w:pPr>
            <w:r w:rsidRPr="007C2CE2">
              <w:rPr>
                <w:rFonts w:ascii="Times New Roman" w:eastAsia="Calibri" w:hAnsi="Times New Roman" w:cs="Times New Roman"/>
                <w:sz w:val="24"/>
                <w:szCs w:val="24"/>
              </w:rPr>
              <w:t>Общо спрени</w:t>
            </w:r>
          </w:p>
        </w:tc>
        <w:tc>
          <w:tcPr>
            <w:tcW w:w="1486" w:type="dxa"/>
          </w:tcPr>
          <w:p w:rsidR="007C2CE2" w:rsidRPr="007C2CE2" w:rsidRDefault="007C2CE2" w:rsidP="007C2CE2">
            <w:pPr>
              <w:spacing w:after="0" w:line="240" w:lineRule="auto"/>
              <w:rPr>
                <w:rFonts w:ascii="Times New Roman" w:eastAsia="Calibri" w:hAnsi="Times New Roman" w:cs="Times New Roman"/>
                <w:sz w:val="24"/>
                <w:szCs w:val="24"/>
              </w:rPr>
            </w:pPr>
            <w:r w:rsidRPr="007C2CE2">
              <w:rPr>
                <w:rFonts w:ascii="Times New Roman" w:eastAsia="Calibri" w:hAnsi="Times New Roman" w:cs="Times New Roman"/>
                <w:sz w:val="24"/>
                <w:szCs w:val="24"/>
              </w:rPr>
              <w:t>Внесени в съда ДП</w:t>
            </w:r>
          </w:p>
        </w:tc>
      </w:tr>
      <w:tr w:rsidR="007C2CE2" w:rsidRPr="007C2CE2" w:rsidTr="007C2CE2">
        <w:tc>
          <w:tcPr>
            <w:tcW w:w="1086" w:type="dxa"/>
            <w:shd w:val="clear" w:color="auto" w:fill="D9D9D9"/>
          </w:tcPr>
          <w:p w:rsidR="007C2CE2" w:rsidRPr="00EC2EF8" w:rsidRDefault="007C2CE2" w:rsidP="007C2CE2">
            <w:pPr>
              <w:autoSpaceDE w:val="0"/>
              <w:autoSpaceDN w:val="0"/>
              <w:adjustRightInd w:val="0"/>
              <w:jc w:val="both"/>
              <w:rPr>
                <w:rFonts w:ascii="Times New Roman" w:eastAsia="Calibri" w:hAnsi="Times New Roman" w:cs="Times New Roman"/>
                <w:b/>
                <w:sz w:val="28"/>
                <w:szCs w:val="28"/>
              </w:rPr>
            </w:pPr>
            <w:r w:rsidRPr="00EC2EF8">
              <w:rPr>
                <w:rFonts w:ascii="Times New Roman" w:eastAsia="Calibri" w:hAnsi="Times New Roman" w:cs="Times New Roman"/>
                <w:b/>
                <w:sz w:val="28"/>
                <w:szCs w:val="28"/>
              </w:rPr>
              <w:t xml:space="preserve">2019 </w:t>
            </w:r>
          </w:p>
        </w:tc>
        <w:tc>
          <w:tcPr>
            <w:tcW w:w="1574" w:type="dxa"/>
            <w:shd w:val="clear" w:color="auto" w:fill="D9D9D9"/>
          </w:tcPr>
          <w:p w:rsidR="007C2CE2" w:rsidRPr="00EC2EF8" w:rsidRDefault="007C2CE2" w:rsidP="007C2CE2">
            <w:pPr>
              <w:autoSpaceDE w:val="0"/>
              <w:autoSpaceDN w:val="0"/>
              <w:adjustRightInd w:val="0"/>
              <w:jc w:val="both"/>
              <w:rPr>
                <w:rFonts w:ascii="Times New Roman" w:eastAsia="Calibri" w:hAnsi="Times New Roman" w:cs="Times New Roman"/>
                <w:b/>
                <w:sz w:val="28"/>
                <w:szCs w:val="28"/>
              </w:rPr>
            </w:pPr>
            <w:r w:rsidRPr="00EC2EF8">
              <w:rPr>
                <w:rFonts w:ascii="Times New Roman" w:eastAsia="Calibri" w:hAnsi="Times New Roman" w:cs="Times New Roman"/>
                <w:b/>
                <w:sz w:val="28"/>
                <w:szCs w:val="28"/>
              </w:rPr>
              <w:t>4300</w:t>
            </w:r>
          </w:p>
        </w:tc>
        <w:tc>
          <w:tcPr>
            <w:tcW w:w="1559" w:type="dxa"/>
            <w:shd w:val="clear" w:color="auto" w:fill="D9D9D9"/>
          </w:tcPr>
          <w:p w:rsidR="007C2CE2" w:rsidRPr="00EC2EF8" w:rsidRDefault="007C2CE2" w:rsidP="007C2CE2">
            <w:pPr>
              <w:autoSpaceDE w:val="0"/>
              <w:autoSpaceDN w:val="0"/>
              <w:adjustRightInd w:val="0"/>
              <w:jc w:val="both"/>
              <w:rPr>
                <w:rFonts w:ascii="Times New Roman" w:eastAsia="Calibri" w:hAnsi="Times New Roman" w:cs="Times New Roman"/>
                <w:b/>
                <w:sz w:val="28"/>
                <w:szCs w:val="28"/>
              </w:rPr>
            </w:pPr>
            <w:r w:rsidRPr="00EC2EF8">
              <w:rPr>
                <w:rFonts w:ascii="Times New Roman" w:eastAsia="Calibri" w:hAnsi="Times New Roman" w:cs="Times New Roman"/>
                <w:b/>
                <w:sz w:val="28"/>
                <w:szCs w:val="28"/>
              </w:rPr>
              <w:t>2418</w:t>
            </w:r>
          </w:p>
        </w:tc>
        <w:tc>
          <w:tcPr>
            <w:tcW w:w="1701" w:type="dxa"/>
            <w:shd w:val="clear" w:color="auto" w:fill="D9D9D9"/>
          </w:tcPr>
          <w:p w:rsidR="007C2CE2" w:rsidRPr="00EC2EF8" w:rsidRDefault="007C2CE2" w:rsidP="007C2CE2">
            <w:pPr>
              <w:autoSpaceDE w:val="0"/>
              <w:autoSpaceDN w:val="0"/>
              <w:adjustRightInd w:val="0"/>
              <w:jc w:val="both"/>
              <w:rPr>
                <w:rFonts w:ascii="Times New Roman" w:eastAsia="Calibri" w:hAnsi="Times New Roman" w:cs="Times New Roman"/>
                <w:b/>
                <w:sz w:val="28"/>
                <w:szCs w:val="28"/>
              </w:rPr>
            </w:pPr>
            <w:r w:rsidRPr="00EC2EF8">
              <w:rPr>
                <w:rFonts w:ascii="Times New Roman" w:eastAsia="Calibri" w:hAnsi="Times New Roman" w:cs="Times New Roman"/>
                <w:b/>
                <w:sz w:val="28"/>
                <w:szCs w:val="28"/>
              </w:rPr>
              <w:t>1358</w:t>
            </w:r>
          </w:p>
        </w:tc>
        <w:tc>
          <w:tcPr>
            <w:tcW w:w="1459" w:type="dxa"/>
            <w:shd w:val="clear" w:color="auto" w:fill="D9D9D9"/>
          </w:tcPr>
          <w:p w:rsidR="007C2CE2" w:rsidRPr="00EC2EF8" w:rsidRDefault="007C2CE2" w:rsidP="007C2CE2">
            <w:pPr>
              <w:autoSpaceDE w:val="0"/>
              <w:autoSpaceDN w:val="0"/>
              <w:adjustRightInd w:val="0"/>
              <w:jc w:val="both"/>
              <w:rPr>
                <w:rFonts w:ascii="Times New Roman" w:eastAsia="Calibri" w:hAnsi="Times New Roman" w:cs="Times New Roman"/>
                <w:b/>
                <w:sz w:val="28"/>
                <w:szCs w:val="28"/>
              </w:rPr>
            </w:pPr>
            <w:r w:rsidRPr="00EC2EF8">
              <w:rPr>
                <w:rFonts w:ascii="Times New Roman" w:eastAsia="Calibri" w:hAnsi="Times New Roman" w:cs="Times New Roman"/>
                <w:b/>
                <w:sz w:val="28"/>
                <w:szCs w:val="28"/>
              </w:rPr>
              <w:t>640</w:t>
            </w:r>
          </w:p>
        </w:tc>
        <w:tc>
          <w:tcPr>
            <w:tcW w:w="1486" w:type="dxa"/>
            <w:shd w:val="clear" w:color="auto" w:fill="D9D9D9"/>
          </w:tcPr>
          <w:p w:rsidR="007C2CE2" w:rsidRPr="00EC2EF8" w:rsidRDefault="007C2CE2" w:rsidP="007C2CE2">
            <w:pPr>
              <w:autoSpaceDE w:val="0"/>
              <w:autoSpaceDN w:val="0"/>
              <w:adjustRightInd w:val="0"/>
              <w:jc w:val="both"/>
              <w:rPr>
                <w:rFonts w:ascii="Times New Roman" w:eastAsia="Calibri" w:hAnsi="Times New Roman" w:cs="Times New Roman"/>
                <w:b/>
                <w:sz w:val="28"/>
                <w:szCs w:val="28"/>
              </w:rPr>
            </w:pPr>
            <w:r w:rsidRPr="00EC2EF8">
              <w:rPr>
                <w:rFonts w:ascii="Times New Roman" w:eastAsia="Calibri" w:hAnsi="Times New Roman" w:cs="Times New Roman"/>
                <w:b/>
                <w:sz w:val="28"/>
                <w:szCs w:val="28"/>
              </w:rPr>
              <w:t>702</w:t>
            </w:r>
          </w:p>
        </w:tc>
      </w:tr>
      <w:tr w:rsidR="007C2CE2" w:rsidRPr="007C2CE2" w:rsidTr="007C2CE2">
        <w:tc>
          <w:tcPr>
            <w:tcW w:w="1086" w:type="dxa"/>
          </w:tcPr>
          <w:p w:rsidR="007C2CE2" w:rsidRPr="00EC2EF8" w:rsidRDefault="007C2CE2" w:rsidP="007C2CE2">
            <w:pPr>
              <w:autoSpaceDE w:val="0"/>
              <w:autoSpaceDN w:val="0"/>
              <w:adjustRightInd w:val="0"/>
              <w:jc w:val="both"/>
              <w:rPr>
                <w:rFonts w:ascii="Times New Roman" w:eastAsia="Calibri" w:hAnsi="Times New Roman" w:cs="Times New Roman"/>
                <w:sz w:val="28"/>
                <w:szCs w:val="28"/>
              </w:rPr>
            </w:pPr>
            <w:r w:rsidRPr="00EC2EF8">
              <w:rPr>
                <w:rFonts w:ascii="Times New Roman" w:eastAsia="Calibri" w:hAnsi="Times New Roman" w:cs="Times New Roman"/>
                <w:sz w:val="28"/>
                <w:szCs w:val="28"/>
              </w:rPr>
              <w:t>2018</w:t>
            </w:r>
          </w:p>
        </w:tc>
        <w:tc>
          <w:tcPr>
            <w:tcW w:w="1574" w:type="dxa"/>
          </w:tcPr>
          <w:p w:rsidR="007C2CE2" w:rsidRPr="00EC2EF8" w:rsidRDefault="007C2CE2" w:rsidP="007C2CE2">
            <w:pPr>
              <w:autoSpaceDE w:val="0"/>
              <w:autoSpaceDN w:val="0"/>
              <w:adjustRightInd w:val="0"/>
              <w:jc w:val="both"/>
              <w:rPr>
                <w:rFonts w:ascii="Times New Roman" w:eastAsia="Calibri" w:hAnsi="Times New Roman" w:cs="Times New Roman"/>
                <w:sz w:val="28"/>
                <w:szCs w:val="28"/>
              </w:rPr>
            </w:pPr>
            <w:r w:rsidRPr="00EC2EF8">
              <w:rPr>
                <w:rFonts w:ascii="Times New Roman" w:eastAsia="Calibri" w:hAnsi="Times New Roman" w:cs="Times New Roman"/>
                <w:sz w:val="28"/>
                <w:szCs w:val="28"/>
              </w:rPr>
              <w:t>4724</w:t>
            </w:r>
          </w:p>
        </w:tc>
        <w:tc>
          <w:tcPr>
            <w:tcW w:w="1559" w:type="dxa"/>
          </w:tcPr>
          <w:p w:rsidR="007C2CE2" w:rsidRPr="00EC2EF8" w:rsidRDefault="007C2CE2" w:rsidP="007C2CE2">
            <w:pPr>
              <w:autoSpaceDE w:val="0"/>
              <w:autoSpaceDN w:val="0"/>
              <w:adjustRightInd w:val="0"/>
              <w:jc w:val="both"/>
              <w:rPr>
                <w:rFonts w:ascii="Times New Roman" w:eastAsia="Calibri" w:hAnsi="Times New Roman" w:cs="Times New Roman"/>
                <w:sz w:val="28"/>
                <w:szCs w:val="28"/>
              </w:rPr>
            </w:pPr>
            <w:r w:rsidRPr="00EC2EF8">
              <w:rPr>
                <w:rFonts w:ascii="Times New Roman" w:eastAsia="Calibri" w:hAnsi="Times New Roman" w:cs="Times New Roman"/>
                <w:sz w:val="28"/>
                <w:szCs w:val="28"/>
              </w:rPr>
              <w:t>3243</w:t>
            </w:r>
          </w:p>
        </w:tc>
        <w:tc>
          <w:tcPr>
            <w:tcW w:w="1701" w:type="dxa"/>
          </w:tcPr>
          <w:p w:rsidR="007C2CE2" w:rsidRPr="00EC2EF8" w:rsidRDefault="007C2CE2" w:rsidP="007C2CE2">
            <w:pPr>
              <w:autoSpaceDE w:val="0"/>
              <w:autoSpaceDN w:val="0"/>
              <w:adjustRightInd w:val="0"/>
              <w:jc w:val="both"/>
              <w:rPr>
                <w:rFonts w:ascii="Times New Roman" w:eastAsia="Calibri" w:hAnsi="Times New Roman" w:cs="Times New Roman"/>
                <w:sz w:val="28"/>
                <w:szCs w:val="28"/>
              </w:rPr>
            </w:pPr>
            <w:r w:rsidRPr="00EC2EF8">
              <w:rPr>
                <w:rFonts w:ascii="Times New Roman" w:eastAsia="Calibri" w:hAnsi="Times New Roman" w:cs="Times New Roman"/>
                <w:sz w:val="28"/>
                <w:szCs w:val="28"/>
              </w:rPr>
              <w:t>1863</w:t>
            </w:r>
          </w:p>
        </w:tc>
        <w:tc>
          <w:tcPr>
            <w:tcW w:w="1459" w:type="dxa"/>
          </w:tcPr>
          <w:p w:rsidR="007C2CE2" w:rsidRPr="00EC2EF8" w:rsidRDefault="007C2CE2" w:rsidP="007C2CE2">
            <w:pPr>
              <w:autoSpaceDE w:val="0"/>
              <w:autoSpaceDN w:val="0"/>
              <w:adjustRightInd w:val="0"/>
              <w:jc w:val="both"/>
              <w:rPr>
                <w:rFonts w:ascii="Times New Roman" w:eastAsia="Calibri" w:hAnsi="Times New Roman" w:cs="Times New Roman"/>
                <w:sz w:val="28"/>
                <w:szCs w:val="28"/>
              </w:rPr>
            </w:pPr>
            <w:r w:rsidRPr="00EC2EF8">
              <w:rPr>
                <w:rFonts w:ascii="Times New Roman" w:eastAsia="Calibri" w:hAnsi="Times New Roman" w:cs="Times New Roman"/>
                <w:sz w:val="28"/>
                <w:szCs w:val="28"/>
              </w:rPr>
              <w:t>690</w:t>
            </w:r>
          </w:p>
        </w:tc>
        <w:tc>
          <w:tcPr>
            <w:tcW w:w="1486" w:type="dxa"/>
          </w:tcPr>
          <w:p w:rsidR="007C2CE2" w:rsidRPr="00EC2EF8" w:rsidRDefault="007C2CE2" w:rsidP="007C2CE2">
            <w:pPr>
              <w:autoSpaceDE w:val="0"/>
              <w:autoSpaceDN w:val="0"/>
              <w:adjustRightInd w:val="0"/>
              <w:jc w:val="both"/>
              <w:rPr>
                <w:rFonts w:ascii="Times New Roman" w:eastAsia="Calibri" w:hAnsi="Times New Roman" w:cs="Times New Roman"/>
                <w:sz w:val="28"/>
                <w:szCs w:val="28"/>
              </w:rPr>
            </w:pPr>
            <w:r w:rsidRPr="00EC2EF8">
              <w:rPr>
                <w:rFonts w:ascii="Times New Roman" w:eastAsia="Calibri" w:hAnsi="Times New Roman" w:cs="Times New Roman"/>
                <w:sz w:val="28"/>
                <w:szCs w:val="28"/>
              </w:rPr>
              <w:t>619</w:t>
            </w:r>
          </w:p>
        </w:tc>
      </w:tr>
      <w:tr w:rsidR="007C2CE2" w:rsidRPr="007C2CE2" w:rsidTr="007C2CE2">
        <w:tc>
          <w:tcPr>
            <w:tcW w:w="1086" w:type="dxa"/>
          </w:tcPr>
          <w:p w:rsidR="007C2CE2" w:rsidRPr="00EC2EF8" w:rsidRDefault="007C2CE2" w:rsidP="007C2CE2">
            <w:pPr>
              <w:autoSpaceDE w:val="0"/>
              <w:autoSpaceDN w:val="0"/>
              <w:adjustRightInd w:val="0"/>
              <w:jc w:val="both"/>
              <w:rPr>
                <w:rFonts w:ascii="Times New Roman" w:eastAsia="Calibri" w:hAnsi="Times New Roman" w:cs="Times New Roman"/>
                <w:sz w:val="28"/>
                <w:szCs w:val="28"/>
              </w:rPr>
            </w:pPr>
            <w:r w:rsidRPr="00EC2EF8">
              <w:rPr>
                <w:rFonts w:ascii="Times New Roman" w:eastAsia="Calibri" w:hAnsi="Times New Roman" w:cs="Times New Roman"/>
                <w:sz w:val="28"/>
                <w:szCs w:val="28"/>
              </w:rPr>
              <w:t>2017</w:t>
            </w:r>
          </w:p>
        </w:tc>
        <w:tc>
          <w:tcPr>
            <w:tcW w:w="1574" w:type="dxa"/>
          </w:tcPr>
          <w:p w:rsidR="007C2CE2" w:rsidRPr="00EC2EF8" w:rsidRDefault="007C2CE2" w:rsidP="007C2CE2">
            <w:pPr>
              <w:autoSpaceDE w:val="0"/>
              <w:autoSpaceDN w:val="0"/>
              <w:adjustRightInd w:val="0"/>
              <w:jc w:val="both"/>
              <w:rPr>
                <w:rFonts w:ascii="Times New Roman" w:eastAsia="Calibri" w:hAnsi="Times New Roman" w:cs="Times New Roman"/>
                <w:sz w:val="28"/>
                <w:szCs w:val="28"/>
              </w:rPr>
            </w:pPr>
            <w:r w:rsidRPr="00EC2EF8">
              <w:rPr>
                <w:rFonts w:ascii="Times New Roman" w:eastAsia="Calibri" w:hAnsi="Times New Roman" w:cs="Times New Roman"/>
                <w:sz w:val="28"/>
                <w:szCs w:val="28"/>
              </w:rPr>
              <w:t>4260</w:t>
            </w:r>
          </w:p>
        </w:tc>
        <w:tc>
          <w:tcPr>
            <w:tcW w:w="1559" w:type="dxa"/>
          </w:tcPr>
          <w:p w:rsidR="007C2CE2" w:rsidRPr="00EC2EF8" w:rsidRDefault="007C2CE2" w:rsidP="007C2CE2">
            <w:pPr>
              <w:autoSpaceDE w:val="0"/>
              <w:autoSpaceDN w:val="0"/>
              <w:adjustRightInd w:val="0"/>
              <w:jc w:val="both"/>
              <w:rPr>
                <w:rFonts w:ascii="Times New Roman" w:eastAsia="Calibri" w:hAnsi="Times New Roman" w:cs="Times New Roman"/>
                <w:sz w:val="28"/>
                <w:szCs w:val="28"/>
              </w:rPr>
            </w:pPr>
            <w:r w:rsidRPr="00EC2EF8">
              <w:rPr>
                <w:rFonts w:ascii="Times New Roman" w:eastAsia="Calibri" w:hAnsi="Times New Roman" w:cs="Times New Roman"/>
                <w:sz w:val="28"/>
                <w:szCs w:val="28"/>
              </w:rPr>
              <w:t>2865</w:t>
            </w:r>
          </w:p>
        </w:tc>
        <w:tc>
          <w:tcPr>
            <w:tcW w:w="1701" w:type="dxa"/>
          </w:tcPr>
          <w:p w:rsidR="007C2CE2" w:rsidRPr="00EC2EF8" w:rsidRDefault="007C2CE2" w:rsidP="007C2CE2">
            <w:pPr>
              <w:autoSpaceDE w:val="0"/>
              <w:autoSpaceDN w:val="0"/>
              <w:adjustRightInd w:val="0"/>
              <w:jc w:val="both"/>
              <w:rPr>
                <w:rFonts w:ascii="Times New Roman" w:eastAsia="Calibri" w:hAnsi="Times New Roman" w:cs="Times New Roman"/>
                <w:sz w:val="28"/>
                <w:szCs w:val="28"/>
              </w:rPr>
            </w:pPr>
            <w:r w:rsidRPr="00EC2EF8">
              <w:rPr>
                <w:rFonts w:ascii="Times New Roman" w:eastAsia="Calibri" w:hAnsi="Times New Roman" w:cs="Times New Roman"/>
                <w:sz w:val="28"/>
                <w:szCs w:val="28"/>
              </w:rPr>
              <w:t>1303</w:t>
            </w:r>
          </w:p>
        </w:tc>
        <w:tc>
          <w:tcPr>
            <w:tcW w:w="1459" w:type="dxa"/>
          </w:tcPr>
          <w:p w:rsidR="007C2CE2" w:rsidRPr="00EC2EF8" w:rsidRDefault="007C2CE2" w:rsidP="007C2CE2">
            <w:pPr>
              <w:autoSpaceDE w:val="0"/>
              <w:autoSpaceDN w:val="0"/>
              <w:adjustRightInd w:val="0"/>
              <w:jc w:val="both"/>
              <w:rPr>
                <w:rFonts w:ascii="Times New Roman" w:eastAsia="Calibri" w:hAnsi="Times New Roman" w:cs="Times New Roman"/>
                <w:sz w:val="28"/>
                <w:szCs w:val="28"/>
              </w:rPr>
            </w:pPr>
            <w:r w:rsidRPr="00EC2EF8">
              <w:rPr>
                <w:rFonts w:ascii="Times New Roman" w:eastAsia="Calibri" w:hAnsi="Times New Roman" w:cs="Times New Roman"/>
                <w:sz w:val="28"/>
                <w:szCs w:val="28"/>
              </w:rPr>
              <w:t>684</w:t>
            </w:r>
          </w:p>
        </w:tc>
        <w:tc>
          <w:tcPr>
            <w:tcW w:w="1486" w:type="dxa"/>
          </w:tcPr>
          <w:p w:rsidR="007C2CE2" w:rsidRPr="00EC2EF8" w:rsidRDefault="007C2CE2" w:rsidP="007C2CE2">
            <w:pPr>
              <w:autoSpaceDE w:val="0"/>
              <w:autoSpaceDN w:val="0"/>
              <w:adjustRightInd w:val="0"/>
              <w:jc w:val="both"/>
              <w:rPr>
                <w:rFonts w:ascii="Times New Roman" w:eastAsia="Calibri" w:hAnsi="Times New Roman" w:cs="Times New Roman"/>
                <w:sz w:val="28"/>
                <w:szCs w:val="28"/>
              </w:rPr>
            </w:pPr>
            <w:r w:rsidRPr="00EC2EF8">
              <w:rPr>
                <w:rFonts w:ascii="Times New Roman" w:eastAsia="Calibri" w:hAnsi="Times New Roman" w:cs="Times New Roman"/>
                <w:sz w:val="28"/>
                <w:szCs w:val="28"/>
              </w:rPr>
              <w:t>810</w:t>
            </w:r>
          </w:p>
        </w:tc>
      </w:tr>
    </w:tbl>
    <w:p w:rsidR="007C2CE2" w:rsidRPr="007C2CE2" w:rsidRDefault="007C2CE2" w:rsidP="007C2CE2">
      <w:pPr>
        <w:spacing w:after="0" w:line="240" w:lineRule="auto"/>
        <w:jc w:val="both"/>
        <w:rPr>
          <w:rFonts w:ascii="Times New Roman" w:eastAsia="Calibri" w:hAnsi="Times New Roman" w:cs="Times New Roman"/>
          <w:sz w:val="28"/>
          <w:szCs w:val="28"/>
        </w:rPr>
      </w:pP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Продължителността  на досъдебната фаза, считано от образуване на досъдебното производство до решаването му от прокурор по същество с прекратяване или внасяне в съда, е:</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 </w:t>
      </w:r>
      <w:r w:rsidRPr="007C2CE2">
        <w:rPr>
          <w:rFonts w:ascii="Times New Roman" w:eastAsia="Calibri" w:hAnsi="Times New Roman" w:cs="Times New Roman"/>
          <w:sz w:val="28"/>
          <w:szCs w:val="28"/>
          <w:u w:val="single"/>
        </w:rPr>
        <w:t>Общият брой</w:t>
      </w:r>
      <w:r w:rsidRPr="007C2CE2">
        <w:rPr>
          <w:rFonts w:ascii="Times New Roman" w:eastAsia="Calibri" w:hAnsi="Times New Roman" w:cs="Times New Roman"/>
          <w:sz w:val="28"/>
          <w:szCs w:val="28"/>
        </w:rPr>
        <w:t xml:space="preserve"> на прекратените и внесени в съда досъдебни производства през 2019 г. е 1538 броя, от които 963 досъдебни производства са приключени в </w:t>
      </w:r>
      <w:r w:rsidRPr="007C2CE2">
        <w:rPr>
          <w:rFonts w:ascii="Times New Roman" w:eastAsia="Calibri" w:hAnsi="Times New Roman" w:cs="Times New Roman"/>
          <w:sz w:val="28"/>
          <w:szCs w:val="28"/>
        </w:rPr>
        <w:lastRenderedPageBreak/>
        <w:t>срок до 8 месеца, 219 са приключени в срок до 1 година и 215 ДП са приключени в срок над 1 година. Над 2 години са приключени 141 броя досъдебни производства. Общият брой на прекратените и внесените в съда  се е увеличил спрямо 2018 г. и е намалял спрямо 2017 г., когато броят на прекратените и внесени в съда ДП е бил съответно 1422 през 2018 г. и 1612 през 2017 г.</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 През отчетния период </w:t>
      </w:r>
      <w:r w:rsidRPr="007C2CE2">
        <w:rPr>
          <w:rFonts w:ascii="Times New Roman" w:eastAsia="Calibri" w:hAnsi="Times New Roman" w:cs="Times New Roman"/>
          <w:sz w:val="28"/>
          <w:szCs w:val="28"/>
          <w:u w:val="single"/>
        </w:rPr>
        <w:t>по давност са прекратени</w:t>
      </w:r>
      <w:r w:rsidRPr="007C2CE2">
        <w:rPr>
          <w:rFonts w:ascii="Times New Roman" w:eastAsia="Calibri" w:hAnsi="Times New Roman" w:cs="Times New Roman"/>
          <w:sz w:val="28"/>
          <w:szCs w:val="28"/>
        </w:rPr>
        <w:t xml:space="preserve"> 522 броя досъдебни производства, като от тях няма прекратени срещу лица, привлечени като обвиняеми. </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 </w:t>
      </w:r>
      <w:r w:rsidRPr="007C2CE2">
        <w:rPr>
          <w:rFonts w:ascii="Times New Roman" w:eastAsia="Calibri" w:hAnsi="Times New Roman" w:cs="Times New Roman"/>
          <w:sz w:val="28"/>
          <w:szCs w:val="28"/>
          <w:u w:val="single"/>
        </w:rPr>
        <w:t>Извън тези по давност са прекратени</w:t>
      </w:r>
      <w:r w:rsidRPr="007C2CE2">
        <w:rPr>
          <w:rFonts w:ascii="Times New Roman" w:eastAsia="Calibri" w:hAnsi="Times New Roman" w:cs="Times New Roman"/>
          <w:sz w:val="28"/>
          <w:szCs w:val="28"/>
        </w:rPr>
        <w:t xml:space="preserve"> 836 досъдебни производства, от които срещу лица, привлечени като обвиняеми - 85 броя досъдебни производства и без привлечени обвиняеми лица - 751 броя досъдебни производства. Анализът на тези стойности сочи, че срещу известни извършители са прекратени немалка част от общо прекратените ДП. Причината за това се дължи на несъбиране на необходимия обем от доказателства за обосноваване на прокурорски акт, който да бъде внесен в съда.</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Другата причина се съдържа в естеството на някои от съставите в НК, които дават привилегия на дееца при извършване на определени действия от негова страна и водят до задължение за прокурора да прекрати производството. Такива са случаите на чл. 183 от НК (когато деецът плати дължимата издръжка); по чл. 323 от НК (когато самоуправството бъде отстранено); по чл. 343, ал. 1, б. „а“ и “б“ от НК (когато пострадалият поиска прекратяване); в случаите по чл. 9, ал. 2 от НК (когато деянието е малозначително или неговата обществена опасност е явно незначителна) и др.</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През отчетния период няма прекратени досъдебни производства, внесени в съда по искане на обвиняемия /</w:t>
      </w:r>
      <w:r w:rsidRPr="007C2CE2">
        <w:rPr>
          <w:rFonts w:ascii="Times New Roman" w:eastAsia="Calibri" w:hAnsi="Times New Roman" w:cs="Times New Roman"/>
          <w:sz w:val="28"/>
          <w:szCs w:val="28"/>
          <w:u w:val="single"/>
        </w:rPr>
        <w:t>процедура по чл. 368-369 НПК</w:t>
      </w:r>
      <w:r w:rsidRPr="007C2CE2">
        <w:rPr>
          <w:rFonts w:ascii="Times New Roman" w:eastAsia="Calibri" w:hAnsi="Times New Roman" w:cs="Times New Roman"/>
          <w:sz w:val="28"/>
          <w:szCs w:val="28"/>
        </w:rPr>
        <w:t>/.</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 </w:t>
      </w:r>
      <w:r w:rsidRPr="007C2CE2">
        <w:rPr>
          <w:rFonts w:ascii="Times New Roman" w:eastAsia="Calibri" w:hAnsi="Times New Roman" w:cs="Times New Roman"/>
          <w:sz w:val="28"/>
          <w:szCs w:val="28"/>
          <w:u w:val="single"/>
        </w:rPr>
        <w:t>Спрени</w:t>
      </w:r>
      <w:r w:rsidRPr="007C2CE2">
        <w:rPr>
          <w:rFonts w:ascii="Times New Roman" w:eastAsia="Calibri" w:hAnsi="Times New Roman" w:cs="Times New Roman"/>
          <w:sz w:val="28"/>
          <w:szCs w:val="28"/>
        </w:rPr>
        <w:t xml:space="preserve"> са 640 броя досъдебни производства, от които 574 броя – поради неразкриване на извършителя и 66 - на други процесуални основания. </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 </w:t>
      </w:r>
      <w:r w:rsidRPr="007C2CE2">
        <w:rPr>
          <w:rFonts w:ascii="Times New Roman" w:eastAsia="Calibri" w:hAnsi="Times New Roman" w:cs="Times New Roman"/>
          <w:sz w:val="28"/>
          <w:szCs w:val="28"/>
          <w:u w:val="single"/>
        </w:rPr>
        <w:t>Възобновени</w:t>
      </w:r>
      <w:r w:rsidRPr="007C2CE2">
        <w:rPr>
          <w:rFonts w:ascii="Times New Roman" w:eastAsia="Calibri" w:hAnsi="Times New Roman" w:cs="Times New Roman"/>
          <w:sz w:val="28"/>
          <w:szCs w:val="28"/>
        </w:rPr>
        <w:t xml:space="preserve"> са 144 досъдебни производства. Те имат дял от 22,5 % към общия брой на спрените ДП, което е много добра тенденция.</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 </w:t>
      </w:r>
      <w:r w:rsidRPr="007C2CE2">
        <w:rPr>
          <w:rFonts w:ascii="Times New Roman" w:eastAsia="Calibri" w:hAnsi="Times New Roman" w:cs="Times New Roman"/>
          <w:sz w:val="28"/>
          <w:szCs w:val="28"/>
          <w:u w:val="single"/>
        </w:rPr>
        <w:t>Внесени в съда ДП</w:t>
      </w:r>
      <w:r w:rsidRPr="007C2CE2">
        <w:rPr>
          <w:rFonts w:ascii="Times New Roman" w:eastAsia="Calibri" w:hAnsi="Times New Roman" w:cs="Times New Roman"/>
          <w:sz w:val="28"/>
          <w:szCs w:val="28"/>
        </w:rPr>
        <w:t>: В съда са внесени 702 броя досъдебни производства, с 706 прокурорски акта, по отношение на 747 лица.</w:t>
      </w:r>
    </w:p>
    <w:p w:rsidR="007C2CE2" w:rsidRPr="007C2CE2" w:rsidRDefault="007C2CE2" w:rsidP="007C2CE2">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ab/>
      </w:r>
    </w:p>
    <w:p w:rsidR="007C2CE2" w:rsidRPr="007C2CE2" w:rsidRDefault="007C2CE2" w:rsidP="007C2CE2">
      <w:pPr>
        <w:spacing w:after="0" w:line="240" w:lineRule="auto"/>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Следващата таблица показва цифровите стойности на внесените в съда ДП:</w:t>
      </w:r>
    </w:p>
    <w:p w:rsidR="007C2CE2" w:rsidRPr="00EC2EF8" w:rsidRDefault="007C2CE2" w:rsidP="007C2CE2">
      <w:pPr>
        <w:spacing w:after="0" w:line="240" w:lineRule="auto"/>
        <w:rPr>
          <w:rFonts w:ascii="Times New Roman" w:eastAsia="Calibri" w:hAnsi="Times New Roman" w:cs="Times New Roman"/>
          <w:sz w:val="24"/>
          <w:szCs w:val="24"/>
        </w:rPr>
      </w:pPr>
    </w:p>
    <w:tbl>
      <w:tblPr>
        <w:tblpPr w:leftFromText="141" w:rightFromText="141" w:vertAnchor="text" w:tblpXSpec="center" w:tblpY="1"/>
        <w:tblOverlap w:val="neve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8"/>
        <w:gridCol w:w="1184"/>
        <w:gridCol w:w="1533"/>
        <w:gridCol w:w="1338"/>
        <w:gridCol w:w="1623"/>
        <w:gridCol w:w="1692"/>
        <w:gridCol w:w="1204"/>
      </w:tblGrid>
      <w:tr w:rsidR="007C2CE2" w:rsidRPr="007C2CE2" w:rsidTr="007C2CE2">
        <w:tc>
          <w:tcPr>
            <w:tcW w:w="1028" w:type="dxa"/>
          </w:tcPr>
          <w:p w:rsidR="007C2CE2" w:rsidRPr="007C2CE2" w:rsidRDefault="007C2CE2" w:rsidP="007C2CE2">
            <w:pPr>
              <w:spacing w:after="0" w:line="240" w:lineRule="auto"/>
              <w:rPr>
                <w:rFonts w:ascii="Times New Roman" w:eastAsia="Calibri" w:hAnsi="Times New Roman" w:cs="Times New Roman"/>
                <w:sz w:val="24"/>
                <w:szCs w:val="24"/>
              </w:rPr>
            </w:pPr>
            <w:r w:rsidRPr="007C2CE2">
              <w:rPr>
                <w:rFonts w:ascii="Times New Roman" w:eastAsia="Calibri" w:hAnsi="Times New Roman" w:cs="Times New Roman"/>
                <w:sz w:val="24"/>
                <w:szCs w:val="24"/>
              </w:rPr>
              <w:t>Година</w:t>
            </w:r>
          </w:p>
        </w:tc>
        <w:tc>
          <w:tcPr>
            <w:tcW w:w="1270" w:type="dxa"/>
          </w:tcPr>
          <w:p w:rsidR="007C2CE2" w:rsidRPr="007C2CE2" w:rsidRDefault="007C2CE2" w:rsidP="007C2CE2">
            <w:pPr>
              <w:spacing w:after="0" w:line="240" w:lineRule="auto"/>
              <w:rPr>
                <w:rFonts w:ascii="Times New Roman" w:eastAsia="Calibri" w:hAnsi="Times New Roman" w:cs="Times New Roman"/>
                <w:sz w:val="24"/>
                <w:szCs w:val="24"/>
              </w:rPr>
            </w:pPr>
            <w:r w:rsidRPr="007C2CE2">
              <w:rPr>
                <w:rFonts w:ascii="Times New Roman" w:eastAsia="Calibri" w:hAnsi="Times New Roman" w:cs="Times New Roman"/>
                <w:sz w:val="24"/>
                <w:szCs w:val="24"/>
              </w:rPr>
              <w:t>Внесени в съда ДП</w:t>
            </w:r>
          </w:p>
        </w:tc>
        <w:tc>
          <w:tcPr>
            <w:tcW w:w="1373" w:type="dxa"/>
          </w:tcPr>
          <w:p w:rsidR="007C2CE2" w:rsidRPr="007C2CE2" w:rsidRDefault="007C2CE2" w:rsidP="007C2CE2">
            <w:pPr>
              <w:spacing w:after="0" w:line="240" w:lineRule="auto"/>
              <w:rPr>
                <w:rFonts w:ascii="Times New Roman" w:eastAsia="Calibri" w:hAnsi="Times New Roman" w:cs="Times New Roman"/>
                <w:sz w:val="24"/>
                <w:szCs w:val="24"/>
              </w:rPr>
            </w:pPr>
            <w:r w:rsidRPr="007C2CE2">
              <w:rPr>
                <w:rFonts w:ascii="Times New Roman" w:eastAsia="Calibri" w:hAnsi="Times New Roman" w:cs="Times New Roman"/>
                <w:sz w:val="24"/>
                <w:szCs w:val="24"/>
              </w:rPr>
              <w:t>Внесени в съда прокурорски актове</w:t>
            </w:r>
          </w:p>
        </w:tc>
        <w:tc>
          <w:tcPr>
            <w:tcW w:w="1415" w:type="dxa"/>
          </w:tcPr>
          <w:p w:rsidR="007C2CE2" w:rsidRPr="007C2CE2" w:rsidRDefault="007C2CE2" w:rsidP="007C2CE2">
            <w:pPr>
              <w:spacing w:after="0" w:line="240" w:lineRule="auto"/>
              <w:rPr>
                <w:rFonts w:ascii="Times New Roman" w:eastAsia="Calibri" w:hAnsi="Times New Roman" w:cs="Times New Roman"/>
                <w:sz w:val="24"/>
                <w:szCs w:val="24"/>
              </w:rPr>
            </w:pPr>
            <w:r w:rsidRPr="007C2CE2">
              <w:rPr>
                <w:rFonts w:ascii="Times New Roman" w:eastAsia="Calibri" w:hAnsi="Times New Roman" w:cs="Times New Roman"/>
                <w:sz w:val="24"/>
                <w:szCs w:val="24"/>
              </w:rPr>
              <w:t>Лица по внесените актове</w:t>
            </w:r>
          </w:p>
        </w:tc>
        <w:tc>
          <w:tcPr>
            <w:tcW w:w="1643" w:type="dxa"/>
          </w:tcPr>
          <w:p w:rsidR="007C2CE2" w:rsidRPr="007C2CE2" w:rsidRDefault="007C2CE2" w:rsidP="007C2CE2">
            <w:pPr>
              <w:spacing w:after="0" w:line="240" w:lineRule="auto"/>
              <w:rPr>
                <w:rFonts w:ascii="Times New Roman" w:eastAsia="Calibri" w:hAnsi="Times New Roman" w:cs="Times New Roman"/>
                <w:sz w:val="24"/>
                <w:szCs w:val="24"/>
              </w:rPr>
            </w:pPr>
            <w:r w:rsidRPr="007C2CE2">
              <w:rPr>
                <w:rFonts w:ascii="Times New Roman" w:eastAsia="Calibri" w:hAnsi="Times New Roman" w:cs="Times New Roman"/>
                <w:sz w:val="24"/>
                <w:szCs w:val="24"/>
              </w:rPr>
              <w:t>Обвинителни актове</w:t>
            </w:r>
          </w:p>
        </w:tc>
        <w:tc>
          <w:tcPr>
            <w:tcW w:w="1692" w:type="dxa"/>
          </w:tcPr>
          <w:p w:rsidR="007C2CE2" w:rsidRPr="007C2CE2" w:rsidRDefault="007C2CE2" w:rsidP="007C2CE2">
            <w:pPr>
              <w:spacing w:after="0" w:line="240" w:lineRule="auto"/>
              <w:rPr>
                <w:rFonts w:ascii="Times New Roman" w:eastAsia="Calibri" w:hAnsi="Times New Roman" w:cs="Times New Roman"/>
                <w:sz w:val="24"/>
                <w:szCs w:val="24"/>
              </w:rPr>
            </w:pPr>
            <w:r w:rsidRPr="007C2CE2">
              <w:rPr>
                <w:rFonts w:ascii="Times New Roman" w:eastAsia="Calibri" w:hAnsi="Times New Roman" w:cs="Times New Roman"/>
                <w:sz w:val="24"/>
                <w:szCs w:val="24"/>
              </w:rPr>
              <w:t xml:space="preserve">Споразумения </w:t>
            </w:r>
          </w:p>
        </w:tc>
        <w:tc>
          <w:tcPr>
            <w:tcW w:w="1151" w:type="dxa"/>
          </w:tcPr>
          <w:p w:rsidR="007C2CE2" w:rsidRPr="007C2CE2" w:rsidRDefault="007C2CE2" w:rsidP="007C2CE2">
            <w:pPr>
              <w:spacing w:after="0" w:line="240" w:lineRule="auto"/>
              <w:rPr>
                <w:rFonts w:ascii="Times New Roman" w:eastAsia="Calibri" w:hAnsi="Times New Roman" w:cs="Times New Roman"/>
                <w:sz w:val="24"/>
                <w:szCs w:val="24"/>
              </w:rPr>
            </w:pPr>
            <w:r w:rsidRPr="007C2CE2">
              <w:rPr>
                <w:rFonts w:ascii="Times New Roman" w:eastAsia="Calibri" w:hAnsi="Times New Roman" w:cs="Times New Roman"/>
                <w:sz w:val="24"/>
                <w:szCs w:val="24"/>
              </w:rPr>
              <w:t>Предлож. по чл.78а НК</w:t>
            </w:r>
          </w:p>
        </w:tc>
      </w:tr>
      <w:tr w:rsidR="007C2CE2" w:rsidRPr="007C2CE2" w:rsidTr="007C2CE2">
        <w:tc>
          <w:tcPr>
            <w:tcW w:w="1028" w:type="dxa"/>
            <w:shd w:val="clear" w:color="auto" w:fill="D9D9D9"/>
          </w:tcPr>
          <w:p w:rsidR="007C2CE2" w:rsidRPr="00EC2EF8" w:rsidRDefault="007C2CE2" w:rsidP="007C2CE2">
            <w:pPr>
              <w:spacing w:after="0" w:line="240" w:lineRule="auto"/>
              <w:rPr>
                <w:rFonts w:ascii="Times New Roman" w:eastAsia="Calibri" w:hAnsi="Times New Roman" w:cs="Times New Roman"/>
                <w:b/>
                <w:sz w:val="28"/>
                <w:szCs w:val="28"/>
              </w:rPr>
            </w:pPr>
            <w:r w:rsidRPr="00EC2EF8">
              <w:rPr>
                <w:rFonts w:ascii="Times New Roman" w:eastAsia="Calibri" w:hAnsi="Times New Roman" w:cs="Times New Roman"/>
                <w:b/>
                <w:sz w:val="28"/>
                <w:szCs w:val="28"/>
              </w:rPr>
              <w:t>2019</w:t>
            </w:r>
          </w:p>
        </w:tc>
        <w:tc>
          <w:tcPr>
            <w:tcW w:w="1270" w:type="dxa"/>
            <w:shd w:val="clear" w:color="auto" w:fill="D9D9D9"/>
          </w:tcPr>
          <w:p w:rsidR="007C2CE2" w:rsidRPr="00EC2EF8" w:rsidRDefault="007C2CE2" w:rsidP="007C2CE2">
            <w:pPr>
              <w:spacing w:after="0" w:line="240" w:lineRule="auto"/>
              <w:rPr>
                <w:rFonts w:ascii="Times New Roman" w:eastAsia="Calibri" w:hAnsi="Times New Roman" w:cs="Times New Roman"/>
                <w:b/>
                <w:sz w:val="28"/>
                <w:szCs w:val="28"/>
              </w:rPr>
            </w:pPr>
            <w:r w:rsidRPr="00EC2EF8">
              <w:rPr>
                <w:rFonts w:ascii="Times New Roman" w:eastAsia="Calibri" w:hAnsi="Times New Roman" w:cs="Times New Roman"/>
                <w:b/>
                <w:sz w:val="28"/>
                <w:szCs w:val="28"/>
              </w:rPr>
              <w:t>702</w:t>
            </w:r>
          </w:p>
        </w:tc>
        <w:tc>
          <w:tcPr>
            <w:tcW w:w="1373" w:type="dxa"/>
            <w:shd w:val="clear" w:color="auto" w:fill="D9D9D9"/>
          </w:tcPr>
          <w:p w:rsidR="007C2CE2" w:rsidRPr="00EC2EF8" w:rsidRDefault="007C2CE2" w:rsidP="007C2CE2">
            <w:pPr>
              <w:spacing w:after="0" w:line="240" w:lineRule="auto"/>
              <w:rPr>
                <w:rFonts w:ascii="Times New Roman" w:eastAsia="Calibri" w:hAnsi="Times New Roman" w:cs="Times New Roman"/>
                <w:b/>
                <w:sz w:val="28"/>
                <w:szCs w:val="28"/>
              </w:rPr>
            </w:pPr>
            <w:r w:rsidRPr="00EC2EF8">
              <w:rPr>
                <w:rFonts w:ascii="Times New Roman" w:eastAsia="Calibri" w:hAnsi="Times New Roman" w:cs="Times New Roman"/>
                <w:b/>
                <w:sz w:val="28"/>
                <w:szCs w:val="28"/>
              </w:rPr>
              <w:t>706</w:t>
            </w:r>
          </w:p>
        </w:tc>
        <w:tc>
          <w:tcPr>
            <w:tcW w:w="1415" w:type="dxa"/>
            <w:shd w:val="clear" w:color="auto" w:fill="D9D9D9"/>
          </w:tcPr>
          <w:p w:rsidR="007C2CE2" w:rsidRPr="00EC2EF8" w:rsidRDefault="007C2CE2" w:rsidP="007C2CE2">
            <w:pPr>
              <w:spacing w:after="0" w:line="240" w:lineRule="auto"/>
              <w:rPr>
                <w:rFonts w:ascii="Times New Roman" w:eastAsia="Calibri" w:hAnsi="Times New Roman" w:cs="Times New Roman"/>
                <w:b/>
                <w:sz w:val="28"/>
                <w:szCs w:val="28"/>
              </w:rPr>
            </w:pPr>
            <w:r w:rsidRPr="00EC2EF8">
              <w:rPr>
                <w:rFonts w:ascii="Times New Roman" w:eastAsia="Calibri" w:hAnsi="Times New Roman" w:cs="Times New Roman"/>
                <w:b/>
                <w:sz w:val="28"/>
                <w:szCs w:val="28"/>
              </w:rPr>
              <w:t>747</w:t>
            </w:r>
          </w:p>
        </w:tc>
        <w:tc>
          <w:tcPr>
            <w:tcW w:w="1643" w:type="dxa"/>
            <w:shd w:val="clear" w:color="auto" w:fill="D9D9D9"/>
          </w:tcPr>
          <w:p w:rsidR="007C2CE2" w:rsidRPr="00EC2EF8" w:rsidRDefault="007C2CE2" w:rsidP="007C2CE2">
            <w:pPr>
              <w:spacing w:after="0" w:line="240" w:lineRule="auto"/>
              <w:rPr>
                <w:rFonts w:ascii="Times New Roman" w:eastAsia="Calibri" w:hAnsi="Times New Roman" w:cs="Times New Roman"/>
                <w:b/>
                <w:sz w:val="28"/>
                <w:szCs w:val="28"/>
              </w:rPr>
            </w:pPr>
            <w:r w:rsidRPr="00EC2EF8">
              <w:rPr>
                <w:rFonts w:ascii="Times New Roman" w:eastAsia="Calibri" w:hAnsi="Times New Roman" w:cs="Times New Roman"/>
                <w:b/>
                <w:sz w:val="28"/>
                <w:szCs w:val="28"/>
              </w:rPr>
              <w:t>342</w:t>
            </w:r>
          </w:p>
        </w:tc>
        <w:tc>
          <w:tcPr>
            <w:tcW w:w="1692" w:type="dxa"/>
            <w:shd w:val="clear" w:color="auto" w:fill="D9D9D9"/>
          </w:tcPr>
          <w:p w:rsidR="007C2CE2" w:rsidRPr="00EC2EF8" w:rsidRDefault="007C2CE2" w:rsidP="007C2CE2">
            <w:pPr>
              <w:spacing w:after="0" w:line="240" w:lineRule="auto"/>
              <w:rPr>
                <w:rFonts w:ascii="Times New Roman" w:eastAsia="Calibri" w:hAnsi="Times New Roman" w:cs="Times New Roman"/>
                <w:b/>
                <w:sz w:val="28"/>
                <w:szCs w:val="28"/>
              </w:rPr>
            </w:pPr>
            <w:r w:rsidRPr="00EC2EF8">
              <w:rPr>
                <w:rFonts w:ascii="Times New Roman" w:eastAsia="Calibri" w:hAnsi="Times New Roman" w:cs="Times New Roman"/>
                <w:b/>
                <w:sz w:val="28"/>
                <w:szCs w:val="28"/>
              </w:rPr>
              <w:t>220</w:t>
            </w:r>
          </w:p>
        </w:tc>
        <w:tc>
          <w:tcPr>
            <w:tcW w:w="1151" w:type="dxa"/>
            <w:shd w:val="clear" w:color="auto" w:fill="D9D9D9"/>
          </w:tcPr>
          <w:p w:rsidR="007C2CE2" w:rsidRPr="00EC2EF8" w:rsidRDefault="007C2CE2" w:rsidP="007C2CE2">
            <w:pPr>
              <w:spacing w:after="0" w:line="240" w:lineRule="auto"/>
              <w:rPr>
                <w:rFonts w:ascii="Times New Roman" w:eastAsia="Calibri" w:hAnsi="Times New Roman" w:cs="Times New Roman"/>
                <w:b/>
                <w:sz w:val="28"/>
                <w:szCs w:val="28"/>
              </w:rPr>
            </w:pPr>
            <w:r w:rsidRPr="00EC2EF8">
              <w:rPr>
                <w:rFonts w:ascii="Times New Roman" w:eastAsia="Calibri" w:hAnsi="Times New Roman" w:cs="Times New Roman"/>
                <w:b/>
                <w:sz w:val="28"/>
                <w:szCs w:val="28"/>
              </w:rPr>
              <w:t>144</w:t>
            </w:r>
          </w:p>
        </w:tc>
      </w:tr>
      <w:tr w:rsidR="007C2CE2" w:rsidRPr="007C2CE2" w:rsidTr="007C2CE2">
        <w:tc>
          <w:tcPr>
            <w:tcW w:w="1028" w:type="dxa"/>
          </w:tcPr>
          <w:p w:rsidR="007C2CE2" w:rsidRPr="00EC2EF8" w:rsidRDefault="007C2CE2" w:rsidP="007C2CE2">
            <w:pPr>
              <w:spacing w:after="0" w:line="240" w:lineRule="auto"/>
              <w:rPr>
                <w:rFonts w:ascii="Times New Roman" w:eastAsia="Calibri" w:hAnsi="Times New Roman" w:cs="Times New Roman"/>
                <w:sz w:val="28"/>
                <w:szCs w:val="28"/>
              </w:rPr>
            </w:pPr>
            <w:r w:rsidRPr="00EC2EF8">
              <w:rPr>
                <w:rFonts w:ascii="Times New Roman" w:eastAsia="Calibri" w:hAnsi="Times New Roman" w:cs="Times New Roman"/>
                <w:sz w:val="28"/>
                <w:szCs w:val="28"/>
              </w:rPr>
              <w:t>2018</w:t>
            </w:r>
          </w:p>
        </w:tc>
        <w:tc>
          <w:tcPr>
            <w:tcW w:w="1270" w:type="dxa"/>
          </w:tcPr>
          <w:p w:rsidR="007C2CE2" w:rsidRPr="00EC2EF8" w:rsidRDefault="007C2CE2" w:rsidP="007C2CE2">
            <w:pPr>
              <w:spacing w:after="0" w:line="240" w:lineRule="auto"/>
              <w:rPr>
                <w:rFonts w:ascii="Times New Roman" w:eastAsia="Calibri" w:hAnsi="Times New Roman" w:cs="Times New Roman"/>
                <w:sz w:val="28"/>
                <w:szCs w:val="28"/>
              </w:rPr>
            </w:pPr>
            <w:r w:rsidRPr="00EC2EF8">
              <w:rPr>
                <w:rFonts w:ascii="Times New Roman" w:eastAsia="Calibri" w:hAnsi="Times New Roman" w:cs="Times New Roman"/>
                <w:sz w:val="28"/>
                <w:szCs w:val="28"/>
              </w:rPr>
              <w:t>619</w:t>
            </w:r>
          </w:p>
        </w:tc>
        <w:tc>
          <w:tcPr>
            <w:tcW w:w="1373" w:type="dxa"/>
          </w:tcPr>
          <w:p w:rsidR="007C2CE2" w:rsidRPr="00EC2EF8" w:rsidRDefault="007C2CE2" w:rsidP="007C2CE2">
            <w:pPr>
              <w:spacing w:after="0" w:line="240" w:lineRule="auto"/>
              <w:rPr>
                <w:rFonts w:ascii="Times New Roman" w:eastAsia="Calibri" w:hAnsi="Times New Roman" w:cs="Times New Roman"/>
                <w:sz w:val="28"/>
                <w:szCs w:val="28"/>
              </w:rPr>
            </w:pPr>
            <w:r w:rsidRPr="00EC2EF8">
              <w:rPr>
                <w:rFonts w:ascii="Times New Roman" w:eastAsia="Calibri" w:hAnsi="Times New Roman" w:cs="Times New Roman"/>
                <w:sz w:val="28"/>
                <w:szCs w:val="28"/>
              </w:rPr>
              <w:t>624</w:t>
            </w:r>
          </w:p>
        </w:tc>
        <w:tc>
          <w:tcPr>
            <w:tcW w:w="1415" w:type="dxa"/>
          </w:tcPr>
          <w:p w:rsidR="007C2CE2" w:rsidRPr="00EC2EF8" w:rsidRDefault="007C2CE2" w:rsidP="007C2CE2">
            <w:pPr>
              <w:spacing w:after="0" w:line="240" w:lineRule="auto"/>
              <w:rPr>
                <w:rFonts w:ascii="Times New Roman" w:eastAsia="Calibri" w:hAnsi="Times New Roman" w:cs="Times New Roman"/>
                <w:sz w:val="28"/>
                <w:szCs w:val="28"/>
              </w:rPr>
            </w:pPr>
            <w:r w:rsidRPr="00EC2EF8">
              <w:rPr>
                <w:rFonts w:ascii="Times New Roman" w:eastAsia="Calibri" w:hAnsi="Times New Roman" w:cs="Times New Roman"/>
                <w:sz w:val="28"/>
                <w:szCs w:val="28"/>
              </w:rPr>
              <w:t>657</w:t>
            </w:r>
          </w:p>
        </w:tc>
        <w:tc>
          <w:tcPr>
            <w:tcW w:w="1643" w:type="dxa"/>
          </w:tcPr>
          <w:p w:rsidR="007C2CE2" w:rsidRPr="00EC2EF8" w:rsidRDefault="007C2CE2" w:rsidP="007C2CE2">
            <w:pPr>
              <w:spacing w:after="0" w:line="240" w:lineRule="auto"/>
              <w:rPr>
                <w:rFonts w:ascii="Times New Roman" w:eastAsia="Calibri" w:hAnsi="Times New Roman" w:cs="Times New Roman"/>
                <w:sz w:val="28"/>
                <w:szCs w:val="28"/>
              </w:rPr>
            </w:pPr>
            <w:r w:rsidRPr="00EC2EF8">
              <w:rPr>
                <w:rFonts w:ascii="Times New Roman" w:eastAsia="Calibri" w:hAnsi="Times New Roman" w:cs="Times New Roman"/>
                <w:sz w:val="28"/>
                <w:szCs w:val="28"/>
              </w:rPr>
              <w:t>327</w:t>
            </w:r>
          </w:p>
        </w:tc>
        <w:tc>
          <w:tcPr>
            <w:tcW w:w="1692" w:type="dxa"/>
          </w:tcPr>
          <w:p w:rsidR="007C2CE2" w:rsidRPr="00EC2EF8" w:rsidRDefault="007C2CE2" w:rsidP="007C2CE2">
            <w:pPr>
              <w:spacing w:after="0" w:line="240" w:lineRule="auto"/>
              <w:rPr>
                <w:rFonts w:ascii="Times New Roman" w:eastAsia="Calibri" w:hAnsi="Times New Roman" w:cs="Times New Roman"/>
                <w:sz w:val="28"/>
                <w:szCs w:val="28"/>
              </w:rPr>
            </w:pPr>
            <w:r w:rsidRPr="00EC2EF8">
              <w:rPr>
                <w:rFonts w:ascii="Times New Roman" w:eastAsia="Calibri" w:hAnsi="Times New Roman" w:cs="Times New Roman"/>
                <w:sz w:val="28"/>
                <w:szCs w:val="28"/>
              </w:rPr>
              <w:t>197</w:t>
            </w:r>
          </w:p>
        </w:tc>
        <w:tc>
          <w:tcPr>
            <w:tcW w:w="1151" w:type="dxa"/>
          </w:tcPr>
          <w:p w:rsidR="007C2CE2" w:rsidRPr="00EC2EF8" w:rsidRDefault="007C2CE2" w:rsidP="007C2CE2">
            <w:pPr>
              <w:spacing w:after="0" w:line="240" w:lineRule="auto"/>
              <w:rPr>
                <w:rFonts w:ascii="Times New Roman" w:eastAsia="Calibri" w:hAnsi="Times New Roman" w:cs="Times New Roman"/>
                <w:sz w:val="28"/>
                <w:szCs w:val="28"/>
              </w:rPr>
            </w:pPr>
            <w:r w:rsidRPr="00EC2EF8">
              <w:rPr>
                <w:rFonts w:ascii="Times New Roman" w:eastAsia="Calibri" w:hAnsi="Times New Roman" w:cs="Times New Roman"/>
                <w:sz w:val="28"/>
                <w:szCs w:val="28"/>
              </w:rPr>
              <w:t>100</w:t>
            </w:r>
          </w:p>
        </w:tc>
      </w:tr>
      <w:tr w:rsidR="007C2CE2" w:rsidRPr="007C2CE2" w:rsidTr="007C2CE2">
        <w:tc>
          <w:tcPr>
            <w:tcW w:w="1028" w:type="dxa"/>
          </w:tcPr>
          <w:p w:rsidR="007C2CE2" w:rsidRPr="00EC2EF8" w:rsidRDefault="007C2CE2" w:rsidP="007C2CE2">
            <w:pPr>
              <w:spacing w:after="0" w:line="240" w:lineRule="auto"/>
              <w:rPr>
                <w:rFonts w:ascii="Times New Roman" w:eastAsia="Calibri" w:hAnsi="Times New Roman" w:cs="Times New Roman"/>
                <w:sz w:val="28"/>
                <w:szCs w:val="28"/>
              </w:rPr>
            </w:pPr>
            <w:r w:rsidRPr="00EC2EF8">
              <w:rPr>
                <w:rFonts w:ascii="Times New Roman" w:eastAsia="Calibri" w:hAnsi="Times New Roman" w:cs="Times New Roman"/>
                <w:sz w:val="28"/>
                <w:szCs w:val="28"/>
              </w:rPr>
              <w:t xml:space="preserve">2017 </w:t>
            </w:r>
          </w:p>
        </w:tc>
        <w:tc>
          <w:tcPr>
            <w:tcW w:w="1270" w:type="dxa"/>
          </w:tcPr>
          <w:p w:rsidR="007C2CE2" w:rsidRPr="00EC2EF8" w:rsidRDefault="007C2CE2" w:rsidP="007C2CE2">
            <w:pPr>
              <w:spacing w:after="0" w:line="240" w:lineRule="auto"/>
              <w:rPr>
                <w:rFonts w:ascii="Times New Roman" w:eastAsia="Calibri" w:hAnsi="Times New Roman" w:cs="Times New Roman"/>
                <w:sz w:val="28"/>
                <w:szCs w:val="28"/>
              </w:rPr>
            </w:pPr>
            <w:r w:rsidRPr="00EC2EF8">
              <w:rPr>
                <w:rFonts w:ascii="Times New Roman" w:eastAsia="Calibri" w:hAnsi="Times New Roman" w:cs="Times New Roman"/>
                <w:sz w:val="28"/>
                <w:szCs w:val="28"/>
              </w:rPr>
              <w:t>810</w:t>
            </w:r>
          </w:p>
        </w:tc>
        <w:tc>
          <w:tcPr>
            <w:tcW w:w="1373" w:type="dxa"/>
          </w:tcPr>
          <w:p w:rsidR="007C2CE2" w:rsidRPr="00EC2EF8" w:rsidRDefault="007C2CE2" w:rsidP="007C2CE2">
            <w:pPr>
              <w:spacing w:after="0" w:line="240" w:lineRule="auto"/>
              <w:rPr>
                <w:rFonts w:ascii="Times New Roman" w:eastAsia="Calibri" w:hAnsi="Times New Roman" w:cs="Times New Roman"/>
                <w:sz w:val="28"/>
                <w:szCs w:val="28"/>
              </w:rPr>
            </w:pPr>
            <w:r w:rsidRPr="00EC2EF8">
              <w:rPr>
                <w:rFonts w:ascii="Times New Roman" w:eastAsia="Calibri" w:hAnsi="Times New Roman" w:cs="Times New Roman"/>
                <w:sz w:val="28"/>
                <w:szCs w:val="28"/>
              </w:rPr>
              <w:t>825</w:t>
            </w:r>
          </w:p>
        </w:tc>
        <w:tc>
          <w:tcPr>
            <w:tcW w:w="1415" w:type="dxa"/>
          </w:tcPr>
          <w:p w:rsidR="007C2CE2" w:rsidRPr="00EC2EF8" w:rsidRDefault="007C2CE2" w:rsidP="007C2CE2">
            <w:pPr>
              <w:spacing w:after="0" w:line="240" w:lineRule="auto"/>
              <w:rPr>
                <w:rFonts w:ascii="Times New Roman" w:eastAsia="Calibri" w:hAnsi="Times New Roman" w:cs="Times New Roman"/>
                <w:sz w:val="28"/>
                <w:szCs w:val="28"/>
              </w:rPr>
            </w:pPr>
            <w:r w:rsidRPr="00EC2EF8">
              <w:rPr>
                <w:rFonts w:ascii="Times New Roman" w:eastAsia="Calibri" w:hAnsi="Times New Roman" w:cs="Times New Roman"/>
                <w:sz w:val="28"/>
                <w:szCs w:val="28"/>
              </w:rPr>
              <w:t>893</w:t>
            </w:r>
          </w:p>
        </w:tc>
        <w:tc>
          <w:tcPr>
            <w:tcW w:w="1643" w:type="dxa"/>
          </w:tcPr>
          <w:p w:rsidR="007C2CE2" w:rsidRPr="00EC2EF8" w:rsidRDefault="007C2CE2" w:rsidP="007C2CE2">
            <w:pPr>
              <w:spacing w:after="0" w:line="240" w:lineRule="auto"/>
              <w:rPr>
                <w:rFonts w:ascii="Times New Roman" w:eastAsia="Calibri" w:hAnsi="Times New Roman" w:cs="Times New Roman"/>
                <w:sz w:val="28"/>
                <w:szCs w:val="28"/>
              </w:rPr>
            </w:pPr>
            <w:r w:rsidRPr="00EC2EF8">
              <w:rPr>
                <w:rFonts w:ascii="Times New Roman" w:eastAsia="Calibri" w:hAnsi="Times New Roman" w:cs="Times New Roman"/>
                <w:sz w:val="28"/>
                <w:szCs w:val="28"/>
              </w:rPr>
              <w:t>395</w:t>
            </w:r>
          </w:p>
        </w:tc>
        <w:tc>
          <w:tcPr>
            <w:tcW w:w="1692" w:type="dxa"/>
          </w:tcPr>
          <w:p w:rsidR="007C2CE2" w:rsidRPr="00EC2EF8" w:rsidRDefault="007C2CE2" w:rsidP="007C2CE2">
            <w:pPr>
              <w:spacing w:after="0" w:line="240" w:lineRule="auto"/>
              <w:rPr>
                <w:rFonts w:ascii="Times New Roman" w:eastAsia="Calibri" w:hAnsi="Times New Roman" w:cs="Times New Roman"/>
                <w:sz w:val="28"/>
                <w:szCs w:val="28"/>
              </w:rPr>
            </w:pPr>
            <w:r w:rsidRPr="00EC2EF8">
              <w:rPr>
                <w:rFonts w:ascii="Times New Roman" w:eastAsia="Calibri" w:hAnsi="Times New Roman" w:cs="Times New Roman"/>
                <w:sz w:val="28"/>
                <w:szCs w:val="28"/>
              </w:rPr>
              <w:t>248</w:t>
            </w:r>
          </w:p>
        </w:tc>
        <w:tc>
          <w:tcPr>
            <w:tcW w:w="1151" w:type="dxa"/>
          </w:tcPr>
          <w:p w:rsidR="007C2CE2" w:rsidRPr="00EC2EF8" w:rsidRDefault="007C2CE2" w:rsidP="007C2CE2">
            <w:pPr>
              <w:spacing w:after="0" w:line="240" w:lineRule="auto"/>
              <w:rPr>
                <w:rFonts w:ascii="Times New Roman" w:eastAsia="Calibri" w:hAnsi="Times New Roman" w:cs="Times New Roman"/>
                <w:sz w:val="28"/>
                <w:szCs w:val="28"/>
              </w:rPr>
            </w:pPr>
            <w:r w:rsidRPr="00EC2EF8">
              <w:rPr>
                <w:rFonts w:ascii="Times New Roman" w:eastAsia="Calibri" w:hAnsi="Times New Roman" w:cs="Times New Roman"/>
                <w:sz w:val="28"/>
                <w:szCs w:val="28"/>
              </w:rPr>
              <w:t>182</w:t>
            </w:r>
          </w:p>
        </w:tc>
      </w:tr>
    </w:tbl>
    <w:p w:rsidR="007C2CE2" w:rsidRPr="007C2CE2" w:rsidRDefault="007C2CE2" w:rsidP="007C2CE2">
      <w:pPr>
        <w:spacing w:after="0" w:line="240" w:lineRule="auto"/>
        <w:rPr>
          <w:rFonts w:ascii="Times New Roman" w:eastAsia="Calibri" w:hAnsi="Times New Roman" w:cs="Times New Roman"/>
          <w:sz w:val="28"/>
          <w:szCs w:val="28"/>
        </w:rPr>
      </w:pP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При анализа на тези абсолютни стойности се наблюдава общо увеличение на показателите спрямо 2018 г. и намаление при различните видове прокурорски актове /при внесените в съда прокурорски актове, при лицата по </w:t>
      </w:r>
      <w:r w:rsidRPr="007C2CE2">
        <w:rPr>
          <w:rFonts w:ascii="Times New Roman" w:eastAsia="Calibri" w:hAnsi="Times New Roman" w:cs="Times New Roman"/>
          <w:sz w:val="28"/>
          <w:szCs w:val="28"/>
        </w:rPr>
        <w:lastRenderedPageBreak/>
        <w:t>внесените актове, при обвинителните актове,при споразуменията и при предложенията по чл.78а НК/ спрямо 2017г:</w:t>
      </w:r>
    </w:p>
    <w:p w:rsidR="007C2CE2" w:rsidRPr="007C2CE2" w:rsidRDefault="007C2CE2" w:rsidP="007C2CE2">
      <w:pPr>
        <w:numPr>
          <w:ilvl w:val="0"/>
          <w:numId w:val="14"/>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u w:val="single"/>
        </w:rPr>
        <w:t>Споразумението</w:t>
      </w:r>
      <w:r w:rsidRPr="007C2CE2">
        <w:rPr>
          <w:rFonts w:ascii="Times New Roman" w:eastAsia="Calibri" w:hAnsi="Times New Roman" w:cs="Times New Roman"/>
          <w:sz w:val="28"/>
          <w:szCs w:val="28"/>
        </w:rPr>
        <w:t xml:space="preserve"> - 220 броя за 2019 г. (197 бр. за 2018 г. и 248 бр. за 2017г.) продължава да се утвърждава като основен метод за решаване на делата и постигане на осъдителна присъда. То има своите положителни черти – бързина на производството, стабилност на съдебния акт, възстановяване на имуществените вреди на пострадалите лица. </w:t>
      </w:r>
    </w:p>
    <w:p w:rsidR="007C2CE2" w:rsidRPr="007C2CE2" w:rsidRDefault="007C2CE2" w:rsidP="007C2CE2">
      <w:pPr>
        <w:numPr>
          <w:ilvl w:val="0"/>
          <w:numId w:val="14"/>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При обвинителните актове се наблюдава намаление спрямо 2017 г. и увеличение спрямо 2018 г. Внесените 342 броя </w:t>
      </w:r>
      <w:r w:rsidRPr="007C2CE2">
        <w:rPr>
          <w:rFonts w:ascii="Times New Roman" w:eastAsia="Calibri" w:hAnsi="Times New Roman" w:cs="Times New Roman"/>
          <w:sz w:val="28"/>
          <w:szCs w:val="28"/>
          <w:u w:val="single"/>
        </w:rPr>
        <w:t>обвинителни актове</w:t>
      </w:r>
      <w:r w:rsidRPr="007C2CE2">
        <w:rPr>
          <w:rFonts w:ascii="Times New Roman" w:eastAsia="Calibri" w:hAnsi="Times New Roman" w:cs="Times New Roman"/>
          <w:sz w:val="28"/>
          <w:szCs w:val="28"/>
        </w:rPr>
        <w:t xml:space="preserve"> са по отношение на 379 обвиняеми лица, и по прокуратури се разпределят така: Окръжна прокуратура гр. Монтана - 22 ОА; Районна прокуратура гр.Монтана - 115 ОА; Районна прокуратура гр. Лом - 150 ОА; Районна прокуратура гр. Берковица - 55 ОА.</w:t>
      </w:r>
    </w:p>
    <w:p w:rsidR="007C2CE2" w:rsidRPr="007C2CE2" w:rsidRDefault="007C2CE2" w:rsidP="007C2CE2">
      <w:pPr>
        <w:numPr>
          <w:ilvl w:val="0"/>
          <w:numId w:val="14"/>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Внесени са 144 броя </w:t>
      </w:r>
      <w:r w:rsidRPr="007C2CE2">
        <w:rPr>
          <w:rFonts w:ascii="Times New Roman" w:eastAsia="Calibri" w:hAnsi="Times New Roman" w:cs="Times New Roman"/>
          <w:sz w:val="28"/>
          <w:szCs w:val="28"/>
          <w:u w:val="single"/>
        </w:rPr>
        <w:t>предложения по чл. 78 а НК</w:t>
      </w:r>
      <w:r w:rsidRPr="007C2CE2">
        <w:rPr>
          <w:rFonts w:ascii="Times New Roman" w:eastAsia="Calibri" w:hAnsi="Times New Roman" w:cs="Times New Roman"/>
          <w:sz w:val="28"/>
          <w:szCs w:val="28"/>
        </w:rPr>
        <w:t xml:space="preserve"> по отношение на 148 лица. През 2018 г. са внесени 100 броя предложения по чл. 78 а НК  по отношение на 102 обвиняеми лица.</w:t>
      </w:r>
    </w:p>
    <w:p w:rsidR="007C2CE2" w:rsidRPr="007C2CE2" w:rsidRDefault="007C2CE2" w:rsidP="007C2CE2">
      <w:pPr>
        <w:spacing w:after="0" w:line="240" w:lineRule="auto"/>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 </w:t>
      </w:r>
      <w:r w:rsidRPr="007C2CE2">
        <w:rPr>
          <w:rFonts w:ascii="Times New Roman" w:eastAsia="Calibri" w:hAnsi="Times New Roman" w:cs="Times New Roman"/>
          <w:sz w:val="28"/>
          <w:szCs w:val="28"/>
        </w:rPr>
        <w:tab/>
      </w:r>
    </w:p>
    <w:p w:rsidR="007C2CE2" w:rsidRPr="007C2CE2" w:rsidRDefault="007C2CE2" w:rsidP="00EC2EF8">
      <w:pPr>
        <w:spacing w:after="0" w:line="240" w:lineRule="auto"/>
        <w:ind w:firstLine="708"/>
        <w:jc w:val="both"/>
        <w:rPr>
          <w:rFonts w:ascii="Times New Roman" w:eastAsia="Calibri" w:hAnsi="Times New Roman" w:cs="Times New Roman"/>
          <w:b/>
          <w:smallCaps/>
          <w:sz w:val="28"/>
          <w:szCs w:val="28"/>
        </w:rPr>
      </w:pPr>
      <w:r w:rsidRPr="007C2CE2">
        <w:rPr>
          <w:rFonts w:ascii="Times New Roman" w:eastAsia="Calibri" w:hAnsi="Times New Roman" w:cs="Times New Roman"/>
          <w:b/>
          <w:smallCaps/>
          <w:sz w:val="28"/>
          <w:szCs w:val="28"/>
        </w:rPr>
        <w:t>Обобщаващи изводи за досъдебните производства:</w:t>
      </w:r>
    </w:p>
    <w:p w:rsidR="007C2CE2" w:rsidRPr="007C2CE2" w:rsidRDefault="007C2CE2" w:rsidP="007C2CE2">
      <w:pPr>
        <w:spacing w:after="0" w:line="240" w:lineRule="auto"/>
        <w:jc w:val="both"/>
        <w:rPr>
          <w:rFonts w:ascii="Times New Roman" w:eastAsia="Calibri" w:hAnsi="Times New Roman" w:cs="Times New Roman"/>
          <w:i/>
          <w:sz w:val="28"/>
          <w:szCs w:val="28"/>
        </w:rPr>
      </w:pPr>
    </w:p>
    <w:p w:rsidR="007C2CE2" w:rsidRPr="007C2CE2" w:rsidRDefault="007C2CE2" w:rsidP="00EC2EF8">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Сравнителните данни сочат, че е налице увеличаване на някои от съпоставяните основни показатели за 2019 г. в сравнение с 2018 и 2017 година, а при други се забелязва известно намаляване.</w:t>
      </w:r>
    </w:p>
    <w:p w:rsidR="007C2CE2" w:rsidRPr="007C2CE2" w:rsidRDefault="007C2CE2" w:rsidP="007C2CE2">
      <w:pPr>
        <w:numPr>
          <w:ilvl w:val="0"/>
          <w:numId w:val="15"/>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При наблюдаваните досъдебни производства е налице намаление както спрямо 2018 г.,така и спрямо 2017 г:</w:t>
      </w:r>
    </w:p>
    <w:p w:rsidR="007C2CE2" w:rsidRPr="007C2CE2" w:rsidRDefault="007C2CE2" w:rsidP="007C2CE2">
      <w:pPr>
        <w:shd w:val="clear" w:color="auto" w:fill="FFFFFF"/>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b/>
          <w:sz w:val="28"/>
          <w:szCs w:val="28"/>
        </w:rPr>
        <w:t xml:space="preserve">4300 бр. за 2019 г.; </w:t>
      </w:r>
      <w:r w:rsidRPr="007C2CE2">
        <w:rPr>
          <w:rFonts w:ascii="Times New Roman" w:eastAsia="Calibri" w:hAnsi="Times New Roman" w:cs="Times New Roman"/>
          <w:sz w:val="28"/>
          <w:szCs w:val="28"/>
        </w:rPr>
        <w:t>4724</w:t>
      </w:r>
      <w:r w:rsidRPr="007C2CE2">
        <w:rPr>
          <w:rFonts w:ascii="Times New Roman" w:eastAsia="Calibri" w:hAnsi="Times New Roman" w:cs="Times New Roman"/>
          <w:b/>
          <w:sz w:val="28"/>
          <w:szCs w:val="28"/>
        </w:rPr>
        <w:t xml:space="preserve"> </w:t>
      </w:r>
      <w:r w:rsidRPr="007C2CE2">
        <w:rPr>
          <w:rFonts w:ascii="Times New Roman" w:eastAsia="Calibri" w:hAnsi="Times New Roman" w:cs="Times New Roman"/>
          <w:sz w:val="28"/>
          <w:szCs w:val="28"/>
        </w:rPr>
        <w:t>бр.</w:t>
      </w:r>
      <w:r w:rsidRPr="007C2CE2">
        <w:rPr>
          <w:rFonts w:ascii="Times New Roman" w:eastAsia="Calibri" w:hAnsi="Times New Roman" w:cs="Times New Roman"/>
          <w:b/>
          <w:sz w:val="28"/>
          <w:szCs w:val="28"/>
        </w:rPr>
        <w:t xml:space="preserve"> </w:t>
      </w:r>
      <w:r w:rsidRPr="007C2CE2">
        <w:rPr>
          <w:rFonts w:ascii="Times New Roman" w:eastAsia="Calibri" w:hAnsi="Times New Roman" w:cs="Times New Roman"/>
          <w:sz w:val="28"/>
          <w:szCs w:val="28"/>
        </w:rPr>
        <w:t>за</w:t>
      </w:r>
      <w:r w:rsidRPr="007C2CE2">
        <w:rPr>
          <w:rFonts w:ascii="Times New Roman" w:eastAsia="Calibri" w:hAnsi="Times New Roman" w:cs="Times New Roman"/>
          <w:b/>
          <w:sz w:val="28"/>
          <w:szCs w:val="28"/>
        </w:rPr>
        <w:t xml:space="preserve"> </w:t>
      </w:r>
      <w:r w:rsidRPr="007C2CE2">
        <w:rPr>
          <w:rFonts w:ascii="Times New Roman" w:eastAsia="Calibri" w:hAnsi="Times New Roman" w:cs="Times New Roman"/>
          <w:sz w:val="28"/>
          <w:szCs w:val="28"/>
        </w:rPr>
        <w:t>2018</w:t>
      </w:r>
      <w:r w:rsidRPr="007C2CE2">
        <w:rPr>
          <w:rFonts w:ascii="Times New Roman" w:eastAsia="Calibri" w:hAnsi="Times New Roman" w:cs="Times New Roman"/>
          <w:b/>
          <w:sz w:val="28"/>
          <w:szCs w:val="28"/>
        </w:rPr>
        <w:t xml:space="preserve"> </w:t>
      </w:r>
      <w:r w:rsidRPr="007C2CE2">
        <w:rPr>
          <w:rFonts w:ascii="Times New Roman" w:eastAsia="Calibri" w:hAnsi="Times New Roman" w:cs="Times New Roman"/>
          <w:sz w:val="28"/>
          <w:szCs w:val="28"/>
        </w:rPr>
        <w:t xml:space="preserve">г.;  4260 бр. за 2017 г. </w:t>
      </w:r>
    </w:p>
    <w:p w:rsidR="007C2CE2" w:rsidRPr="007C2CE2" w:rsidRDefault="007C2CE2" w:rsidP="007C2CE2">
      <w:pPr>
        <w:numPr>
          <w:ilvl w:val="0"/>
          <w:numId w:val="15"/>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При приключените досъдебни производства се наблюдава увеличение спрямо 2018 г. и намаление спрямо 2017 г:</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b/>
          <w:sz w:val="28"/>
          <w:szCs w:val="28"/>
          <w:shd w:val="clear" w:color="auto" w:fill="FFFFFF"/>
        </w:rPr>
        <w:t>2327 бр. за 2019 г. (54,1% от наблюдаваните)</w:t>
      </w:r>
      <w:r w:rsidRPr="007C2CE2">
        <w:rPr>
          <w:rFonts w:ascii="Times New Roman" w:eastAsia="Calibri" w:hAnsi="Times New Roman" w:cs="Times New Roman"/>
          <w:sz w:val="28"/>
          <w:szCs w:val="28"/>
          <w:shd w:val="clear" w:color="auto" w:fill="FFFFFF"/>
        </w:rPr>
        <w:t>; 2207 бр. за 2018 г. (46,7%</w:t>
      </w:r>
      <w:r w:rsidRPr="007C2CE2">
        <w:rPr>
          <w:rFonts w:ascii="Times New Roman" w:eastAsia="Calibri" w:hAnsi="Times New Roman" w:cs="Times New Roman"/>
          <w:sz w:val="28"/>
          <w:szCs w:val="28"/>
        </w:rPr>
        <w:t xml:space="preserve"> от наблюдаваните);</w:t>
      </w:r>
      <w:r w:rsidRPr="007C2CE2">
        <w:rPr>
          <w:rFonts w:ascii="Times New Roman" w:eastAsia="Calibri" w:hAnsi="Times New Roman" w:cs="Times New Roman"/>
          <w:b/>
          <w:sz w:val="28"/>
          <w:szCs w:val="28"/>
        </w:rPr>
        <w:t xml:space="preserve"> </w:t>
      </w:r>
      <w:r w:rsidRPr="007C2CE2">
        <w:rPr>
          <w:rFonts w:ascii="Times New Roman" w:eastAsia="Calibri" w:hAnsi="Times New Roman" w:cs="Times New Roman"/>
          <w:sz w:val="28"/>
          <w:szCs w:val="28"/>
        </w:rPr>
        <w:t xml:space="preserve">2369  бр. за 2017г. (55,6% от наблюдаваните).  </w:t>
      </w:r>
    </w:p>
    <w:p w:rsidR="007C2CE2" w:rsidRPr="007C2CE2" w:rsidRDefault="007C2CE2" w:rsidP="007C2CE2">
      <w:pPr>
        <w:numPr>
          <w:ilvl w:val="0"/>
          <w:numId w:val="15"/>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При решените досъдебни производства е налице динамика на сравняваните показатели:</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b/>
          <w:sz w:val="28"/>
          <w:szCs w:val="28"/>
        </w:rPr>
        <w:t xml:space="preserve">През 2019 г. решените са 56,2% от наблюдаваните; </w:t>
      </w:r>
      <w:r w:rsidRPr="007C2CE2">
        <w:rPr>
          <w:rFonts w:ascii="Times New Roman" w:eastAsia="Calibri" w:hAnsi="Times New Roman" w:cs="Times New Roman"/>
          <w:sz w:val="28"/>
          <w:szCs w:val="28"/>
        </w:rPr>
        <w:t>през 2018 година решените са 68,6% от наблюдаваните; за 2017 г. са 67%, но тези различия не са съществени. Наблюдава се известно снижение  на сравнявания показател за 2019 г. спрямо 2018 г. и спрямо 2017 г.</w:t>
      </w:r>
    </w:p>
    <w:p w:rsidR="007C2CE2" w:rsidRPr="007C2CE2" w:rsidRDefault="007C2CE2" w:rsidP="007C2CE2">
      <w:pPr>
        <w:numPr>
          <w:ilvl w:val="0"/>
          <w:numId w:val="15"/>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При прекратените досъдебни производства се наблюдава  тенденция на намаляване спрямо 2018 г. и на увеличаване  спрямо  2017 г.,  както в абсолютни стойности, така и в процентно отношение:</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b/>
          <w:sz w:val="28"/>
          <w:szCs w:val="28"/>
        </w:rPr>
        <w:t xml:space="preserve">1358 за 2019 г. (31,5% от наблюдаваните); </w:t>
      </w:r>
      <w:r w:rsidRPr="007C2CE2">
        <w:rPr>
          <w:rFonts w:ascii="Times New Roman" w:eastAsia="Calibri" w:hAnsi="Times New Roman" w:cs="Times New Roman"/>
          <w:sz w:val="28"/>
          <w:szCs w:val="28"/>
        </w:rPr>
        <w:t xml:space="preserve">1863 за 2018 година /39,4% от наблюдаваните/; 1303 за 2017 година (30,5% от наблюдаваните);  </w:t>
      </w:r>
    </w:p>
    <w:p w:rsidR="007C2CE2" w:rsidRPr="007C2CE2" w:rsidRDefault="007C2CE2" w:rsidP="007C2CE2">
      <w:pPr>
        <w:numPr>
          <w:ilvl w:val="0"/>
          <w:numId w:val="15"/>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При спрените досъдебни производства:</w:t>
      </w:r>
      <w:r w:rsidRPr="007C2CE2">
        <w:rPr>
          <w:rFonts w:ascii="Times New Roman" w:eastAsia="Calibri" w:hAnsi="Times New Roman" w:cs="Times New Roman"/>
          <w:sz w:val="28"/>
          <w:szCs w:val="28"/>
        </w:rPr>
        <w:tab/>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b/>
          <w:sz w:val="28"/>
          <w:szCs w:val="28"/>
        </w:rPr>
        <w:t>640 бр. за 2019 г. (14,8 % от наблюдаваните)</w:t>
      </w:r>
      <w:r w:rsidRPr="007C2CE2">
        <w:rPr>
          <w:rFonts w:ascii="Times New Roman" w:eastAsia="Calibri" w:hAnsi="Times New Roman" w:cs="Times New Roman"/>
          <w:sz w:val="28"/>
          <w:szCs w:val="28"/>
        </w:rPr>
        <w:t>; 690 бр. за 2018 г. (14,6% от наблюдаваните),684 бр.за 2017г. (16 % от наблюдаваните).</w:t>
      </w:r>
    </w:p>
    <w:p w:rsidR="007C2CE2" w:rsidRPr="007C2CE2" w:rsidRDefault="007C2CE2" w:rsidP="00562EDE">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Най-много спрени досъдебни производства се отчитат през 2018 г. - 690 бр. (14,6% от наблюдаваните)</w:t>
      </w:r>
      <w:r w:rsidR="00EC2EF8">
        <w:rPr>
          <w:rFonts w:ascii="Times New Roman" w:eastAsia="Calibri" w:hAnsi="Times New Roman" w:cs="Times New Roman"/>
          <w:sz w:val="28"/>
          <w:szCs w:val="28"/>
        </w:rPr>
        <w:t>, но и са с най-ниско процентно съотношение</w:t>
      </w:r>
      <w:r w:rsidRPr="007C2CE2">
        <w:rPr>
          <w:rFonts w:ascii="Times New Roman" w:eastAsia="Calibri" w:hAnsi="Times New Roman" w:cs="Times New Roman"/>
          <w:sz w:val="28"/>
          <w:szCs w:val="28"/>
        </w:rPr>
        <w:t xml:space="preserve">. </w:t>
      </w:r>
      <w:r w:rsidR="00562EDE">
        <w:rPr>
          <w:rFonts w:ascii="Times New Roman" w:eastAsia="Calibri" w:hAnsi="Times New Roman" w:cs="Times New Roman"/>
          <w:sz w:val="28"/>
          <w:szCs w:val="28"/>
        </w:rPr>
        <w:lastRenderedPageBreak/>
        <w:tab/>
      </w:r>
      <w:r w:rsidRPr="007C2CE2">
        <w:rPr>
          <w:rFonts w:ascii="Times New Roman" w:eastAsia="Calibri" w:hAnsi="Times New Roman" w:cs="Times New Roman"/>
          <w:sz w:val="28"/>
          <w:szCs w:val="28"/>
        </w:rPr>
        <w:t xml:space="preserve">Спрените досъдебни производства през 2019 г. са  по-малко </w:t>
      </w:r>
      <w:r w:rsidR="00562EDE">
        <w:rPr>
          <w:rFonts w:ascii="Times New Roman" w:eastAsia="Calibri" w:hAnsi="Times New Roman" w:cs="Times New Roman"/>
          <w:sz w:val="28"/>
          <w:szCs w:val="28"/>
        </w:rPr>
        <w:t>в сравнение и с двата предходни периода</w:t>
      </w:r>
      <w:r w:rsidRPr="007C2CE2">
        <w:rPr>
          <w:rFonts w:ascii="Times New Roman" w:eastAsia="Calibri" w:hAnsi="Times New Roman" w:cs="Times New Roman"/>
          <w:sz w:val="28"/>
          <w:szCs w:val="28"/>
        </w:rPr>
        <w:t>.</w:t>
      </w:r>
      <w:r w:rsidR="00562EDE">
        <w:rPr>
          <w:rFonts w:ascii="Times New Roman" w:eastAsia="Calibri" w:hAnsi="Times New Roman" w:cs="Times New Roman"/>
          <w:sz w:val="28"/>
          <w:szCs w:val="28"/>
        </w:rPr>
        <w:t xml:space="preserve">  </w:t>
      </w:r>
      <w:r w:rsidRPr="007C2CE2">
        <w:rPr>
          <w:rFonts w:ascii="Times New Roman" w:eastAsia="Calibri" w:hAnsi="Times New Roman" w:cs="Times New Roman"/>
          <w:sz w:val="28"/>
          <w:szCs w:val="28"/>
        </w:rPr>
        <w:t xml:space="preserve">Същевременно са намалели </w:t>
      </w:r>
      <w:r w:rsidR="00562EDE">
        <w:rPr>
          <w:rFonts w:ascii="Times New Roman" w:eastAsia="Calibri" w:hAnsi="Times New Roman" w:cs="Times New Roman"/>
          <w:sz w:val="28"/>
          <w:szCs w:val="28"/>
        </w:rPr>
        <w:t xml:space="preserve">и </w:t>
      </w:r>
      <w:r w:rsidRPr="007C2CE2">
        <w:rPr>
          <w:rFonts w:ascii="Times New Roman" w:eastAsia="Calibri" w:hAnsi="Times New Roman" w:cs="Times New Roman"/>
          <w:sz w:val="28"/>
          <w:szCs w:val="28"/>
        </w:rPr>
        <w:t>в процентно отношение като относителен дял от общо наблюдаваните – 14,6% от на</w:t>
      </w:r>
      <w:r w:rsidR="00562EDE">
        <w:rPr>
          <w:rFonts w:ascii="Times New Roman" w:eastAsia="Calibri" w:hAnsi="Times New Roman" w:cs="Times New Roman"/>
          <w:sz w:val="28"/>
          <w:szCs w:val="28"/>
        </w:rPr>
        <w:t>блюдаваните, спрямо 2017 г. (16</w:t>
      </w:r>
      <w:r w:rsidRPr="007C2CE2">
        <w:rPr>
          <w:rFonts w:ascii="Times New Roman" w:eastAsia="Calibri" w:hAnsi="Times New Roman" w:cs="Times New Roman"/>
          <w:sz w:val="28"/>
          <w:szCs w:val="28"/>
        </w:rPr>
        <w:t>% от наблюдаваните), а спрямо 2018 г. относителният дял е почти равен (14,8% за 2019 г. и 14,6% за 2018 г.).</w:t>
      </w:r>
    </w:p>
    <w:p w:rsidR="007C2CE2" w:rsidRPr="007C2CE2" w:rsidRDefault="007C2CE2" w:rsidP="007C2CE2">
      <w:pPr>
        <w:numPr>
          <w:ilvl w:val="0"/>
          <w:numId w:val="15"/>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Внесените в съда досъдебни производства са увеличени спрямо 2018 г. и са намалели спрямо 2017 г.:</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b/>
          <w:sz w:val="28"/>
          <w:szCs w:val="28"/>
        </w:rPr>
        <w:t xml:space="preserve">702 бр. за 2019 г. (16,3% от наблюдаваните); </w:t>
      </w:r>
      <w:r w:rsidRPr="007C2CE2">
        <w:rPr>
          <w:rFonts w:ascii="Times New Roman" w:eastAsia="Calibri" w:hAnsi="Times New Roman" w:cs="Times New Roman"/>
          <w:sz w:val="28"/>
          <w:szCs w:val="28"/>
        </w:rPr>
        <w:t xml:space="preserve">619 бр. за 2018 година (13,1% от наблюдаваните);  810 бр. за 2017 г. (19% от наблюдаваните); </w:t>
      </w:r>
    </w:p>
    <w:p w:rsidR="007C2CE2" w:rsidRDefault="007C2CE2" w:rsidP="00EC2EF8">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Съпоставката на данните сочи, че сравняваните показатели  се увеличават като абсолютни числа и като относителен дял на внесените от наблюдаваните досъдебни производства спрямо 2018 г., но са по-малко по тези показатели спрямо 2017 г.  </w:t>
      </w:r>
    </w:p>
    <w:p w:rsidR="00FE0453" w:rsidRDefault="00FE0453" w:rsidP="007C2CE2">
      <w:pPr>
        <w:numPr>
          <w:ilvl w:val="0"/>
          <w:numId w:val="15"/>
        </w:numPr>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Увеличено е съотношението на внесените в съда прокурорски актове спрямо решените ДП – </w:t>
      </w:r>
      <w:r w:rsidRPr="00FE0453">
        <w:rPr>
          <w:rFonts w:ascii="Times New Roman" w:eastAsia="Calibri" w:hAnsi="Times New Roman" w:cs="Times New Roman"/>
          <w:b/>
          <w:sz w:val="28"/>
          <w:szCs w:val="28"/>
        </w:rPr>
        <w:t>29,2% за 2019 г.</w:t>
      </w:r>
      <w:r>
        <w:rPr>
          <w:rFonts w:ascii="Times New Roman" w:eastAsia="Calibri" w:hAnsi="Times New Roman" w:cs="Times New Roman"/>
          <w:sz w:val="28"/>
          <w:szCs w:val="28"/>
        </w:rPr>
        <w:t xml:space="preserve"> при 19,2% за 2018 г. и 28.8% за 2017 г.</w:t>
      </w:r>
    </w:p>
    <w:p w:rsidR="007C2CE2" w:rsidRPr="007C2CE2" w:rsidRDefault="007C2CE2" w:rsidP="007C2CE2">
      <w:pPr>
        <w:numPr>
          <w:ilvl w:val="0"/>
          <w:numId w:val="15"/>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При обвинителните актове е налице увеличение спрямо 2018 г. и намаление спрямо 2017 г. Подобна тенденция се наблюдава и по отношение на обвиняемите лица:</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b/>
          <w:sz w:val="28"/>
          <w:szCs w:val="28"/>
        </w:rPr>
        <w:t>За 2019 г. - 342 обвинителни акта (14,1% от решените ДП)</w:t>
      </w:r>
      <w:r w:rsidRPr="007C2CE2">
        <w:rPr>
          <w:rFonts w:ascii="Times New Roman" w:eastAsia="Calibri" w:hAnsi="Times New Roman" w:cs="Times New Roman"/>
          <w:sz w:val="28"/>
          <w:szCs w:val="28"/>
        </w:rPr>
        <w:t xml:space="preserve"> по отношение на </w:t>
      </w:r>
      <w:r w:rsidRPr="007C2CE2">
        <w:rPr>
          <w:rFonts w:ascii="Times New Roman" w:eastAsia="Calibri" w:hAnsi="Times New Roman" w:cs="Times New Roman"/>
          <w:b/>
          <w:sz w:val="28"/>
          <w:szCs w:val="28"/>
        </w:rPr>
        <w:t>379 обвиняеми лица</w:t>
      </w:r>
      <w:r w:rsidRPr="007C2CE2">
        <w:rPr>
          <w:rFonts w:ascii="Times New Roman" w:eastAsia="Calibri" w:hAnsi="Times New Roman" w:cs="Times New Roman"/>
          <w:sz w:val="28"/>
          <w:szCs w:val="28"/>
        </w:rPr>
        <w:t>; за 2018 г. - 327 обвинителни акта (10% от решените ДП</w:t>
      </w:r>
      <w:r w:rsidRPr="007C2CE2">
        <w:rPr>
          <w:rFonts w:ascii="Times New Roman" w:eastAsia="Calibri" w:hAnsi="Times New Roman" w:cs="Times New Roman"/>
          <w:b/>
          <w:sz w:val="28"/>
          <w:szCs w:val="28"/>
        </w:rPr>
        <w:t>)</w:t>
      </w:r>
      <w:r w:rsidRPr="007C2CE2">
        <w:rPr>
          <w:rFonts w:ascii="Times New Roman" w:eastAsia="Calibri" w:hAnsi="Times New Roman" w:cs="Times New Roman"/>
          <w:sz w:val="28"/>
          <w:szCs w:val="28"/>
        </w:rPr>
        <w:t xml:space="preserve"> по отношение на 355 обвиняеми лица; за 2017 г. - 395 обвинителни акта (13,7% от решените ДП) по отношение на 457 лица; </w:t>
      </w:r>
    </w:p>
    <w:p w:rsidR="007C2CE2" w:rsidRPr="007C2CE2" w:rsidRDefault="007C2CE2" w:rsidP="007C2CE2">
      <w:pPr>
        <w:spacing w:after="0" w:line="240" w:lineRule="auto"/>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ab/>
      </w:r>
      <w:r w:rsidRPr="007C2CE2">
        <w:rPr>
          <w:rFonts w:ascii="Times New Roman" w:eastAsia="Calibri" w:hAnsi="Times New Roman" w:cs="Times New Roman"/>
          <w:sz w:val="28"/>
          <w:szCs w:val="28"/>
        </w:rPr>
        <w:t>Тенденцията е към увеличаване на броя на обвинителните актове и обвиняемите лица спрямо 2018 г.</w:t>
      </w:r>
      <w:r w:rsidR="00562EDE">
        <w:rPr>
          <w:rFonts w:ascii="Times New Roman" w:eastAsia="Calibri" w:hAnsi="Times New Roman" w:cs="Times New Roman"/>
          <w:sz w:val="28"/>
          <w:szCs w:val="28"/>
        </w:rPr>
        <w:t xml:space="preserve"> </w:t>
      </w:r>
      <w:r w:rsidRPr="007C2CE2">
        <w:rPr>
          <w:rFonts w:ascii="Times New Roman" w:eastAsia="Calibri" w:hAnsi="Times New Roman" w:cs="Times New Roman"/>
          <w:sz w:val="28"/>
          <w:szCs w:val="28"/>
        </w:rPr>
        <w:t>и към намаляване на броя на внесените обвинителни актове и броя на обвиняемите лица по тях спрямо 2017 г.,</w:t>
      </w:r>
      <w:r w:rsidR="00562EDE">
        <w:rPr>
          <w:rFonts w:ascii="Times New Roman" w:eastAsia="Calibri" w:hAnsi="Times New Roman" w:cs="Times New Roman"/>
          <w:sz w:val="28"/>
          <w:szCs w:val="28"/>
        </w:rPr>
        <w:t xml:space="preserve"> </w:t>
      </w:r>
      <w:r w:rsidRPr="007C2CE2">
        <w:rPr>
          <w:rFonts w:ascii="Times New Roman" w:eastAsia="Calibri" w:hAnsi="Times New Roman" w:cs="Times New Roman"/>
          <w:sz w:val="28"/>
          <w:szCs w:val="28"/>
        </w:rPr>
        <w:t xml:space="preserve">като абсолютни стойности. Като относителен дял на внесените обвинителни актове през 2019 г. от решените досъдебни производства спрямо 2018 г. и спрямо 2017 г., се забелязва нарастване на сравнявания показател през 2019 г.: </w:t>
      </w:r>
      <w:r w:rsidR="00562EDE">
        <w:rPr>
          <w:rFonts w:ascii="Times New Roman" w:eastAsia="Calibri" w:hAnsi="Times New Roman" w:cs="Times New Roman"/>
          <w:sz w:val="28"/>
          <w:szCs w:val="28"/>
        </w:rPr>
        <w:t xml:space="preserve">значително е увеличен </w:t>
      </w:r>
      <w:r w:rsidRPr="007C2CE2">
        <w:rPr>
          <w:rFonts w:ascii="Times New Roman" w:eastAsia="Calibri" w:hAnsi="Times New Roman" w:cs="Times New Roman"/>
          <w:sz w:val="28"/>
          <w:szCs w:val="28"/>
        </w:rPr>
        <w:t xml:space="preserve">делът на внесените обвинителни актове </w:t>
      </w:r>
      <w:r w:rsidR="00562EDE">
        <w:rPr>
          <w:rFonts w:ascii="Times New Roman" w:eastAsia="Calibri" w:hAnsi="Times New Roman" w:cs="Times New Roman"/>
          <w:sz w:val="28"/>
          <w:szCs w:val="28"/>
        </w:rPr>
        <w:t>спрямо</w:t>
      </w:r>
      <w:r w:rsidRPr="007C2CE2">
        <w:rPr>
          <w:rFonts w:ascii="Times New Roman" w:eastAsia="Calibri" w:hAnsi="Times New Roman" w:cs="Times New Roman"/>
          <w:sz w:val="28"/>
          <w:szCs w:val="28"/>
        </w:rPr>
        <w:t xml:space="preserve"> решените досъдебни производства през 2019 г. в сравнение с 2018 г. и 2017 г.</w:t>
      </w:r>
    </w:p>
    <w:p w:rsidR="007C2CE2" w:rsidRPr="007C2CE2" w:rsidRDefault="007C2CE2" w:rsidP="007C2CE2">
      <w:pPr>
        <w:numPr>
          <w:ilvl w:val="0"/>
          <w:numId w:val="15"/>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При предложенията по чл. 78а НК е видна тенденция на увеличаване спрямо 2018 г</w:t>
      </w:r>
      <w:r w:rsidR="00562EDE">
        <w:rPr>
          <w:rFonts w:ascii="Times New Roman" w:eastAsia="Calibri" w:hAnsi="Times New Roman" w:cs="Times New Roman"/>
          <w:sz w:val="28"/>
          <w:szCs w:val="28"/>
        </w:rPr>
        <w:t>.</w:t>
      </w:r>
      <w:r w:rsidRPr="007C2CE2">
        <w:rPr>
          <w:rFonts w:ascii="Times New Roman" w:eastAsia="Calibri" w:hAnsi="Times New Roman" w:cs="Times New Roman"/>
          <w:sz w:val="28"/>
          <w:szCs w:val="28"/>
        </w:rPr>
        <w:t xml:space="preserve"> и на намаляване спрямо 2017 г:</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b/>
          <w:sz w:val="28"/>
          <w:szCs w:val="28"/>
        </w:rPr>
        <w:t>144 бр. за 2019 г. (5,95% от решените ДП)</w:t>
      </w:r>
      <w:r w:rsidRPr="007C2CE2">
        <w:rPr>
          <w:rFonts w:ascii="Times New Roman" w:eastAsia="Calibri" w:hAnsi="Times New Roman" w:cs="Times New Roman"/>
          <w:sz w:val="28"/>
          <w:szCs w:val="28"/>
        </w:rPr>
        <w:t xml:space="preserve">; 100 бр. за 2018 година (3% от решените ДП); 182 за 2017 г. (6,35% от решените ДП); </w:t>
      </w:r>
    </w:p>
    <w:p w:rsidR="007C2CE2" w:rsidRPr="007C2CE2" w:rsidRDefault="007C2CE2" w:rsidP="007C2CE2">
      <w:pPr>
        <w:spacing w:after="0" w:line="240" w:lineRule="auto"/>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 Намалението спрямо 2017г. и увеличението спрямо 2018 г.  е както при сравняването на абсолютните данни (числа), така и като относителен дял на внесените предложения по чл.78а НК от общо решените ДП.</w:t>
      </w:r>
    </w:p>
    <w:p w:rsidR="007C2CE2" w:rsidRPr="007C2CE2" w:rsidRDefault="007C2CE2" w:rsidP="007C2CE2">
      <w:pPr>
        <w:numPr>
          <w:ilvl w:val="0"/>
          <w:numId w:val="15"/>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При споразуменията се забелязва тенденция към намаляване в сравнение с 2017 г. и увеличаване спрямо 2018 г.,  като числа, а като относителен дял от решените ДП делът на споразуменията през 2019 г.е по-голям:</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b/>
          <w:sz w:val="28"/>
          <w:szCs w:val="28"/>
        </w:rPr>
        <w:t xml:space="preserve">220 бр. за 2019 г. (9% от решените ДП); </w:t>
      </w:r>
      <w:r w:rsidRPr="007C2CE2">
        <w:rPr>
          <w:rFonts w:ascii="Times New Roman" w:eastAsia="Calibri" w:hAnsi="Times New Roman" w:cs="Times New Roman"/>
          <w:sz w:val="28"/>
          <w:szCs w:val="28"/>
        </w:rPr>
        <w:t>197 бр. за 2018 г. (6% от решените ДП); 248 бр. за 2017 г. (8,65% от решените).</w:t>
      </w:r>
    </w:p>
    <w:p w:rsidR="007C2CE2" w:rsidRPr="007C2CE2" w:rsidRDefault="007C2CE2" w:rsidP="008B02D0">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lastRenderedPageBreak/>
        <w:t>Споразумението все повече се утвърждава като рационален начин за приключване на наказателните производства с влязла в сила осъдителна присъда.</w:t>
      </w:r>
    </w:p>
    <w:p w:rsidR="007C2CE2" w:rsidRPr="007C2CE2" w:rsidRDefault="007C2CE2" w:rsidP="007C2CE2">
      <w:pPr>
        <w:numPr>
          <w:ilvl w:val="0"/>
          <w:numId w:val="15"/>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Отрицателна е тенденцията към увеличаване на продължителността на досъдебната фаза от образуване на производството до решаването му по същество, като е увеличен броят на разследванията с продължителност над една година в сравнение с 2018 г. и с 2017 г:</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b/>
          <w:sz w:val="28"/>
          <w:szCs w:val="28"/>
        </w:rPr>
        <w:t xml:space="preserve">215 броя за 2019 г. (8,8% от решените ДП); </w:t>
      </w:r>
      <w:r w:rsidRPr="007C2CE2">
        <w:rPr>
          <w:rFonts w:ascii="Times New Roman" w:eastAsia="Calibri" w:hAnsi="Times New Roman" w:cs="Times New Roman"/>
          <w:sz w:val="28"/>
          <w:szCs w:val="28"/>
        </w:rPr>
        <w:t xml:space="preserve">166 броя за 2018 г. (5,1% от решените ДП); 191 през 2017 г. (6,6% от решените ДП). </w:t>
      </w:r>
    </w:p>
    <w:p w:rsidR="007C2CE2" w:rsidRPr="007C2CE2" w:rsidRDefault="007C2CE2" w:rsidP="007C2CE2">
      <w:pPr>
        <w:spacing w:after="0" w:line="240" w:lineRule="auto"/>
        <w:ind w:firstLine="708"/>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Увеличени са досъдебните производства с продължителност на фазата над една година в сравнение с предходните 2018 и 2017 г., като този показател следва да се отчете като неблагоприятна тенденция.</w:t>
      </w:r>
    </w:p>
    <w:p w:rsidR="007C2CE2" w:rsidRPr="007C2CE2" w:rsidRDefault="007C2CE2" w:rsidP="007C2CE2">
      <w:pPr>
        <w:numPr>
          <w:ilvl w:val="0"/>
          <w:numId w:val="15"/>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При редица сравнявани показатели, макар и през 2019 г. да е налице намаляване при съпоставката на абсолютните стойности, като относителен дял (процентно съотношение), е налице устойчивост и трайност на тенденциите, които се запазват и са приблизително еднакви  през трите сравнителни отчетни периода.</w:t>
      </w:r>
    </w:p>
    <w:p w:rsidR="007C2CE2" w:rsidRPr="00F41352" w:rsidRDefault="007C2CE2" w:rsidP="007C2CE2">
      <w:pPr>
        <w:numPr>
          <w:ilvl w:val="0"/>
          <w:numId w:val="15"/>
        </w:numPr>
        <w:spacing w:after="0" w:line="240" w:lineRule="auto"/>
        <w:ind w:left="0" w:firstLine="709"/>
        <w:jc w:val="both"/>
        <w:rPr>
          <w:rFonts w:ascii="Times New Roman" w:eastAsia="Calibri" w:hAnsi="Times New Roman" w:cs="Times New Roman"/>
          <w:sz w:val="28"/>
          <w:szCs w:val="28"/>
        </w:rPr>
      </w:pPr>
      <w:r w:rsidRPr="00F41352">
        <w:rPr>
          <w:rFonts w:ascii="Times New Roman" w:eastAsia="Calibri" w:hAnsi="Times New Roman" w:cs="Times New Roman"/>
          <w:sz w:val="28"/>
          <w:szCs w:val="28"/>
        </w:rPr>
        <w:t>При други сравнявани показатели през 2019 година се забелязва увеличение спрямо 2018 и 2017 г.</w:t>
      </w:r>
      <w:r w:rsidR="00F41352">
        <w:rPr>
          <w:rFonts w:ascii="Times New Roman" w:eastAsia="Calibri" w:hAnsi="Times New Roman" w:cs="Times New Roman"/>
          <w:sz w:val="28"/>
          <w:szCs w:val="28"/>
          <w:lang w:val="en-US"/>
        </w:rPr>
        <w:t xml:space="preserve">  </w:t>
      </w:r>
      <w:r w:rsidRPr="00F41352">
        <w:rPr>
          <w:rFonts w:ascii="Times New Roman" w:eastAsia="Calibri" w:hAnsi="Times New Roman" w:cs="Times New Roman"/>
          <w:sz w:val="28"/>
          <w:szCs w:val="28"/>
        </w:rPr>
        <w:t>Именно поради това се налага обобщаващ извод за добра и успешна работа на прокуратурите от района на ОП Монтана по преписките и досъдебните производства по следствения надзор.</w:t>
      </w:r>
    </w:p>
    <w:p w:rsidR="007C2CE2" w:rsidRPr="007C2CE2" w:rsidRDefault="007C2CE2" w:rsidP="007C2CE2">
      <w:pPr>
        <w:numPr>
          <w:ilvl w:val="0"/>
          <w:numId w:val="15"/>
        </w:numPr>
        <w:spacing w:after="0" w:line="240" w:lineRule="auto"/>
        <w:ind w:left="0" w:firstLine="709"/>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Не е висок и броят на нерешените досъдебни производства през 2019 година. Нерешените досъдебни производства за 2019 г. са 177 броя (само 4% от наблюдаваните ДП), като същите са се намирали при прокурор за решаване в рамките на законовия срок.</w:t>
      </w:r>
    </w:p>
    <w:p w:rsidR="007C2CE2" w:rsidRPr="007C2CE2" w:rsidRDefault="007C2CE2" w:rsidP="007C2CE2">
      <w:pPr>
        <w:spacing w:after="0" w:line="240" w:lineRule="auto"/>
        <w:jc w:val="both"/>
        <w:rPr>
          <w:rFonts w:ascii="Times New Roman" w:eastAsia="Calibri" w:hAnsi="Times New Roman" w:cs="Times New Roman"/>
          <w:sz w:val="28"/>
          <w:szCs w:val="28"/>
        </w:rPr>
      </w:pPr>
    </w:p>
    <w:p w:rsidR="007C2CE2" w:rsidRPr="007C2CE2" w:rsidRDefault="007C2CE2" w:rsidP="007C2CE2">
      <w:pPr>
        <w:spacing w:after="0" w:line="240" w:lineRule="auto"/>
        <w:jc w:val="both"/>
        <w:rPr>
          <w:rFonts w:ascii="Times New Roman" w:eastAsia="Calibri" w:hAnsi="Times New Roman" w:cs="Times New Roman"/>
          <w:sz w:val="28"/>
          <w:szCs w:val="28"/>
        </w:rPr>
      </w:pPr>
    </w:p>
    <w:p w:rsidR="000B4B7C" w:rsidRPr="000B4B7C" w:rsidRDefault="000B4B7C" w:rsidP="000B4B7C">
      <w:pPr>
        <w:keepNext/>
        <w:shd w:val="clear" w:color="auto" w:fill="FFFFFF"/>
        <w:tabs>
          <w:tab w:val="left" w:pos="763"/>
        </w:tabs>
        <w:autoSpaceDE w:val="0"/>
        <w:autoSpaceDN w:val="0"/>
        <w:adjustRightInd w:val="0"/>
        <w:spacing w:after="0" w:line="240" w:lineRule="auto"/>
        <w:ind w:firstLine="720"/>
        <w:jc w:val="both"/>
        <w:outlineLvl w:val="1"/>
        <w:rPr>
          <w:rFonts w:ascii="Times New Roman" w:eastAsia="Calibri" w:hAnsi="Times New Roman" w:cs="Times New Roman"/>
          <w:b/>
          <w:iCs/>
          <w:color w:val="000000"/>
          <w:sz w:val="28"/>
          <w:lang w:eastAsia="bg-BG"/>
        </w:rPr>
      </w:pPr>
      <w:r w:rsidRPr="000B4B7C">
        <w:rPr>
          <w:rFonts w:ascii="Times New Roman" w:eastAsia="Calibri" w:hAnsi="Times New Roman" w:cs="Arial"/>
          <w:b/>
          <w:iCs/>
          <w:color w:val="000000"/>
          <w:sz w:val="28"/>
          <w:lang w:val="en-US" w:eastAsia="bg-BG"/>
        </w:rPr>
        <w:t xml:space="preserve">II. </w:t>
      </w:r>
      <w:r w:rsidRPr="000B4B7C">
        <w:rPr>
          <w:rFonts w:ascii="Times New Roman" w:eastAsia="Calibri" w:hAnsi="Times New Roman" w:cs="Arial"/>
          <w:b/>
          <w:iCs/>
          <w:color w:val="000000"/>
          <w:sz w:val="28"/>
          <w:lang w:eastAsia="bg-BG"/>
        </w:rPr>
        <w:t>СЪДЕБНА ФАЗА</w:t>
      </w:r>
    </w:p>
    <w:p w:rsidR="000B4B7C" w:rsidRPr="000B4B7C" w:rsidRDefault="000B4B7C" w:rsidP="000B4B7C">
      <w:pPr>
        <w:spacing w:after="0" w:line="240" w:lineRule="auto"/>
        <w:ind w:firstLine="708"/>
        <w:rPr>
          <w:rFonts w:ascii="Times New Roman" w:eastAsia="Times New Roman" w:hAnsi="Times New Roman" w:cs="Times New Roman"/>
          <w:b/>
          <w:bCs/>
          <w:smallCaps/>
          <w:spacing w:val="5"/>
          <w:sz w:val="28"/>
          <w:szCs w:val="28"/>
        </w:rPr>
      </w:pPr>
    </w:p>
    <w:p w:rsidR="000B4B7C" w:rsidRPr="000B4B7C" w:rsidRDefault="000B4B7C" w:rsidP="000B4B7C">
      <w:pPr>
        <w:keepNext/>
        <w:shd w:val="clear" w:color="auto" w:fill="FFFFFF"/>
        <w:tabs>
          <w:tab w:val="left" w:pos="926"/>
        </w:tabs>
        <w:autoSpaceDE w:val="0"/>
        <w:autoSpaceDN w:val="0"/>
        <w:adjustRightInd w:val="0"/>
        <w:spacing w:after="0" w:line="240" w:lineRule="auto"/>
        <w:ind w:firstLine="720"/>
        <w:jc w:val="both"/>
        <w:outlineLvl w:val="2"/>
        <w:rPr>
          <w:rFonts w:ascii="Times New Roman" w:eastAsia="Calibri" w:hAnsi="Times New Roman" w:cs="Arial"/>
          <w:b/>
          <w:color w:val="000000"/>
          <w:sz w:val="28"/>
          <w:u w:val="single"/>
          <w:lang w:eastAsia="bg-BG"/>
        </w:rPr>
      </w:pPr>
      <w:r w:rsidRPr="000B4B7C">
        <w:rPr>
          <w:rFonts w:ascii="Times New Roman" w:eastAsia="Calibri" w:hAnsi="Times New Roman" w:cs="Arial"/>
          <w:b/>
          <w:color w:val="000000"/>
          <w:sz w:val="28"/>
          <w:u w:val="single"/>
          <w:lang w:eastAsia="bg-BG"/>
        </w:rPr>
        <w:t>1. Наказателно – съдебен надзор.</w:t>
      </w:r>
    </w:p>
    <w:p w:rsidR="000B4B7C" w:rsidRPr="000B4B7C" w:rsidRDefault="000B4B7C" w:rsidP="000B4B7C">
      <w:pPr>
        <w:shd w:val="clear" w:color="auto" w:fill="FFFFFF"/>
        <w:tabs>
          <w:tab w:val="left" w:pos="826"/>
        </w:tabs>
        <w:autoSpaceDE w:val="0"/>
        <w:autoSpaceDN w:val="0"/>
        <w:adjustRightInd w:val="0"/>
        <w:spacing w:after="0" w:line="240" w:lineRule="auto"/>
        <w:ind w:firstLine="709"/>
        <w:jc w:val="both"/>
        <w:rPr>
          <w:color w:val="000000"/>
          <w:sz w:val="28"/>
          <w:lang w:eastAsia="bg-BG"/>
        </w:rPr>
      </w:pPr>
    </w:p>
    <w:p w:rsidR="000B4B7C" w:rsidRPr="000B4B7C" w:rsidRDefault="000B4B7C" w:rsidP="000B4B7C">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Calibri" w:hAnsi="Times New Roman" w:cs="Times New Roman"/>
          <w:b/>
          <w:i/>
          <w:color w:val="000000"/>
          <w:sz w:val="28"/>
          <w:lang w:eastAsia="bg-BG"/>
        </w:rPr>
      </w:pPr>
      <w:r w:rsidRPr="000B4B7C">
        <w:rPr>
          <w:rFonts w:ascii="Times New Roman" w:eastAsia="Calibri" w:hAnsi="Times New Roman" w:cs="Times New Roman"/>
          <w:b/>
          <w:i/>
          <w:color w:val="000000"/>
          <w:sz w:val="28"/>
          <w:lang w:eastAsia="bg-BG"/>
        </w:rPr>
        <w:t>1.1. Образувани, разгледани и  решени от съда  дела по внесените прокурорски актове:</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През отчетния период – 01.01.201</w:t>
      </w:r>
      <w:r w:rsidRPr="000B4B7C">
        <w:rPr>
          <w:rFonts w:ascii="Times New Roman" w:eastAsia="Times New Roman" w:hAnsi="Times New Roman" w:cs="Times New Roman"/>
          <w:sz w:val="28"/>
          <w:szCs w:val="28"/>
          <w:lang w:val="en-US"/>
        </w:rPr>
        <w:t>9</w:t>
      </w:r>
      <w:r w:rsidRPr="000B4B7C">
        <w:rPr>
          <w:rFonts w:ascii="Times New Roman" w:eastAsia="Times New Roman" w:hAnsi="Times New Roman" w:cs="Times New Roman"/>
          <w:sz w:val="28"/>
          <w:szCs w:val="28"/>
        </w:rPr>
        <w:t xml:space="preserve"> г.</w:t>
      </w:r>
      <w:r w:rsidRPr="000B4B7C">
        <w:rPr>
          <w:rFonts w:ascii="Times New Roman" w:eastAsia="Times New Roman" w:hAnsi="Times New Roman" w:cs="Times New Roman"/>
          <w:sz w:val="28"/>
          <w:szCs w:val="28"/>
          <w:lang w:val="en-US"/>
        </w:rPr>
        <w:t xml:space="preserve"> </w:t>
      </w:r>
      <w:r w:rsidRPr="000B4B7C">
        <w:rPr>
          <w:rFonts w:ascii="Times New Roman" w:eastAsia="Times New Roman" w:hAnsi="Times New Roman" w:cs="Times New Roman"/>
          <w:sz w:val="28"/>
          <w:szCs w:val="28"/>
        </w:rPr>
        <w:t>- 31.12.201</w:t>
      </w:r>
      <w:r w:rsidRPr="000B4B7C">
        <w:rPr>
          <w:rFonts w:ascii="Times New Roman" w:eastAsia="Times New Roman" w:hAnsi="Times New Roman" w:cs="Times New Roman"/>
          <w:sz w:val="28"/>
          <w:szCs w:val="28"/>
          <w:lang w:val="en-US"/>
        </w:rPr>
        <w:t>9</w:t>
      </w:r>
      <w:r w:rsidRPr="000B4B7C">
        <w:rPr>
          <w:rFonts w:ascii="Times New Roman" w:eastAsia="Times New Roman" w:hAnsi="Times New Roman" w:cs="Times New Roman"/>
          <w:sz w:val="28"/>
          <w:szCs w:val="28"/>
        </w:rPr>
        <w:t xml:space="preserve"> г. в съдилищата в регион Монтана са образувани по внесените прокурорски актове от Окръжна прокуратура - Монтана и районните прокуратури в Монтана, Лом и Берковица общо </w:t>
      </w:r>
      <w:r w:rsidRPr="000B4B7C">
        <w:rPr>
          <w:rFonts w:ascii="Times New Roman" w:eastAsia="Times New Roman" w:hAnsi="Times New Roman" w:cs="Times New Roman"/>
          <w:b/>
          <w:sz w:val="28"/>
          <w:szCs w:val="28"/>
          <w:lang w:val="en-US"/>
        </w:rPr>
        <w:t xml:space="preserve">706 </w:t>
      </w:r>
      <w:r w:rsidRPr="000B4B7C">
        <w:rPr>
          <w:rFonts w:ascii="Times New Roman" w:eastAsia="Times New Roman" w:hAnsi="Times New Roman" w:cs="Times New Roman"/>
          <w:b/>
          <w:sz w:val="28"/>
          <w:szCs w:val="28"/>
        </w:rPr>
        <w:t>броя дела</w:t>
      </w:r>
      <w:r w:rsidRPr="000B4B7C">
        <w:rPr>
          <w:rFonts w:ascii="Times New Roman" w:eastAsia="Times New Roman" w:hAnsi="Times New Roman" w:cs="Times New Roman"/>
          <w:sz w:val="28"/>
          <w:szCs w:val="28"/>
        </w:rPr>
        <w:t xml:space="preserve">, от които – </w:t>
      </w:r>
      <w:r w:rsidRPr="000B4B7C">
        <w:rPr>
          <w:rFonts w:ascii="Times New Roman" w:eastAsia="Times New Roman" w:hAnsi="Times New Roman" w:cs="Times New Roman"/>
          <w:b/>
          <w:i/>
          <w:sz w:val="28"/>
          <w:szCs w:val="28"/>
        </w:rPr>
        <w:t>344 броя</w:t>
      </w:r>
      <w:r w:rsidRPr="000B4B7C">
        <w:rPr>
          <w:rFonts w:ascii="Times New Roman" w:eastAsia="Times New Roman" w:hAnsi="Times New Roman" w:cs="Times New Roman"/>
          <w:sz w:val="28"/>
          <w:szCs w:val="28"/>
        </w:rPr>
        <w:t xml:space="preserve"> по внесени обвинителни актове, </w:t>
      </w:r>
      <w:r w:rsidRPr="000B4B7C">
        <w:rPr>
          <w:rFonts w:ascii="Times New Roman" w:eastAsia="Times New Roman" w:hAnsi="Times New Roman" w:cs="Times New Roman"/>
          <w:b/>
          <w:i/>
          <w:sz w:val="28"/>
          <w:szCs w:val="28"/>
        </w:rPr>
        <w:t>217 броя</w:t>
      </w:r>
      <w:r w:rsidRPr="000B4B7C">
        <w:rPr>
          <w:rFonts w:ascii="Times New Roman" w:eastAsia="Times New Roman" w:hAnsi="Times New Roman" w:cs="Times New Roman"/>
          <w:sz w:val="28"/>
          <w:szCs w:val="28"/>
        </w:rPr>
        <w:t xml:space="preserve"> по споразумения и </w:t>
      </w:r>
      <w:r w:rsidRPr="000B4B7C">
        <w:rPr>
          <w:rFonts w:ascii="Times New Roman" w:eastAsia="Times New Roman" w:hAnsi="Times New Roman" w:cs="Times New Roman"/>
          <w:b/>
          <w:i/>
          <w:sz w:val="28"/>
          <w:szCs w:val="28"/>
        </w:rPr>
        <w:t>145 броя</w:t>
      </w:r>
      <w:r w:rsidRPr="000B4B7C">
        <w:rPr>
          <w:rFonts w:ascii="Times New Roman" w:eastAsia="Times New Roman" w:hAnsi="Times New Roman" w:cs="Times New Roman"/>
          <w:sz w:val="28"/>
          <w:szCs w:val="28"/>
        </w:rPr>
        <w:t xml:space="preserve"> по предложения по чл</w:t>
      </w:r>
      <w:r w:rsidR="008B02D0">
        <w:rPr>
          <w:rFonts w:ascii="Times New Roman" w:eastAsia="Times New Roman" w:hAnsi="Times New Roman" w:cs="Times New Roman"/>
          <w:sz w:val="28"/>
          <w:szCs w:val="28"/>
        </w:rPr>
        <w:t>.</w:t>
      </w:r>
      <w:r w:rsidRPr="000B4B7C">
        <w:rPr>
          <w:rFonts w:ascii="Times New Roman" w:eastAsia="Times New Roman" w:hAnsi="Times New Roman" w:cs="Times New Roman"/>
          <w:sz w:val="28"/>
          <w:szCs w:val="28"/>
        </w:rPr>
        <w:t xml:space="preserve"> 78а от НК.</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През 2018 година в съдилищата на регион - Монтана са били образувани  </w:t>
      </w:r>
      <w:r w:rsidRPr="000B4B7C">
        <w:rPr>
          <w:rFonts w:ascii="Times New Roman" w:eastAsia="Times New Roman" w:hAnsi="Times New Roman" w:cs="Times New Roman"/>
          <w:b/>
          <w:sz w:val="28"/>
          <w:szCs w:val="28"/>
        </w:rPr>
        <w:t>634 броя дела</w:t>
      </w:r>
      <w:r w:rsidRPr="000B4B7C">
        <w:rPr>
          <w:rFonts w:ascii="Times New Roman" w:eastAsia="Times New Roman" w:hAnsi="Times New Roman" w:cs="Times New Roman"/>
          <w:sz w:val="28"/>
          <w:szCs w:val="28"/>
        </w:rPr>
        <w:t xml:space="preserve">, от които  </w:t>
      </w:r>
      <w:r w:rsidRPr="000B4B7C">
        <w:rPr>
          <w:rFonts w:ascii="Times New Roman" w:eastAsia="Times New Roman" w:hAnsi="Times New Roman" w:cs="Times New Roman"/>
          <w:b/>
          <w:i/>
          <w:sz w:val="28"/>
          <w:szCs w:val="28"/>
        </w:rPr>
        <w:t>- 332 броя</w:t>
      </w:r>
      <w:r w:rsidRPr="000B4B7C">
        <w:rPr>
          <w:rFonts w:ascii="Times New Roman" w:eastAsia="Times New Roman" w:hAnsi="Times New Roman" w:cs="Times New Roman"/>
          <w:sz w:val="28"/>
          <w:szCs w:val="28"/>
        </w:rPr>
        <w:t xml:space="preserve"> по внесени обвинителни актове, </w:t>
      </w:r>
      <w:r w:rsidRPr="000B4B7C">
        <w:rPr>
          <w:rFonts w:ascii="Times New Roman" w:eastAsia="Times New Roman" w:hAnsi="Times New Roman" w:cs="Times New Roman"/>
          <w:b/>
          <w:i/>
          <w:sz w:val="28"/>
          <w:szCs w:val="28"/>
        </w:rPr>
        <w:t>200 броя</w:t>
      </w:r>
      <w:r w:rsidRPr="000B4B7C">
        <w:rPr>
          <w:rFonts w:ascii="Times New Roman" w:eastAsia="Times New Roman" w:hAnsi="Times New Roman" w:cs="Times New Roman"/>
          <w:sz w:val="28"/>
          <w:szCs w:val="28"/>
        </w:rPr>
        <w:t xml:space="preserve"> по споразумения и </w:t>
      </w:r>
      <w:r w:rsidRPr="000B4B7C">
        <w:rPr>
          <w:rFonts w:ascii="Times New Roman" w:eastAsia="Times New Roman" w:hAnsi="Times New Roman" w:cs="Times New Roman"/>
          <w:b/>
          <w:i/>
          <w:sz w:val="28"/>
          <w:szCs w:val="28"/>
        </w:rPr>
        <w:t>102 броя</w:t>
      </w:r>
      <w:r w:rsidRPr="000B4B7C">
        <w:rPr>
          <w:rFonts w:ascii="Times New Roman" w:eastAsia="Times New Roman" w:hAnsi="Times New Roman" w:cs="Times New Roman"/>
          <w:sz w:val="28"/>
          <w:szCs w:val="28"/>
        </w:rPr>
        <w:t xml:space="preserve"> по предложения по чл. 78а от НК.</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През 2017 година в съдилищата на регион- Монтана са били образувани по внесените прокурорски актове общо </w:t>
      </w:r>
      <w:r w:rsidRPr="000B4B7C">
        <w:rPr>
          <w:rFonts w:ascii="Times New Roman" w:eastAsia="Times New Roman" w:hAnsi="Times New Roman" w:cs="Times New Roman"/>
          <w:b/>
          <w:sz w:val="28"/>
          <w:szCs w:val="28"/>
        </w:rPr>
        <w:t>823 броя дела</w:t>
      </w:r>
      <w:r w:rsidRPr="000B4B7C">
        <w:rPr>
          <w:rFonts w:ascii="Times New Roman" w:eastAsia="Times New Roman" w:hAnsi="Times New Roman" w:cs="Times New Roman"/>
          <w:sz w:val="28"/>
          <w:szCs w:val="28"/>
        </w:rPr>
        <w:t xml:space="preserve">, от които - </w:t>
      </w:r>
      <w:r w:rsidRPr="000B4B7C">
        <w:rPr>
          <w:rFonts w:ascii="Times New Roman" w:eastAsia="Times New Roman" w:hAnsi="Times New Roman" w:cs="Times New Roman"/>
          <w:b/>
          <w:i/>
          <w:sz w:val="28"/>
          <w:szCs w:val="28"/>
        </w:rPr>
        <w:t>385 броя</w:t>
      </w:r>
      <w:r w:rsidRPr="000B4B7C">
        <w:rPr>
          <w:rFonts w:ascii="Times New Roman" w:eastAsia="Times New Roman" w:hAnsi="Times New Roman" w:cs="Times New Roman"/>
          <w:sz w:val="28"/>
          <w:szCs w:val="28"/>
        </w:rPr>
        <w:t xml:space="preserve"> по внесени обвинителни актове, </w:t>
      </w:r>
      <w:r w:rsidRPr="000B4B7C">
        <w:rPr>
          <w:rFonts w:ascii="Times New Roman" w:eastAsia="Times New Roman" w:hAnsi="Times New Roman" w:cs="Times New Roman"/>
          <w:b/>
          <w:i/>
          <w:sz w:val="28"/>
          <w:szCs w:val="28"/>
        </w:rPr>
        <w:t>255 броя</w:t>
      </w:r>
      <w:r w:rsidRPr="000B4B7C">
        <w:rPr>
          <w:rFonts w:ascii="Times New Roman" w:eastAsia="Times New Roman" w:hAnsi="Times New Roman" w:cs="Times New Roman"/>
          <w:sz w:val="28"/>
          <w:szCs w:val="28"/>
        </w:rPr>
        <w:t xml:space="preserve"> по споразумения и </w:t>
      </w:r>
      <w:r w:rsidRPr="000B4B7C">
        <w:rPr>
          <w:rFonts w:ascii="Times New Roman" w:eastAsia="Times New Roman" w:hAnsi="Times New Roman" w:cs="Times New Roman"/>
          <w:b/>
          <w:i/>
          <w:sz w:val="28"/>
          <w:szCs w:val="28"/>
        </w:rPr>
        <w:t>183 броя</w:t>
      </w:r>
      <w:r w:rsidRPr="000B4B7C">
        <w:rPr>
          <w:rFonts w:ascii="Times New Roman" w:eastAsia="Times New Roman" w:hAnsi="Times New Roman" w:cs="Times New Roman"/>
          <w:sz w:val="28"/>
          <w:szCs w:val="28"/>
        </w:rPr>
        <w:t xml:space="preserve"> по предложения по чл. 78а от НК.</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lastRenderedPageBreak/>
        <w:t xml:space="preserve">От съпоставката е видно, че общият брой актове </w:t>
      </w:r>
      <w:r w:rsidRPr="000B4B7C">
        <w:rPr>
          <w:rFonts w:ascii="Times New Roman" w:eastAsia="Times New Roman" w:hAnsi="Times New Roman" w:cs="Times New Roman"/>
          <w:b/>
          <w:sz w:val="28"/>
          <w:szCs w:val="28"/>
        </w:rPr>
        <w:t xml:space="preserve">е  завишен </w:t>
      </w:r>
      <w:r w:rsidRPr="000B4B7C">
        <w:rPr>
          <w:rFonts w:ascii="Times New Roman" w:eastAsia="Times New Roman" w:hAnsi="Times New Roman" w:cs="Times New Roman"/>
          <w:sz w:val="28"/>
          <w:szCs w:val="28"/>
        </w:rPr>
        <w:t>спрямо предходния  период</w:t>
      </w:r>
      <w:r w:rsidRPr="000B4B7C">
        <w:rPr>
          <w:rFonts w:ascii="Times New Roman" w:eastAsia="Times New Roman" w:hAnsi="Times New Roman" w:cs="Times New Roman"/>
          <w:b/>
          <w:sz w:val="28"/>
          <w:szCs w:val="28"/>
        </w:rPr>
        <w:t xml:space="preserve"> и занижен </w:t>
      </w:r>
      <w:r w:rsidRPr="000B4B7C">
        <w:rPr>
          <w:rFonts w:ascii="Times New Roman" w:eastAsia="Times New Roman" w:hAnsi="Times New Roman" w:cs="Times New Roman"/>
          <w:sz w:val="28"/>
          <w:szCs w:val="28"/>
        </w:rPr>
        <w:t xml:space="preserve">спрямо 2017 година. Броят на </w:t>
      </w:r>
      <w:r w:rsidRPr="000B4B7C">
        <w:rPr>
          <w:rFonts w:ascii="Times New Roman" w:eastAsia="Times New Roman" w:hAnsi="Times New Roman" w:cs="Times New Roman"/>
          <w:i/>
          <w:sz w:val="28"/>
          <w:szCs w:val="28"/>
        </w:rPr>
        <w:t>обвинителните актове</w:t>
      </w:r>
      <w:r w:rsidRPr="000B4B7C">
        <w:rPr>
          <w:rFonts w:ascii="Times New Roman" w:eastAsia="Times New Roman" w:hAnsi="Times New Roman" w:cs="Times New Roman"/>
          <w:sz w:val="28"/>
          <w:szCs w:val="28"/>
        </w:rPr>
        <w:t xml:space="preserve"> е леко завишен  - </w:t>
      </w:r>
      <w:r w:rsidRPr="000B4B7C">
        <w:rPr>
          <w:rFonts w:ascii="Times New Roman" w:eastAsia="Times New Roman" w:hAnsi="Times New Roman" w:cs="Times New Roman"/>
          <w:b/>
          <w:sz w:val="28"/>
          <w:szCs w:val="28"/>
        </w:rPr>
        <w:t>с 12  броя</w:t>
      </w:r>
      <w:r w:rsidRPr="000B4B7C">
        <w:rPr>
          <w:rFonts w:ascii="Times New Roman" w:eastAsia="Times New Roman" w:hAnsi="Times New Roman" w:cs="Times New Roman"/>
          <w:sz w:val="28"/>
          <w:szCs w:val="28"/>
        </w:rPr>
        <w:t xml:space="preserve"> спрямо 2018 г. и намален  спрямо  2017 г. - </w:t>
      </w:r>
      <w:r w:rsidRPr="000B4B7C">
        <w:rPr>
          <w:rFonts w:ascii="Times New Roman" w:eastAsia="Times New Roman" w:hAnsi="Times New Roman" w:cs="Times New Roman"/>
          <w:b/>
          <w:sz w:val="28"/>
          <w:szCs w:val="28"/>
        </w:rPr>
        <w:t>с  41 броя</w:t>
      </w:r>
      <w:r w:rsidRPr="000B4B7C">
        <w:rPr>
          <w:rFonts w:ascii="Times New Roman" w:eastAsia="Times New Roman" w:hAnsi="Times New Roman" w:cs="Times New Roman"/>
          <w:sz w:val="28"/>
          <w:szCs w:val="28"/>
        </w:rPr>
        <w:t xml:space="preserve">; броят на </w:t>
      </w:r>
      <w:r w:rsidRPr="000B4B7C">
        <w:rPr>
          <w:rFonts w:ascii="Times New Roman" w:eastAsia="Times New Roman" w:hAnsi="Times New Roman" w:cs="Times New Roman"/>
          <w:i/>
          <w:sz w:val="28"/>
          <w:szCs w:val="28"/>
        </w:rPr>
        <w:t>споразуменията</w:t>
      </w:r>
      <w:r w:rsidRPr="000B4B7C">
        <w:rPr>
          <w:rFonts w:ascii="Times New Roman" w:eastAsia="Times New Roman" w:hAnsi="Times New Roman" w:cs="Times New Roman"/>
          <w:sz w:val="28"/>
          <w:szCs w:val="28"/>
        </w:rPr>
        <w:t xml:space="preserve"> е </w:t>
      </w:r>
      <w:r w:rsidRPr="000B4B7C">
        <w:rPr>
          <w:rFonts w:ascii="Times New Roman" w:eastAsia="Times New Roman" w:hAnsi="Times New Roman" w:cs="Times New Roman"/>
          <w:b/>
          <w:sz w:val="28"/>
          <w:szCs w:val="28"/>
        </w:rPr>
        <w:t>завишен</w:t>
      </w:r>
      <w:r w:rsidRPr="000B4B7C">
        <w:rPr>
          <w:rFonts w:ascii="Times New Roman" w:eastAsia="Times New Roman" w:hAnsi="Times New Roman" w:cs="Times New Roman"/>
          <w:sz w:val="28"/>
          <w:szCs w:val="28"/>
        </w:rPr>
        <w:t xml:space="preserve">  спрямо  2018 г. със </w:t>
      </w:r>
      <w:r w:rsidRPr="000B4B7C">
        <w:rPr>
          <w:rFonts w:ascii="Times New Roman" w:eastAsia="Times New Roman" w:hAnsi="Times New Roman" w:cs="Times New Roman"/>
          <w:b/>
          <w:sz w:val="28"/>
          <w:szCs w:val="28"/>
        </w:rPr>
        <w:t>17 броя</w:t>
      </w:r>
      <w:r w:rsidRPr="000B4B7C">
        <w:rPr>
          <w:rFonts w:ascii="Times New Roman" w:eastAsia="Times New Roman" w:hAnsi="Times New Roman" w:cs="Times New Roman"/>
          <w:sz w:val="28"/>
          <w:szCs w:val="28"/>
        </w:rPr>
        <w:t xml:space="preserve">, но  </w:t>
      </w:r>
      <w:r w:rsidRPr="000B4B7C">
        <w:rPr>
          <w:rFonts w:ascii="Times New Roman" w:eastAsia="Times New Roman" w:hAnsi="Times New Roman" w:cs="Times New Roman"/>
          <w:b/>
          <w:sz w:val="28"/>
          <w:szCs w:val="28"/>
        </w:rPr>
        <w:t>намален</w:t>
      </w:r>
      <w:r w:rsidRPr="000B4B7C">
        <w:rPr>
          <w:rFonts w:ascii="Times New Roman" w:eastAsia="Times New Roman" w:hAnsi="Times New Roman" w:cs="Times New Roman"/>
          <w:sz w:val="28"/>
          <w:szCs w:val="28"/>
        </w:rPr>
        <w:t xml:space="preserve"> спрямо 2017 г. с </w:t>
      </w:r>
      <w:r w:rsidRPr="000B4B7C">
        <w:rPr>
          <w:rFonts w:ascii="Times New Roman" w:eastAsia="Times New Roman" w:hAnsi="Times New Roman" w:cs="Times New Roman"/>
          <w:b/>
          <w:sz w:val="28"/>
          <w:szCs w:val="28"/>
        </w:rPr>
        <w:t>38 броя</w:t>
      </w:r>
      <w:r w:rsidRPr="000B4B7C">
        <w:rPr>
          <w:rFonts w:ascii="Times New Roman" w:eastAsia="Times New Roman" w:hAnsi="Times New Roman" w:cs="Times New Roman"/>
          <w:sz w:val="28"/>
          <w:szCs w:val="28"/>
        </w:rPr>
        <w:t xml:space="preserve">, а на </w:t>
      </w:r>
      <w:r w:rsidRPr="000B4B7C">
        <w:rPr>
          <w:rFonts w:ascii="Times New Roman" w:eastAsia="Times New Roman" w:hAnsi="Times New Roman" w:cs="Times New Roman"/>
          <w:i/>
          <w:sz w:val="28"/>
          <w:szCs w:val="28"/>
        </w:rPr>
        <w:t>предложенията по чл. 78а от</w:t>
      </w:r>
      <w:r w:rsidRPr="000B4B7C">
        <w:rPr>
          <w:rFonts w:ascii="Times New Roman" w:eastAsia="Times New Roman" w:hAnsi="Times New Roman" w:cs="Times New Roman"/>
          <w:sz w:val="28"/>
          <w:szCs w:val="28"/>
        </w:rPr>
        <w:t xml:space="preserve"> НК е </w:t>
      </w:r>
      <w:r w:rsidRPr="000B4B7C">
        <w:rPr>
          <w:rFonts w:ascii="Times New Roman" w:eastAsia="Times New Roman" w:hAnsi="Times New Roman" w:cs="Times New Roman"/>
          <w:b/>
          <w:sz w:val="28"/>
          <w:szCs w:val="28"/>
        </w:rPr>
        <w:t>увеличен</w:t>
      </w:r>
      <w:r w:rsidRPr="000B4B7C">
        <w:rPr>
          <w:rFonts w:ascii="Times New Roman" w:eastAsia="Times New Roman" w:hAnsi="Times New Roman" w:cs="Times New Roman"/>
          <w:sz w:val="28"/>
          <w:szCs w:val="28"/>
        </w:rPr>
        <w:t xml:space="preserve"> спрямо 2018 г. и </w:t>
      </w:r>
      <w:r w:rsidRPr="000B4B7C">
        <w:rPr>
          <w:rFonts w:ascii="Times New Roman" w:eastAsia="Times New Roman" w:hAnsi="Times New Roman" w:cs="Times New Roman"/>
          <w:b/>
          <w:sz w:val="28"/>
          <w:szCs w:val="28"/>
        </w:rPr>
        <w:t>намален</w:t>
      </w:r>
      <w:r w:rsidRPr="000B4B7C">
        <w:rPr>
          <w:rFonts w:ascii="Times New Roman" w:eastAsia="Times New Roman" w:hAnsi="Times New Roman" w:cs="Times New Roman"/>
          <w:sz w:val="28"/>
          <w:szCs w:val="28"/>
        </w:rPr>
        <w:t xml:space="preserve">  спрямо 2017 г.  Продължава  тенденцията, оформила се в последните години, при наличие на предвидените в закона предпоставки, да се прибягва до института на споразумението, където се гарантира </w:t>
      </w:r>
      <w:r w:rsidR="008B02D0">
        <w:rPr>
          <w:rFonts w:ascii="Times New Roman" w:eastAsia="Times New Roman" w:hAnsi="Times New Roman" w:cs="Times New Roman"/>
          <w:sz w:val="28"/>
          <w:szCs w:val="28"/>
        </w:rPr>
        <w:t xml:space="preserve">бързина на производството и </w:t>
      </w:r>
      <w:r w:rsidR="008B02D0" w:rsidRPr="000B4B7C">
        <w:rPr>
          <w:rFonts w:ascii="Times New Roman" w:eastAsia="Times New Roman" w:hAnsi="Times New Roman" w:cs="Times New Roman"/>
          <w:sz w:val="28"/>
          <w:szCs w:val="28"/>
        </w:rPr>
        <w:t xml:space="preserve">влязла в сила </w:t>
      </w:r>
      <w:r w:rsidRPr="000B4B7C">
        <w:rPr>
          <w:rFonts w:ascii="Times New Roman" w:eastAsia="Times New Roman" w:hAnsi="Times New Roman" w:cs="Times New Roman"/>
          <w:sz w:val="28"/>
          <w:szCs w:val="28"/>
        </w:rPr>
        <w:t>осъдителна присъда.</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От съдилищата в региона по внесените прокурорски актове са решени общо </w:t>
      </w:r>
      <w:r w:rsidRPr="000B4B7C">
        <w:rPr>
          <w:rFonts w:ascii="Times New Roman" w:eastAsia="Times New Roman" w:hAnsi="Times New Roman" w:cs="Times New Roman"/>
          <w:b/>
          <w:sz w:val="28"/>
          <w:szCs w:val="28"/>
        </w:rPr>
        <w:t>701 броя дела</w:t>
      </w:r>
      <w:r w:rsidRPr="000B4B7C">
        <w:rPr>
          <w:rFonts w:ascii="Times New Roman" w:eastAsia="Times New Roman" w:hAnsi="Times New Roman" w:cs="Times New Roman"/>
          <w:sz w:val="28"/>
          <w:szCs w:val="28"/>
        </w:rPr>
        <w:t xml:space="preserve">, както следва:  334 броя дела </w:t>
      </w:r>
      <w:r w:rsidRPr="000B4B7C">
        <w:rPr>
          <w:rFonts w:ascii="Times New Roman" w:eastAsia="Times New Roman" w:hAnsi="Times New Roman" w:cs="Times New Roman"/>
          <w:i/>
          <w:sz w:val="28"/>
          <w:szCs w:val="28"/>
        </w:rPr>
        <w:t>по обвинителни актове</w:t>
      </w:r>
      <w:r w:rsidRPr="000B4B7C">
        <w:rPr>
          <w:rFonts w:ascii="Times New Roman" w:eastAsia="Times New Roman" w:hAnsi="Times New Roman" w:cs="Times New Roman"/>
          <w:sz w:val="28"/>
          <w:szCs w:val="28"/>
        </w:rPr>
        <w:t xml:space="preserve">, 220 броя дела по предложения </w:t>
      </w:r>
      <w:r w:rsidRPr="000B4B7C">
        <w:rPr>
          <w:rFonts w:ascii="Times New Roman" w:eastAsia="Times New Roman" w:hAnsi="Times New Roman" w:cs="Times New Roman"/>
          <w:i/>
          <w:sz w:val="28"/>
          <w:szCs w:val="28"/>
        </w:rPr>
        <w:t>за споразумение</w:t>
      </w:r>
      <w:r w:rsidRPr="000B4B7C">
        <w:rPr>
          <w:rFonts w:ascii="Times New Roman" w:eastAsia="Times New Roman" w:hAnsi="Times New Roman" w:cs="Times New Roman"/>
          <w:sz w:val="28"/>
          <w:szCs w:val="28"/>
        </w:rPr>
        <w:t xml:space="preserve"> и 147 броя дела по </w:t>
      </w:r>
      <w:r w:rsidRPr="000B4B7C">
        <w:rPr>
          <w:rFonts w:ascii="Times New Roman" w:eastAsia="Times New Roman" w:hAnsi="Times New Roman" w:cs="Times New Roman"/>
          <w:i/>
          <w:sz w:val="28"/>
          <w:szCs w:val="28"/>
        </w:rPr>
        <w:t>предложения по чл.78а</w:t>
      </w:r>
      <w:r w:rsidRPr="000B4B7C">
        <w:rPr>
          <w:rFonts w:ascii="Times New Roman" w:eastAsia="Times New Roman" w:hAnsi="Times New Roman" w:cs="Times New Roman"/>
          <w:sz w:val="28"/>
          <w:szCs w:val="28"/>
        </w:rPr>
        <w:t xml:space="preserve"> от НК.</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За 2018 г. са били решени общо  </w:t>
      </w:r>
      <w:r w:rsidRPr="000B4B7C">
        <w:rPr>
          <w:rFonts w:ascii="Times New Roman" w:eastAsia="Times New Roman" w:hAnsi="Times New Roman" w:cs="Times New Roman"/>
          <w:b/>
          <w:sz w:val="28"/>
          <w:szCs w:val="28"/>
        </w:rPr>
        <w:t>662 броя дела</w:t>
      </w:r>
      <w:r w:rsidRPr="000B4B7C">
        <w:rPr>
          <w:rFonts w:ascii="Times New Roman" w:eastAsia="Times New Roman" w:hAnsi="Times New Roman" w:cs="Times New Roman"/>
          <w:sz w:val="28"/>
          <w:szCs w:val="28"/>
        </w:rPr>
        <w:t xml:space="preserve">, а за 2017 г. са били разгледани и решени </w:t>
      </w:r>
      <w:r w:rsidRPr="000B4B7C">
        <w:rPr>
          <w:rFonts w:ascii="Times New Roman" w:eastAsia="Times New Roman" w:hAnsi="Times New Roman" w:cs="Times New Roman"/>
          <w:b/>
          <w:sz w:val="28"/>
          <w:szCs w:val="28"/>
        </w:rPr>
        <w:t>828 броя дела.</w:t>
      </w:r>
      <w:r w:rsidRPr="000B4B7C">
        <w:rPr>
          <w:rFonts w:ascii="Times New Roman" w:eastAsia="Times New Roman" w:hAnsi="Times New Roman" w:cs="Times New Roman"/>
          <w:sz w:val="28"/>
          <w:szCs w:val="28"/>
        </w:rPr>
        <w:t xml:space="preserve"> </w:t>
      </w:r>
      <w:r w:rsidRPr="000B4B7C">
        <w:rPr>
          <w:rFonts w:ascii="Times New Roman" w:eastAsia="Times New Roman" w:hAnsi="Times New Roman" w:cs="Times New Roman"/>
          <w:i/>
          <w:sz w:val="28"/>
          <w:szCs w:val="28"/>
        </w:rPr>
        <w:t xml:space="preserve"> </w:t>
      </w:r>
    </w:p>
    <w:p w:rsidR="000B4B7C" w:rsidRDefault="000B4B7C" w:rsidP="000B4B7C">
      <w:pPr>
        <w:spacing w:after="0" w:line="240" w:lineRule="auto"/>
        <w:ind w:firstLine="709"/>
        <w:jc w:val="both"/>
        <w:rPr>
          <w:rFonts w:ascii="Times New Roman" w:eastAsia="Times New Roman" w:hAnsi="Times New Roman" w:cs="Times New Roman"/>
          <w:sz w:val="28"/>
          <w:szCs w:val="28"/>
          <w:lang w:val="en-US"/>
        </w:rPr>
      </w:pPr>
      <w:r w:rsidRPr="000B4B7C">
        <w:rPr>
          <w:rFonts w:ascii="Times New Roman" w:eastAsia="Times New Roman" w:hAnsi="Times New Roman" w:cs="Times New Roman"/>
          <w:sz w:val="28"/>
          <w:szCs w:val="28"/>
        </w:rPr>
        <w:t xml:space="preserve">Съпоставката сочи на </w:t>
      </w:r>
      <w:r w:rsidRPr="000B4B7C">
        <w:rPr>
          <w:rFonts w:ascii="Times New Roman" w:eastAsia="Times New Roman" w:hAnsi="Times New Roman" w:cs="Times New Roman"/>
          <w:b/>
          <w:i/>
          <w:sz w:val="28"/>
          <w:szCs w:val="28"/>
        </w:rPr>
        <w:t>завишаване</w:t>
      </w:r>
      <w:r w:rsidRPr="000B4B7C">
        <w:rPr>
          <w:rFonts w:ascii="Times New Roman" w:eastAsia="Times New Roman" w:hAnsi="Times New Roman" w:cs="Times New Roman"/>
          <w:sz w:val="28"/>
          <w:szCs w:val="28"/>
        </w:rPr>
        <w:t xml:space="preserve">  броя на решените дела спрямо предходния отчетен период и сериозно </w:t>
      </w:r>
      <w:r w:rsidR="008B02D0">
        <w:rPr>
          <w:rFonts w:ascii="Times New Roman" w:eastAsia="Times New Roman" w:hAnsi="Times New Roman" w:cs="Times New Roman"/>
          <w:b/>
          <w:i/>
          <w:sz w:val="28"/>
          <w:szCs w:val="28"/>
        </w:rPr>
        <w:t>занижаване</w:t>
      </w:r>
      <w:r w:rsidRPr="000B4B7C">
        <w:rPr>
          <w:rFonts w:ascii="Times New Roman" w:eastAsia="Times New Roman" w:hAnsi="Times New Roman" w:cs="Times New Roman"/>
          <w:b/>
          <w:i/>
          <w:sz w:val="28"/>
          <w:szCs w:val="28"/>
        </w:rPr>
        <w:t xml:space="preserve"> броя</w:t>
      </w:r>
      <w:r w:rsidRPr="000B4B7C">
        <w:rPr>
          <w:rFonts w:ascii="Times New Roman" w:eastAsia="Times New Roman" w:hAnsi="Times New Roman" w:cs="Times New Roman"/>
          <w:sz w:val="28"/>
          <w:szCs w:val="28"/>
        </w:rPr>
        <w:t xml:space="preserve"> на разгледаните и решени от съдилищата дела спрямо 2017 г.  </w:t>
      </w:r>
    </w:p>
    <w:p w:rsidR="009179BA" w:rsidRPr="009179BA" w:rsidRDefault="009179BA" w:rsidP="000B4B7C">
      <w:pPr>
        <w:spacing w:after="0" w:line="240" w:lineRule="auto"/>
        <w:ind w:firstLine="709"/>
        <w:jc w:val="both"/>
        <w:rPr>
          <w:rFonts w:ascii="Times New Roman" w:eastAsia="Times New Roman" w:hAnsi="Times New Roman" w:cs="Times New Roman"/>
          <w:sz w:val="28"/>
          <w:szCs w:val="28"/>
          <w:lang w:val="en-US"/>
        </w:rPr>
      </w:pPr>
    </w:p>
    <w:p w:rsidR="000B4B7C" w:rsidRPr="000B4B7C" w:rsidRDefault="009179BA" w:rsidP="009179BA">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sidRPr="000B4B7C">
        <w:rPr>
          <w:rFonts w:ascii="Times New Roman" w:eastAsia="Calibri" w:hAnsi="Times New Roman" w:cs="Times New Roman"/>
          <w:b/>
          <w:i/>
          <w:color w:val="000000"/>
          <w:sz w:val="28"/>
          <w:lang w:eastAsia="bg-BG"/>
        </w:rPr>
        <w:t>1.</w:t>
      </w:r>
      <w:r>
        <w:rPr>
          <w:rFonts w:ascii="Times New Roman" w:eastAsia="Calibri" w:hAnsi="Times New Roman" w:cs="Times New Roman"/>
          <w:b/>
          <w:i/>
          <w:color w:val="000000"/>
          <w:sz w:val="28"/>
          <w:lang w:val="en-US" w:eastAsia="bg-BG"/>
        </w:rPr>
        <w:t>2</w:t>
      </w:r>
      <w:r w:rsidRPr="000B4B7C">
        <w:rPr>
          <w:rFonts w:ascii="Times New Roman" w:eastAsia="Calibri" w:hAnsi="Times New Roman" w:cs="Times New Roman"/>
          <w:b/>
          <w:i/>
          <w:color w:val="000000"/>
          <w:sz w:val="28"/>
          <w:lang w:eastAsia="bg-BG"/>
        </w:rPr>
        <w:t>. Влезли в сила осъдителни и санкционни решения, относителен дял спрямо решените дела и спрямо внесените прокурорски актове.</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През 2019 г. са влезли в сила общо </w:t>
      </w:r>
      <w:r w:rsidRPr="000B4B7C">
        <w:rPr>
          <w:rFonts w:ascii="Times New Roman" w:eastAsia="Times New Roman" w:hAnsi="Times New Roman" w:cs="Times New Roman"/>
          <w:b/>
          <w:sz w:val="28"/>
          <w:szCs w:val="28"/>
        </w:rPr>
        <w:t>675 броя осъдителни</w:t>
      </w:r>
      <w:r w:rsidRPr="000B4B7C">
        <w:rPr>
          <w:rFonts w:ascii="Times New Roman" w:eastAsia="Times New Roman" w:hAnsi="Times New Roman" w:cs="Times New Roman"/>
          <w:sz w:val="28"/>
          <w:szCs w:val="28"/>
        </w:rPr>
        <w:t xml:space="preserve"> и санкционни решения, което съставлява </w:t>
      </w:r>
      <w:r w:rsidRPr="008B02D0">
        <w:rPr>
          <w:rFonts w:ascii="Times New Roman" w:eastAsia="Times New Roman" w:hAnsi="Times New Roman" w:cs="Times New Roman"/>
          <w:b/>
          <w:sz w:val="28"/>
          <w:szCs w:val="28"/>
        </w:rPr>
        <w:t>95,6%</w:t>
      </w:r>
      <w:r w:rsidRPr="000B4B7C">
        <w:rPr>
          <w:rFonts w:ascii="Times New Roman" w:eastAsia="Times New Roman" w:hAnsi="Times New Roman" w:cs="Times New Roman"/>
          <w:sz w:val="28"/>
          <w:szCs w:val="28"/>
        </w:rPr>
        <w:t xml:space="preserve"> от внесените в съда прокурорски актове и 96,2 % от решените от съда дела.</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През 2018 г. са влезли в сила общо </w:t>
      </w:r>
      <w:r w:rsidRPr="000B4B7C">
        <w:rPr>
          <w:rFonts w:ascii="Times New Roman" w:eastAsia="Times New Roman" w:hAnsi="Times New Roman" w:cs="Times New Roman"/>
          <w:b/>
          <w:sz w:val="28"/>
          <w:szCs w:val="28"/>
        </w:rPr>
        <w:t>725 броя осъдителни</w:t>
      </w:r>
      <w:r>
        <w:rPr>
          <w:rFonts w:ascii="Times New Roman" w:eastAsia="Times New Roman" w:hAnsi="Times New Roman" w:cs="Times New Roman"/>
          <w:b/>
          <w:sz w:val="28"/>
          <w:szCs w:val="28"/>
        </w:rPr>
        <w:t xml:space="preserve"> </w:t>
      </w:r>
      <w:r w:rsidRPr="000B4B7C">
        <w:rPr>
          <w:rFonts w:ascii="Times New Roman" w:eastAsia="Times New Roman" w:hAnsi="Times New Roman" w:cs="Times New Roman"/>
          <w:b/>
          <w:sz w:val="28"/>
          <w:szCs w:val="28"/>
        </w:rPr>
        <w:t>и</w:t>
      </w:r>
      <w:r w:rsidRPr="000B4B7C">
        <w:rPr>
          <w:rFonts w:ascii="Times New Roman" w:eastAsia="Times New Roman" w:hAnsi="Times New Roman" w:cs="Times New Roman"/>
          <w:sz w:val="28"/>
          <w:szCs w:val="28"/>
        </w:rPr>
        <w:t xml:space="preserve"> санкционни решения, което съставлява 87% от внесените в съда прокурорски  актове и  91% от решените от съда дела.</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 През 2017 г. са влезли в сила общо </w:t>
      </w:r>
      <w:r w:rsidRPr="000B4B7C">
        <w:rPr>
          <w:rFonts w:ascii="Times New Roman" w:eastAsia="Times New Roman" w:hAnsi="Times New Roman" w:cs="Times New Roman"/>
          <w:b/>
          <w:sz w:val="28"/>
          <w:szCs w:val="28"/>
        </w:rPr>
        <w:t>783 броя осъдителни</w:t>
      </w:r>
      <w:r w:rsidRPr="000B4B7C">
        <w:rPr>
          <w:rFonts w:ascii="Times New Roman" w:eastAsia="Times New Roman" w:hAnsi="Times New Roman" w:cs="Times New Roman"/>
          <w:sz w:val="28"/>
          <w:szCs w:val="28"/>
        </w:rPr>
        <w:t xml:space="preserve"> и санкционни решения, което съставлява почти 95% от внесените в съда прокурорски актове и  94,5% от решените от съда дела.</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Съпоставката сочи, че  през 2019 година </w:t>
      </w:r>
      <w:r w:rsidR="008B02D0">
        <w:rPr>
          <w:rFonts w:ascii="Times New Roman" w:eastAsia="Times New Roman" w:hAnsi="Times New Roman" w:cs="Times New Roman"/>
          <w:b/>
          <w:i/>
          <w:sz w:val="28"/>
          <w:szCs w:val="28"/>
        </w:rPr>
        <w:t>е</w:t>
      </w:r>
      <w:r w:rsidRPr="000B4B7C">
        <w:rPr>
          <w:rFonts w:ascii="Times New Roman" w:eastAsia="Times New Roman" w:hAnsi="Times New Roman" w:cs="Times New Roman"/>
          <w:b/>
          <w:i/>
          <w:sz w:val="28"/>
          <w:szCs w:val="28"/>
        </w:rPr>
        <w:t xml:space="preserve"> занижен</w:t>
      </w:r>
      <w:r w:rsidR="008B02D0">
        <w:rPr>
          <w:rFonts w:ascii="Times New Roman" w:eastAsia="Times New Roman" w:hAnsi="Times New Roman" w:cs="Times New Roman"/>
          <w:i/>
          <w:sz w:val="28"/>
          <w:szCs w:val="28"/>
        </w:rPr>
        <w:t xml:space="preserve"> абсолютният брой</w:t>
      </w:r>
      <w:r w:rsidRPr="000B4B7C">
        <w:rPr>
          <w:rFonts w:ascii="Times New Roman" w:eastAsia="Times New Roman" w:hAnsi="Times New Roman" w:cs="Times New Roman"/>
          <w:sz w:val="28"/>
          <w:szCs w:val="28"/>
        </w:rPr>
        <w:t xml:space="preserve"> на осъдителните и санкционни решения  и спрямо двата предходни периода:   спрямо  2018 г. – с 50 броя, а спрямо 2017  г. – със 108 броя, но като </w:t>
      </w:r>
      <w:r w:rsidRPr="000B4B7C">
        <w:rPr>
          <w:rFonts w:ascii="Times New Roman" w:eastAsia="Times New Roman" w:hAnsi="Times New Roman" w:cs="Times New Roman"/>
          <w:sz w:val="28"/>
          <w:szCs w:val="28"/>
          <w:u w:val="single"/>
        </w:rPr>
        <w:t>процентно съотношение</w:t>
      </w:r>
      <w:r w:rsidRPr="000B4B7C">
        <w:rPr>
          <w:rFonts w:ascii="Times New Roman" w:eastAsia="Times New Roman" w:hAnsi="Times New Roman" w:cs="Times New Roman"/>
          <w:sz w:val="28"/>
          <w:szCs w:val="28"/>
        </w:rPr>
        <w:t xml:space="preserve"> се наблюдава </w:t>
      </w:r>
      <w:r w:rsidRPr="000B4B7C">
        <w:rPr>
          <w:rFonts w:ascii="Times New Roman" w:eastAsia="Times New Roman" w:hAnsi="Times New Roman" w:cs="Times New Roman"/>
          <w:b/>
          <w:i/>
          <w:sz w:val="28"/>
          <w:szCs w:val="28"/>
        </w:rPr>
        <w:t>завишаване</w:t>
      </w:r>
      <w:r w:rsidRPr="000B4B7C">
        <w:rPr>
          <w:rFonts w:ascii="Times New Roman" w:eastAsia="Times New Roman" w:hAnsi="Times New Roman" w:cs="Times New Roman"/>
          <w:sz w:val="28"/>
          <w:szCs w:val="28"/>
        </w:rPr>
        <w:t xml:space="preserve"> на влезлите в сила осъдителни актове спрямо и двата предходни периода, както като дял от внесените в съда прокурорски актове, така и като дял от решените от съда дела.</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b/>
          <w:i/>
          <w:sz w:val="28"/>
          <w:szCs w:val="28"/>
        </w:rPr>
        <w:t>Осъдени и санкционирани лица</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p>
    <w:p w:rsidR="000B4B7C" w:rsidRPr="000B4B7C" w:rsidRDefault="000B4B7C" w:rsidP="000B4B7C">
      <w:pPr>
        <w:spacing w:after="0" w:line="240" w:lineRule="auto"/>
        <w:ind w:firstLine="708"/>
        <w:jc w:val="both"/>
        <w:rPr>
          <w:rFonts w:ascii="Times New Roman" w:eastAsia="Times New Roman" w:hAnsi="Times New Roman" w:cs="Times New Roman"/>
          <w:b/>
          <w:sz w:val="28"/>
          <w:szCs w:val="28"/>
        </w:rPr>
      </w:pPr>
      <w:r w:rsidRPr="000B4B7C">
        <w:rPr>
          <w:rFonts w:ascii="Times New Roman" w:eastAsia="Times New Roman" w:hAnsi="Times New Roman" w:cs="Times New Roman"/>
          <w:sz w:val="28"/>
          <w:szCs w:val="28"/>
          <w:u w:val="single"/>
        </w:rPr>
        <w:t xml:space="preserve">През отчетния период  </w:t>
      </w:r>
      <w:r w:rsidRPr="000B4B7C">
        <w:rPr>
          <w:rFonts w:ascii="Times New Roman" w:eastAsia="Times New Roman" w:hAnsi="Times New Roman" w:cs="Times New Roman"/>
          <w:sz w:val="28"/>
          <w:szCs w:val="28"/>
        </w:rPr>
        <w:t xml:space="preserve">-  2019 г. са осъдени и санкционирани </w:t>
      </w:r>
      <w:r w:rsidRPr="000B4B7C">
        <w:rPr>
          <w:rFonts w:ascii="Times New Roman" w:eastAsia="Times New Roman" w:hAnsi="Times New Roman" w:cs="Times New Roman"/>
          <w:b/>
          <w:sz w:val="28"/>
          <w:szCs w:val="28"/>
        </w:rPr>
        <w:t>704 броя лица</w:t>
      </w:r>
      <w:r w:rsidRPr="000B4B7C">
        <w:rPr>
          <w:rFonts w:ascii="Times New Roman" w:eastAsia="Times New Roman" w:hAnsi="Times New Roman" w:cs="Times New Roman"/>
          <w:sz w:val="28"/>
          <w:szCs w:val="28"/>
        </w:rPr>
        <w:t xml:space="preserve">, като с влязъл в сила съдебен акт – </w:t>
      </w:r>
      <w:r w:rsidRPr="000B4B7C">
        <w:rPr>
          <w:rFonts w:ascii="Times New Roman" w:eastAsia="Times New Roman" w:hAnsi="Times New Roman" w:cs="Times New Roman"/>
          <w:b/>
          <w:sz w:val="28"/>
          <w:szCs w:val="28"/>
        </w:rPr>
        <w:t xml:space="preserve">680  броя лица. </w:t>
      </w:r>
      <w:r w:rsidRPr="000B4B7C">
        <w:rPr>
          <w:rFonts w:ascii="Times New Roman" w:eastAsia="Times New Roman" w:hAnsi="Times New Roman" w:cs="Times New Roman"/>
          <w:sz w:val="28"/>
          <w:szCs w:val="28"/>
        </w:rPr>
        <w:t>Наказание лишаване от свобода /ефективно/ е наложено на 90 лица,</w:t>
      </w:r>
      <w:r w:rsidRPr="000B4B7C">
        <w:rPr>
          <w:rFonts w:ascii="Times New Roman" w:eastAsia="Times New Roman" w:hAnsi="Times New Roman" w:cs="Times New Roman"/>
          <w:b/>
          <w:sz w:val="28"/>
          <w:szCs w:val="28"/>
        </w:rPr>
        <w:t xml:space="preserve"> </w:t>
      </w:r>
      <w:r w:rsidRPr="000B4B7C">
        <w:rPr>
          <w:rFonts w:ascii="Times New Roman" w:eastAsia="Times New Roman" w:hAnsi="Times New Roman" w:cs="Times New Roman"/>
          <w:sz w:val="28"/>
          <w:szCs w:val="28"/>
        </w:rPr>
        <w:t>условна присъда е постановена спрямо 300 лица, пробация е наложена на  81 лица, лишаване от права е постановено спрямо 159 лица, на  238 лица е наложена глоба и на 21 лица - друг вид наказание.</w:t>
      </w:r>
      <w:r w:rsidRPr="000B4B7C">
        <w:rPr>
          <w:rFonts w:ascii="Times New Roman" w:eastAsia="Times New Roman" w:hAnsi="Times New Roman" w:cs="Times New Roman"/>
          <w:b/>
          <w:sz w:val="28"/>
          <w:szCs w:val="28"/>
        </w:rPr>
        <w:t xml:space="preserve"> </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lastRenderedPageBreak/>
        <w:t xml:space="preserve">За 2018 г. са били осъдени и санкционирани </w:t>
      </w:r>
      <w:r w:rsidRPr="000B4B7C">
        <w:rPr>
          <w:rFonts w:ascii="Times New Roman" w:eastAsia="Times New Roman" w:hAnsi="Times New Roman" w:cs="Times New Roman"/>
          <w:b/>
          <w:sz w:val="28"/>
          <w:szCs w:val="28"/>
        </w:rPr>
        <w:t>639 броя лица</w:t>
      </w:r>
      <w:r w:rsidRPr="000B4B7C">
        <w:rPr>
          <w:rFonts w:ascii="Times New Roman" w:eastAsia="Times New Roman" w:hAnsi="Times New Roman" w:cs="Times New Roman"/>
          <w:sz w:val="28"/>
          <w:szCs w:val="28"/>
        </w:rPr>
        <w:t xml:space="preserve">, като с влязъл в сила съдебен акт – </w:t>
      </w:r>
      <w:r w:rsidRPr="000B4B7C">
        <w:rPr>
          <w:rFonts w:ascii="Times New Roman" w:eastAsia="Times New Roman" w:hAnsi="Times New Roman" w:cs="Times New Roman"/>
          <w:b/>
          <w:sz w:val="28"/>
          <w:szCs w:val="28"/>
        </w:rPr>
        <w:t>646 броя</w:t>
      </w:r>
      <w:r w:rsidRPr="000B4B7C">
        <w:rPr>
          <w:rFonts w:ascii="Times New Roman" w:eastAsia="Times New Roman" w:hAnsi="Times New Roman" w:cs="Times New Roman"/>
          <w:sz w:val="28"/>
          <w:szCs w:val="28"/>
        </w:rPr>
        <w:t xml:space="preserve">.  </w:t>
      </w:r>
    </w:p>
    <w:p w:rsidR="000B4B7C" w:rsidRPr="000B4B7C" w:rsidRDefault="000B4B7C" w:rsidP="000B4B7C">
      <w:pPr>
        <w:spacing w:after="0" w:line="240" w:lineRule="auto"/>
        <w:ind w:firstLine="708"/>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За  2017 г. са  били осъдени и санкционирани  </w:t>
      </w:r>
      <w:r w:rsidRPr="000B4B7C">
        <w:rPr>
          <w:rFonts w:ascii="Times New Roman" w:eastAsia="Times New Roman" w:hAnsi="Times New Roman" w:cs="Times New Roman"/>
          <w:b/>
          <w:sz w:val="28"/>
          <w:szCs w:val="28"/>
        </w:rPr>
        <w:t>865 броя лица</w:t>
      </w:r>
      <w:r w:rsidRPr="000B4B7C">
        <w:rPr>
          <w:rFonts w:ascii="Times New Roman" w:eastAsia="Times New Roman" w:hAnsi="Times New Roman" w:cs="Times New Roman"/>
          <w:sz w:val="28"/>
          <w:szCs w:val="28"/>
        </w:rPr>
        <w:t xml:space="preserve">, от които </w:t>
      </w:r>
      <w:r w:rsidRPr="000B4B7C">
        <w:rPr>
          <w:rFonts w:ascii="Times New Roman" w:eastAsia="Times New Roman" w:hAnsi="Times New Roman" w:cs="Times New Roman"/>
          <w:b/>
          <w:sz w:val="28"/>
          <w:szCs w:val="28"/>
        </w:rPr>
        <w:t>859 броя</w:t>
      </w:r>
      <w:r w:rsidRPr="000B4B7C">
        <w:rPr>
          <w:rFonts w:ascii="Times New Roman" w:eastAsia="Times New Roman" w:hAnsi="Times New Roman" w:cs="Times New Roman"/>
          <w:sz w:val="28"/>
          <w:szCs w:val="28"/>
        </w:rPr>
        <w:t xml:space="preserve"> с влязъл в сила съдебен акт. </w:t>
      </w:r>
    </w:p>
    <w:p w:rsidR="000B4B7C" w:rsidRPr="00FE0453"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Видно е, че  броят на осъдените и санкционирани лица  </w:t>
      </w:r>
      <w:r w:rsidRPr="000B4B7C">
        <w:rPr>
          <w:rFonts w:ascii="Times New Roman" w:eastAsia="Times New Roman" w:hAnsi="Times New Roman" w:cs="Times New Roman"/>
          <w:i/>
          <w:sz w:val="28"/>
          <w:szCs w:val="28"/>
        </w:rPr>
        <w:t xml:space="preserve">е завишен </w:t>
      </w:r>
      <w:r w:rsidRPr="000B4B7C">
        <w:rPr>
          <w:rFonts w:ascii="Times New Roman" w:eastAsia="Times New Roman" w:hAnsi="Times New Roman" w:cs="Times New Roman"/>
          <w:sz w:val="28"/>
          <w:szCs w:val="28"/>
        </w:rPr>
        <w:t xml:space="preserve">спрямо 2018 г. </w:t>
      </w:r>
      <w:r w:rsidRPr="000B4B7C">
        <w:rPr>
          <w:rFonts w:ascii="Times New Roman" w:eastAsia="Times New Roman" w:hAnsi="Times New Roman" w:cs="Times New Roman"/>
          <w:i/>
          <w:sz w:val="28"/>
          <w:szCs w:val="28"/>
        </w:rPr>
        <w:t xml:space="preserve">и  занижен </w:t>
      </w:r>
      <w:r w:rsidRPr="000B4B7C">
        <w:rPr>
          <w:rFonts w:ascii="Times New Roman" w:eastAsia="Times New Roman" w:hAnsi="Times New Roman" w:cs="Times New Roman"/>
          <w:sz w:val="28"/>
          <w:szCs w:val="28"/>
        </w:rPr>
        <w:t xml:space="preserve">спрямо 2017 г., което е логична последица от съотношението през сравнителния период на броя на внесените в съда дела и актове. </w:t>
      </w:r>
      <w:r w:rsidRPr="000B4B7C">
        <w:rPr>
          <w:rFonts w:ascii="Times New Roman" w:eastAsia="Times New Roman" w:hAnsi="Times New Roman" w:cs="Times New Roman"/>
          <w:b/>
          <w:sz w:val="28"/>
          <w:szCs w:val="28"/>
        </w:rPr>
        <w:t>Завишението</w:t>
      </w:r>
      <w:r w:rsidRPr="000B4B7C">
        <w:rPr>
          <w:rFonts w:ascii="Times New Roman" w:eastAsia="Times New Roman" w:hAnsi="Times New Roman" w:cs="Times New Roman"/>
          <w:sz w:val="28"/>
          <w:szCs w:val="28"/>
        </w:rPr>
        <w:t xml:space="preserve"> на осъдените с влязъл в сила съдебен акт е </w:t>
      </w:r>
      <w:r w:rsidRPr="000B4B7C">
        <w:rPr>
          <w:rFonts w:ascii="Times New Roman" w:eastAsia="Times New Roman" w:hAnsi="Times New Roman" w:cs="Times New Roman"/>
          <w:b/>
          <w:sz w:val="28"/>
          <w:szCs w:val="28"/>
        </w:rPr>
        <w:t>с 34 броя спрямо 2018</w:t>
      </w:r>
      <w:r w:rsidRPr="000B4B7C">
        <w:rPr>
          <w:rFonts w:ascii="Times New Roman" w:eastAsia="Times New Roman" w:hAnsi="Times New Roman" w:cs="Times New Roman"/>
          <w:sz w:val="28"/>
          <w:szCs w:val="28"/>
        </w:rPr>
        <w:t xml:space="preserve"> г., а </w:t>
      </w:r>
      <w:r w:rsidRPr="000B4B7C">
        <w:rPr>
          <w:rFonts w:ascii="Times New Roman" w:eastAsia="Times New Roman" w:hAnsi="Times New Roman" w:cs="Times New Roman"/>
          <w:b/>
          <w:sz w:val="28"/>
          <w:szCs w:val="28"/>
        </w:rPr>
        <w:t>намалението</w:t>
      </w:r>
      <w:r w:rsidRPr="000B4B7C">
        <w:rPr>
          <w:rFonts w:ascii="Times New Roman" w:eastAsia="Times New Roman" w:hAnsi="Times New Roman" w:cs="Times New Roman"/>
          <w:sz w:val="28"/>
          <w:szCs w:val="28"/>
        </w:rPr>
        <w:t xml:space="preserve"> е със </w:t>
      </w:r>
      <w:r w:rsidRPr="000B4B7C">
        <w:rPr>
          <w:rFonts w:ascii="Times New Roman" w:eastAsia="Times New Roman" w:hAnsi="Times New Roman" w:cs="Times New Roman"/>
          <w:b/>
          <w:sz w:val="28"/>
          <w:szCs w:val="28"/>
        </w:rPr>
        <w:t>179 броя спрямо 2017 г.</w:t>
      </w:r>
      <w:r w:rsidR="00FE0453">
        <w:rPr>
          <w:rFonts w:ascii="Times New Roman" w:eastAsia="Times New Roman" w:hAnsi="Times New Roman" w:cs="Times New Roman"/>
          <w:b/>
          <w:sz w:val="28"/>
          <w:szCs w:val="28"/>
        </w:rPr>
        <w:t xml:space="preserve"> </w:t>
      </w:r>
      <w:r w:rsidR="00FE0453" w:rsidRPr="00FE0453">
        <w:rPr>
          <w:rFonts w:ascii="Times New Roman" w:eastAsia="Times New Roman" w:hAnsi="Times New Roman" w:cs="Times New Roman"/>
          <w:sz w:val="28"/>
          <w:szCs w:val="28"/>
        </w:rPr>
        <w:t xml:space="preserve">Като процентно съотношение обаче делът на осъдените лица с влязъл в сила съдебен акт спрямо всички лица с окончателен съдебен акт е </w:t>
      </w:r>
      <w:r w:rsidR="00FE0453" w:rsidRPr="00FE0453">
        <w:rPr>
          <w:rFonts w:ascii="Times New Roman" w:eastAsia="Times New Roman" w:hAnsi="Times New Roman" w:cs="Times New Roman"/>
          <w:b/>
          <w:sz w:val="28"/>
          <w:szCs w:val="28"/>
        </w:rPr>
        <w:t>97,8%</w:t>
      </w:r>
      <w:r w:rsidR="00FE0453" w:rsidRPr="00FE0453">
        <w:rPr>
          <w:rFonts w:ascii="Times New Roman" w:eastAsia="Times New Roman" w:hAnsi="Times New Roman" w:cs="Times New Roman"/>
          <w:sz w:val="28"/>
          <w:szCs w:val="28"/>
        </w:rPr>
        <w:t xml:space="preserve"> срещу 96,7% за 2018 г. и 96,2% за 2017 г.</w:t>
      </w:r>
      <w:r w:rsidR="00FE0453">
        <w:rPr>
          <w:rFonts w:ascii="Times New Roman" w:eastAsia="Times New Roman" w:hAnsi="Times New Roman" w:cs="Times New Roman"/>
          <w:sz w:val="28"/>
          <w:szCs w:val="28"/>
        </w:rPr>
        <w:t xml:space="preserve"> Следователно-наблюдава се завишение по този показател спрямо и двата предходни отчетни периода.</w:t>
      </w:r>
    </w:p>
    <w:p w:rsidR="000B4B7C" w:rsidRPr="00FE0453" w:rsidRDefault="000B4B7C" w:rsidP="000B4B7C">
      <w:pPr>
        <w:spacing w:after="0" w:line="240" w:lineRule="auto"/>
        <w:ind w:firstLine="709"/>
        <w:jc w:val="both"/>
        <w:rPr>
          <w:rFonts w:ascii="Times New Roman" w:eastAsia="Times New Roman" w:hAnsi="Times New Roman" w:cs="Times New Roman"/>
          <w:sz w:val="28"/>
          <w:szCs w:val="28"/>
        </w:rPr>
      </w:pPr>
    </w:p>
    <w:p w:rsidR="000B4B7C" w:rsidRPr="000B4B7C" w:rsidRDefault="000B4B7C" w:rsidP="000B4B7C">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Calibri" w:hAnsi="Times New Roman" w:cs="Times New Roman"/>
          <w:b/>
          <w:i/>
          <w:color w:val="000000"/>
          <w:sz w:val="28"/>
          <w:lang w:eastAsia="bg-BG"/>
        </w:rPr>
      </w:pPr>
      <w:r w:rsidRPr="000B4B7C">
        <w:rPr>
          <w:rFonts w:ascii="Times New Roman" w:eastAsia="Calibri" w:hAnsi="Times New Roman" w:cs="Times New Roman"/>
          <w:b/>
          <w:i/>
          <w:color w:val="000000"/>
          <w:sz w:val="28"/>
          <w:lang w:eastAsia="bg-BG"/>
        </w:rPr>
        <w:t>1.3. Противоречива прокурорска и съдебна практика. Практическо приложение на съкратеното съдебно следствие.</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  Прокурорите в региона провеждат регулярно срещи с разследващите органи, на които се обсъждат и въпроси, свързани със съдебното производство, връщането на делата и как да се събират повече и по-качествени доказателства. Стремежът, както е отбелязвано и в предходните доклади, е уеднаквяване на критериите, свеждане до възможния минимум на върнатите дела и гарантиране на по-голям брой осъдителни присъди и свеждане до минимум и на оправдателните такива. </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 По реда на съкратеното съдебно следствие за отчетния период са постановени </w:t>
      </w:r>
      <w:r w:rsidRPr="000B4B7C">
        <w:rPr>
          <w:rFonts w:ascii="Times New Roman" w:eastAsia="Times New Roman" w:hAnsi="Times New Roman" w:cs="Times New Roman"/>
          <w:b/>
          <w:sz w:val="28"/>
          <w:szCs w:val="28"/>
        </w:rPr>
        <w:t>29 броя осъдителни</w:t>
      </w:r>
      <w:r w:rsidRPr="000B4B7C">
        <w:rPr>
          <w:rFonts w:ascii="Times New Roman" w:eastAsia="Times New Roman" w:hAnsi="Times New Roman" w:cs="Times New Roman"/>
          <w:sz w:val="28"/>
          <w:szCs w:val="28"/>
        </w:rPr>
        <w:t xml:space="preserve"> присъди. За 2018 г. са били </w:t>
      </w:r>
      <w:r w:rsidRPr="000B4B7C">
        <w:rPr>
          <w:rFonts w:ascii="Times New Roman" w:eastAsia="Times New Roman" w:hAnsi="Times New Roman" w:cs="Times New Roman"/>
          <w:b/>
          <w:sz w:val="28"/>
          <w:szCs w:val="28"/>
        </w:rPr>
        <w:t xml:space="preserve">38 броя осъдителни присъди. </w:t>
      </w:r>
      <w:r w:rsidRPr="000B4B7C">
        <w:rPr>
          <w:rFonts w:ascii="Times New Roman" w:eastAsia="Times New Roman" w:hAnsi="Times New Roman" w:cs="Times New Roman"/>
          <w:sz w:val="28"/>
          <w:szCs w:val="28"/>
        </w:rPr>
        <w:t xml:space="preserve">За 2017 г. са били </w:t>
      </w:r>
      <w:r w:rsidRPr="000B4B7C">
        <w:rPr>
          <w:rFonts w:ascii="Times New Roman" w:eastAsia="Times New Roman" w:hAnsi="Times New Roman" w:cs="Times New Roman"/>
          <w:b/>
          <w:sz w:val="28"/>
          <w:szCs w:val="28"/>
        </w:rPr>
        <w:t>50 броя</w:t>
      </w:r>
      <w:r w:rsidRPr="000B4B7C">
        <w:rPr>
          <w:rFonts w:ascii="Times New Roman" w:eastAsia="Times New Roman" w:hAnsi="Times New Roman" w:cs="Times New Roman"/>
          <w:sz w:val="28"/>
          <w:szCs w:val="28"/>
        </w:rPr>
        <w:t xml:space="preserve">. </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Броят  е намалял и спрямо двата предходни периода, но въпреки това не търпи промяна изводът, че това е предпочитан начин за приключване на делата, когато е законово възможно.</w:t>
      </w:r>
    </w:p>
    <w:p w:rsidR="000B4B7C" w:rsidRPr="000B4B7C" w:rsidRDefault="000B4B7C" w:rsidP="000B4B7C">
      <w:pPr>
        <w:spacing w:after="0" w:line="240" w:lineRule="auto"/>
        <w:ind w:firstLine="709"/>
        <w:jc w:val="both"/>
        <w:rPr>
          <w:rFonts w:ascii="Times New Roman" w:eastAsia="Times New Roman" w:hAnsi="Times New Roman" w:cs="Times New Roman"/>
          <w:b/>
          <w:sz w:val="28"/>
          <w:szCs w:val="28"/>
        </w:rPr>
      </w:pPr>
      <w:r w:rsidRPr="000B4B7C">
        <w:rPr>
          <w:rFonts w:ascii="Times New Roman" w:eastAsia="Times New Roman" w:hAnsi="Times New Roman" w:cs="Times New Roman"/>
          <w:sz w:val="28"/>
          <w:szCs w:val="28"/>
        </w:rPr>
        <w:t xml:space="preserve">От страна на прокуратурите в региона като противоречива практика е посочено  за пореден път </w:t>
      </w:r>
      <w:r w:rsidRPr="000B4B7C">
        <w:rPr>
          <w:rFonts w:ascii="Times New Roman" w:eastAsia="Times New Roman" w:hAnsi="Times New Roman" w:cs="Times New Roman"/>
          <w:sz w:val="26"/>
          <w:szCs w:val="26"/>
        </w:rPr>
        <w:t xml:space="preserve"> </w:t>
      </w:r>
      <w:r w:rsidRPr="000B4B7C">
        <w:rPr>
          <w:rFonts w:ascii="Times New Roman" w:eastAsia="Times New Roman" w:hAnsi="Times New Roman" w:cs="Times New Roman"/>
          <w:sz w:val="28"/>
          <w:szCs w:val="28"/>
        </w:rPr>
        <w:t xml:space="preserve">приложението на чл. 9, ал. 2 от НК. Критериите за малозначителност на деянието или явна незначителност на обществената му опасност в отделни случаи </w:t>
      </w:r>
      <w:r w:rsidRPr="000B4B7C">
        <w:rPr>
          <w:rFonts w:ascii="Times New Roman" w:eastAsia="Times New Roman" w:hAnsi="Times New Roman" w:cs="Times New Roman"/>
          <w:b/>
          <w:sz w:val="28"/>
          <w:szCs w:val="28"/>
        </w:rPr>
        <w:t xml:space="preserve">са различни за съдилищата и прокуратурата. </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Като противоречива практика се налага и  за пореден път се обсъжда в докладите на районните прокуратури различното тълкуване и прилагане на процесуалната разпоредба на чл. 206 от НПК за разследване в отсъствие на обвиняемия. Според прокурорите са необходими конкретни процесуални правила за разследване по тези  досъдебни производства, по които обвиняемото лице не е установено на адреса или и е напуснало територията на РБългария, тъй като понастоящем се прилага разпоредбата на чл.269, ал. 3, т. 1, 2 и 4 от НПК, която касае съдебното производство.  Необходимостта произтича и от това, че често по водени досъдебни производства по реда на задочното производство, от въззивен съд се отменят постановените присъди на първоинстанционния съд, като наказателното производство впоследствие се връща на досъдебната му фаза, поради ограничаване на правата на обвиняемото лице, тъй като не е участвало лично при привличането му в това му качество. </w:t>
      </w:r>
    </w:p>
    <w:p w:rsidR="000B4B7C" w:rsidRPr="000B4B7C" w:rsidRDefault="000B4B7C" w:rsidP="000B4B7C">
      <w:pPr>
        <w:keepNext/>
        <w:shd w:val="clear" w:color="auto" w:fill="FFFFFF"/>
        <w:tabs>
          <w:tab w:val="left" w:pos="926"/>
        </w:tabs>
        <w:autoSpaceDE w:val="0"/>
        <w:autoSpaceDN w:val="0"/>
        <w:adjustRightInd w:val="0"/>
        <w:spacing w:after="0" w:line="240" w:lineRule="auto"/>
        <w:ind w:firstLine="720"/>
        <w:jc w:val="both"/>
        <w:outlineLvl w:val="2"/>
        <w:rPr>
          <w:rFonts w:ascii="Times New Roman" w:eastAsia="Calibri" w:hAnsi="Times New Roman" w:cs="Arial"/>
          <w:b/>
          <w:color w:val="000000"/>
          <w:sz w:val="28"/>
          <w:u w:val="single"/>
          <w:lang w:eastAsia="bg-BG"/>
        </w:rPr>
      </w:pPr>
      <w:r w:rsidRPr="000B4B7C">
        <w:rPr>
          <w:rFonts w:ascii="Times New Roman" w:eastAsia="Calibri" w:hAnsi="Times New Roman" w:cs="Arial"/>
          <w:b/>
          <w:color w:val="000000"/>
          <w:sz w:val="28"/>
          <w:u w:val="single"/>
          <w:lang w:eastAsia="bg-BG"/>
        </w:rPr>
        <w:lastRenderedPageBreak/>
        <w:t xml:space="preserve">2. Постановени оправдателни присъди и върнати от съд дела </w:t>
      </w:r>
      <w:r w:rsidRPr="000B4B7C">
        <w:rPr>
          <w:rFonts w:ascii="Times New Roman" w:eastAsiaTheme="majorEastAsia" w:hAnsi="Times New Roman" w:cs="Times New Roman"/>
          <w:b/>
          <w:color w:val="000000"/>
          <w:sz w:val="28"/>
          <w:szCs w:val="28"/>
          <w:u w:val="single"/>
          <w:vertAlign w:val="superscript"/>
          <w:lang w:eastAsia="bg-BG"/>
        </w:rPr>
        <w:footnoteReference w:id="3"/>
      </w:r>
      <w:r w:rsidRPr="000B4B7C">
        <w:rPr>
          <w:rFonts w:ascii="Times New Roman" w:eastAsia="Calibri" w:hAnsi="Times New Roman" w:cs="Arial"/>
          <w:b/>
          <w:color w:val="000000"/>
          <w:sz w:val="28"/>
          <w:u w:val="single"/>
          <w:lang w:eastAsia="bg-BG"/>
        </w:rPr>
        <w:t>.</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color w:val="000000"/>
          <w:sz w:val="28"/>
          <w:lang w:eastAsia="bg-BG"/>
        </w:rPr>
      </w:pPr>
    </w:p>
    <w:p w:rsidR="000B4B7C" w:rsidRPr="000B4B7C" w:rsidRDefault="000B4B7C" w:rsidP="000B4B7C">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Calibri" w:hAnsi="Times New Roman" w:cs="Times New Roman"/>
          <w:b/>
          <w:i/>
          <w:color w:val="000000"/>
          <w:sz w:val="28"/>
          <w:lang w:eastAsia="bg-BG"/>
        </w:rPr>
      </w:pPr>
      <w:r w:rsidRPr="000B4B7C">
        <w:rPr>
          <w:rFonts w:ascii="Times New Roman" w:eastAsia="Calibri" w:hAnsi="Times New Roman" w:cs="Times New Roman"/>
          <w:b/>
          <w:i/>
          <w:color w:val="000000"/>
          <w:sz w:val="28"/>
          <w:lang w:eastAsia="bg-BG"/>
        </w:rPr>
        <w:t>2.1. Върнати от съда на прокуратурата дела:</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През 2019 г. на прокуратурите в съдебен район Монтана са върнати общо </w:t>
      </w:r>
      <w:r w:rsidRPr="000B4B7C">
        <w:rPr>
          <w:rFonts w:ascii="Times New Roman" w:eastAsia="Times New Roman" w:hAnsi="Times New Roman" w:cs="Times New Roman"/>
          <w:b/>
          <w:sz w:val="28"/>
          <w:szCs w:val="28"/>
        </w:rPr>
        <w:t>10 броя</w:t>
      </w:r>
      <w:r w:rsidRPr="000B4B7C">
        <w:rPr>
          <w:rFonts w:ascii="Times New Roman" w:eastAsia="Times New Roman" w:hAnsi="Times New Roman" w:cs="Times New Roman"/>
          <w:sz w:val="28"/>
          <w:szCs w:val="28"/>
        </w:rPr>
        <w:t xml:space="preserve"> дела при  образувани 706 броя </w:t>
      </w:r>
      <w:r w:rsidRPr="000B4B7C">
        <w:rPr>
          <w:rFonts w:ascii="Times New Roman" w:eastAsia="Times New Roman" w:hAnsi="Times New Roman" w:cs="Times New Roman"/>
          <w:b/>
          <w:sz w:val="28"/>
          <w:szCs w:val="28"/>
        </w:rPr>
        <w:t>- 6 броя</w:t>
      </w:r>
      <w:r w:rsidRPr="000B4B7C">
        <w:rPr>
          <w:rFonts w:ascii="Times New Roman" w:eastAsia="Times New Roman" w:hAnsi="Times New Roman" w:cs="Times New Roman"/>
          <w:sz w:val="28"/>
          <w:szCs w:val="28"/>
        </w:rPr>
        <w:t xml:space="preserve"> по внесени обвинителни актове, </w:t>
      </w:r>
      <w:r w:rsidRPr="000B4B7C">
        <w:rPr>
          <w:rFonts w:ascii="Times New Roman" w:eastAsia="Times New Roman" w:hAnsi="Times New Roman" w:cs="Times New Roman"/>
          <w:b/>
          <w:sz w:val="28"/>
          <w:szCs w:val="28"/>
        </w:rPr>
        <w:t>1 брой</w:t>
      </w:r>
      <w:r w:rsidRPr="000B4B7C">
        <w:rPr>
          <w:rFonts w:ascii="Times New Roman" w:eastAsia="Times New Roman" w:hAnsi="Times New Roman" w:cs="Times New Roman"/>
          <w:sz w:val="28"/>
          <w:szCs w:val="28"/>
        </w:rPr>
        <w:t xml:space="preserve"> неодобрено споразумение и </w:t>
      </w:r>
      <w:r w:rsidRPr="000B4B7C">
        <w:rPr>
          <w:rFonts w:ascii="Times New Roman" w:eastAsia="Times New Roman" w:hAnsi="Times New Roman" w:cs="Times New Roman"/>
          <w:b/>
          <w:sz w:val="28"/>
          <w:szCs w:val="28"/>
        </w:rPr>
        <w:t xml:space="preserve">3 броя </w:t>
      </w:r>
      <w:r w:rsidRPr="000B4B7C">
        <w:rPr>
          <w:rFonts w:ascii="Times New Roman" w:eastAsia="Times New Roman" w:hAnsi="Times New Roman" w:cs="Times New Roman"/>
          <w:sz w:val="28"/>
          <w:szCs w:val="28"/>
        </w:rPr>
        <w:t xml:space="preserve">- по внесени предложения по чл. 78а от НК. </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През 2018 г. на прокуратурата са върнати общо </w:t>
      </w:r>
      <w:r w:rsidRPr="000B4B7C">
        <w:rPr>
          <w:rFonts w:ascii="Times New Roman" w:eastAsia="Times New Roman" w:hAnsi="Times New Roman" w:cs="Times New Roman"/>
          <w:b/>
          <w:sz w:val="28"/>
          <w:szCs w:val="28"/>
        </w:rPr>
        <w:t>23 броя</w:t>
      </w:r>
      <w:r w:rsidRPr="000B4B7C">
        <w:rPr>
          <w:rFonts w:ascii="Times New Roman" w:eastAsia="Times New Roman" w:hAnsi="Times New Roman" w:cs="Times New Roman"/>
          <w:sz w:val="28"/>
          <w:szCs w:val="28"/>
        </w:rPr>
        <w:t xml:space="preserve"> дела, при образувани 634 броя -  </w:t>
      </w:r>
      <w:r w:rsidRPr="000B4B7C">
        <w:rPr>
          <w:rFonts w:ascii="Times New Roman" w:eastAsia="Times New Roman" w:hAnsi="Times New Roman" w:cs="Times New Roman"/>
          <w:b/>
          <w:sz w:val="28"/>
          <w:szCs w:val="28"/>
        </w:rPr>
        <w:t>13 броя</w:t>
      </w:r>
      <w:r w:rsidRPr="000B4B7C">
        <w:rPr>
          <w:rFonts w:ascii="Times New Roman" w:eastAsia="Times New Roman" w:hAnsi="Times New Roman" w:cs="Times New Roman"/>
          <w:sz w:val="28"/>
          <w:szCs w:val="28"/>
        </w:rPr>
        <w:t xml:space="preserve">  по внесени обвинителни актове,  </w:t>
      </w:r>
      <w:r w:rsidRPr="000B4B7C">
        <w:rPr>
          <w:rFonts w:ascii="Times New Roman" w:eastAsia="Times New Roman" w:hAnsi="Times New Roman" w:cs="Times New Roman"/>
          <w:b/>
          <w:sz w:val="28"/>
          <w:szCs w:val="28"/>
        </w:rPr>
        <w:t>5 броя</w:t>
      </w:r>
      <w:r w:rsidRPr="000B4B7C">
        <w:rPr>
          <w:rFonts w:ascii="Times New Roman" w:eastAsia="Times New Roman" w:hAnsi="Times New Roman" w:cs="Times New Roman"/>
          <w:sz w:val="28"/>
          <w:szCs w:val="28"/>
        </w:rPr>
        <w:t xml:space="preserve"> неодобрени споразумения и </w:t>
      </w:r>
      <w:r w:rsidRPr="000B4B7C">
        <w:rPr>
          <w:rFonts w:ascii="Times New Roman" w:eastAsia="Times New Roman" w:hAnsi="Times New Roman" w:cs="Times New Roman"/>
          <w:b/>
          <w:sz w:val="28"/>
          <w:szCs w:val="28"/>
        </w:rPr>
        <w:t>5 броя</w:t>
      </w:r>
      <w:r w:rsidRPr="000B4B7C">
        <w:rPr>
          <w:rFonts w:ascii="Times New Roman" w:eastAsia="Times New Roman" w:hAnsi="Times New Roman" w:cs="Times New Roman"/>
          <w:sz w:val="28"/>
          <w:szCs w:val="28"/>
        </w:rPr>
        <w:t xml:space="preserve"> – по внесени предложения по чл. 78а от НК.</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През 2017 г. на прокуратурата са  били върнати  общо </w:t>
      </w:r>
      <w:r w:rsidRPr="000B4B7C">
        <w:rPr>
          <w:rFonts w:ascii="Times New Roman" w:eastAsia="Times New Roman" w:hAnsi="Times New Roman" w:cs="Times New Roman"/>
          <w:b/>
          <w:sz w:val="28"/>
          <w:szCs w:val="28"/>
        </w:rPr>
        <w:t>2</w:t>
      </w:r>
      <w:r w:rsidRPr="000B4B7C">
        <w:rPr>
          <w:rFonts w:ascii="Times New Roman" w:eastAsia="Times New Roman" w:hAnsi="Times New Roman" w:cs="Times New Roman"/>
          <w:b/>
          <w:sz w:val="28"/>
          <w:szCs w:val="28"/>
          <w:lang w:val="en-US"/>
        </w:rPr>
        <w:t>4</w:t>
      </w:r>
      <w:r w:rsidRPr="000B4B7C">
        <w:rPr>
          <w:rFonts w:ascii="Times New Roman" w:eastAsia="Times New Roman" w:hAnsi="Times New Roman" w:cs="Times New Roman"/>
          <w:b/>
          <w:sz w:val="28"/>
          <w:szCs w:val="28"/>
        </w:rPr>
        <w:t xml:space="preserve"> броя</w:t>
      </w:r>
      <w:r w:rsidRPr="000B4B7C">
        <w:rPr>
          <w:rFonts w:ascii="Times New Roman" w:eastAsia="Times New Roman" w:hAnsi="Times New Roman" w:cs="Times New Roman"/>
          <w:sz w:val="28"/>
          <w:szCs w:val="28"/>
        </w:rPr>
        <w:t xml:space="preserve"> дела при образувани 823 броя дела - </w:t>
      </w:r>
      <w:r w:rsidRPr="000B4B7C">
        <w:rPr>
          <w:rFonts w:ascii="Times New Roman" w:eastAsia="Times New Roman" w:hAnsi="Times New Roman" w:cs="Times New Roman"/>
          <w:b/>
          <w:sz w:val="28"/>
          <w:szCs w:val="28"/>
        </w:rPr>
        <w:t>2</w:t>
      </w:r>
      <w:r w:rsidRPr="000B4B7C">
        <w:rPr>
          <w:rFonts w:ascii="Times New Roman" w:eastAsia="Times New Roman" w:hAnsi="Times New Roman" w:cs="Times New Roman"/>
          <w:b/>
          <w:sz w:val="28"/>
          <w:szCs w:val="28"/>
          <w:lang w:val="en-US"/>
        </w:rPr>
        <w:t>0</w:t>
      </w:r>
      <w:r w:rsidRPr="000B4B7C">
        <w:rPr>
          <w:rFonts w:ascii="Times New Roman" w:eastAsia="Times New Roman" w:hAnsi="Times New Roman" w:cs="Times New Roman"/>
          <w:b/>
          <w:sz w:val="28"/>
          <w:szCs w:val="28"/>
        </w:rPr>
        <w:t xml:space="preserve"> броя</w:t>
      </w:r>
      <w:r w:rsidRPr="000B4B7C">
        <w:rPr>
          <w:rFonts w:ascii="Times New Roman" w:eastAsia="Times New Roman" w:hAnsi="Times New Roman" w:cs="Times New Roman"/>
          <w:sz w:val="28"/>
          <w:szCs w:val="28"/>
        </w:rPr>
        <w:t xml:space="preserve"> по внесени обвинителни актове, </w:t>
      </w:r>
      <w:r w:rsidRPr="000B4B7C">
        <w:rPr>
          <w:rFonts w:ascii="Times New Roman" w:eastAsia="Times New Roman" w:hAnsi="Times New Roman" w:cs="Times New Roman"/>
          <w:b/>
          <w:sz w:val="28"/>
          <w:szCs w:val="28"/>
        </w:rPr>
        <w:t xml:space="preserve">3 броя </w:t>
      </w:r>
      <w:r w:rsidRPr="000B4B7C">
        <w:rPr>
          <w:rFonts w:ascii="Times New Roman" w:eastAsia="Times New Roman" w:hAnsi="Times New Roman" w:cs="Times New Roman"/>
          <w:sz w:val="28"/>
          <w:szCs w:val="28"/>
        </w:rPr>
        <w:t xml:space="preserve">неодобрени споразумения и </w:t>
      </w:r>
      <w:r w:rsidRPr="000B4B7C">
        <w:rPr>
          <w:rFonts w:ascii="Times New Roman" w:eastAsia="Times New Roman" w:hAnsi="Times New Roman" w:cs="Times New Roman"/>
          <w:b/>
          <w:sz w:val="28"/>
          <w:szCs w:val="28"/>
        </w:rPr>
        <w:t>1 брой</w:t>
      </w:r>
      <w:r w:rsidRPr="000B4B7C">
        <w:rPr>
          <w:rFonts w:ascii="Times New Roman" w:eastAsia="Times New Roman" w:hAnsi="Times New Roman" w:cs="Times New Roman"/>
          <w:sz w:val="28"/>
          <w:szCs w:val="28"/>
        </w:rPr>
        <w:t xml:space="preserve"> - по внесено предложение по чл. 78а от НК.</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Върнатите дела на прокуратурата – 10 броя - спрямо образуваните 706 броя съставляват само 1,4%, като за 2018 г. са били  3,6%, а  за  2017 г. -  2,9%.   </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Съпоставката сочи на утвърждаваща се тенденция към</w:t>
      </w:r>
      <w:r w:rsidRPr="000B4B7C">
        <w:rPr>
          <w:rFonts w:ascii="Times New Roman" w:eastAsia="Times New Roman" w:hAnsi="Times New Roman" w:cs="Times New Roman"/>
          <w:i/>
          <w:sz w:val="28"/>
          <w:szCs w:val="28"/>
        </w:rPr>
        <w:t xml:space="preserve"> занижаване</w:t>
      </w:r>
      <w:r w:rsidRPr="000B4B7C">
        <w:rPr>
          <w:rFonts w:ascii="Times New Roman" w:eastAsia="Times New Roman" w:hAnsi="Times New Roman" w:cs="Times New Roman"/>
          <w:sz w:val="28"/>
          <w:szCs w:val="28"/>
        </w:rPr>
        <w:t xml:space="preserve"> на абсолютния брой (с 13 броя по-малко в сравнение с 2018 г. и с 14 броя по-малко в сравнение с 2017 г.), както и на </w:t>
      </w:r>
      <w:r w:rsidR="00FE0453">
        <w:rPr>
          <w:rFonts w:ascii="Times New Roman" w:eastAsia="Times New Roman" w:hAnsi="Times New Roman" w:cs="Times New Roman"/>
          <w:i/>
          <w:sz w:val="28"/>
          <w:szCs w:val="28"/>
        </w:rPr>
        <w:t>намаляване</w:t>
      </w:r>
      <w:r w:rsidRPr="000B4B7C">
        <w:rPr>
          <w:rFonts w:ascii="Times New Roman" w:eastAsia="Times New Roman" w:hAnsi="Times New Roman" w:cs="Times New Roman"/>
          <w:sz w:val="28"/>
          <w:szCs w:val="28"/>
        </w:rPr>
        <w:t xml:space="preserve"> на процентното съотношение  на върнатите дела спрямо общо внесените прокурорски актове в сравнение  и с двата предходни периода. Продължават в делови порядък срещи между прокурори и разследващи органи, с оглед уеднаквяване на практиката и отстраняване на проблемите и спорните моменти. Върнатите дела  са толкова по брой, че да обосноват обобщаващ извод, че прокурорите вършат много добре своята работа в рамките на досъдебното производство, бидейки господари на същото, като организират провеждането му по реда и при условията на НПК.  </w:t>
      </w:r>
    </w:p>
    <w:p w:rsidR="00511F40" w:rsidRDefault="00511F40" w:rsidP="000B4B7C">
      <w:pPr>
        <w:spacing w:after="0" w:line="240" w:lineRule="auto"/>
        <w:ind w:firstLine="709"/>
        <w:jc w:val="both"/>
        <w:rPr>
          <w:rFonts w:ascii="Times New Roman" w:eastAsia="Times New Roman" w:hAnsi="Times New Roman" w:cs="Times New Roman"/>
          <w:i/>
          <w:sz w:val="28"/>
          <w:szCs w:val="28"/>
        </w:rPr>
      </w:pPr>
    </w:p>
    <w:p w:rsidR="000B4B7C" w:rsidRPr="00511F40" w:rsidRDefault="000B4B7C" w:rsidP="000B4B7C">
      <w:pPr>
        <w:spacing w:after="0" w:line="240" w:lineRule="auto"/>
        <w:ind w:firstLine="709"/>
        <w:jc w:val="both"/>
        <w:rPr>
          <w:rFonts w:ascii="Times New Roman" w:eastAsia="Times New Roman" w:hAnsi="Times New Roman" w:cs="Times New Roman"/>
          <w:i/>
          <w:sz w:val="28"/>
          <w:szCs w:val="28"/>
        </w:rPr>
      </w:pPr>
      <w:r w:rsidRPr="00511F40">
        <w:rPr>
          <w:rFonts w:ascii="Times New Roman" w:eastAsia="Times New Roman" w:hAnsi="Times New Roman" w:cs="Times New Roman"/>
          <w:i/>
          <w:sz w:val="28"/>
          <w:szCs w:val="28"/>
        </w:rPr>
        <w:t>Върнати дела спрямо предходни периоди по брой: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4"/>
        <w:gridCol w:w="1836"/>
        <w:gridCol w:w="1836"/>
        <w:gridCol w:w="1833"/>
        <w:gridCol w:w="1839"/>
      </w:tblGrid>
      <w:tr w:rsidR="000B4B7C" w:rsidRPr="00511F40" w:rsidTr="000B4B7C">
        <w:trPr>
          <w:trHeight w:val="528"/>
        </w:trPr>
        <w:tc>
          <w:tcPr>
            <w:tcW w:w="1834" w:type="dxa"/>
          </w:tcPr>
          <w:p w:rsidR="000B4B7C" w:rsidRPr="00511F40" w:rsidRDefault="000B4B7C" w:rsidP="000B4B7C">
            <w:pPr>
              <w:tabs>
                <w:tab w:val="left" w:pos="826"/>
              </w:tabs>
              <w:autoSpaceDE w:val="0"/>
              <w:autoSpaceDN w:val="0"/>
              <w:adjustRightInd w:val="0"/>
              <w:spacing w:after="0" w:line="240" w:lineRule="auto"/>
              <w:jc w:val="both"/>
              <w:rPr>
                <w:rFonts w:ascii="Times New Roman" w:eastAsia="Calibri" w:hAnsi="Times New Roman" w:cs="Times New Roman"/>
                <w:b/>
                <w:color w:val="000000"/>
                <w:sz w:val="28"/>
                <w:szCs w:val="28"/>
              </w:rPr>
            </w:pPr>
            <w:r w:rsidRPr="00511F40">
              <w:rPr>
                <w:rFonts w:ascii="Times New Roman" w:eastAsia="Calibri" w:hAnsi="Times New Roman" w:cs="Times New Roman"/>
                <w:b/>
                <w:color w:val="000000"/>
                <w:sz w:val="28"/>
                <w:szCs w:val="28"/>
              </w:rPr>
              <w:t>Година</w:t>
            </w:r>
          </w:p>
        </w:tc>
        <w:tc>
          <w:tcPr>
            <w:tcW w:w="1836" w:type="dxa"/>
          </w:tcPr>
          <w:p w:rsidR="000B4B7C" w:rsidRPr="00511F40" w:rsidRDefault="000B4B7C" w:rsidP="000B4B7C">
            <w:pPr>
              <w:tabs>
                <w:tab w:val="left" w:pos="826"/>
              </w:tabs>
              <w:autoSpaceDE w:val="0"/>
              <w:autoSpaceDN w:val="0"/>
              <w:adjustRightInd w:val="0"/>
              <w:spacing w:after="0" w:line="240" w:lineRule="auto"/>
              <w:jc w:val="both"/>
              <w:rPr>
                <w:rFonts w:ascii="Times New Roman" w:eastAsia="Calibri" w:hAnsi="Times New Roman" w:cs="Times New Roman"/>
                <w:b/>
                <w:color w:val="000000"/>
                <w:sz w:val="28"/>
                <w:szCs w:val="28"/>
              </w:rPr>
            </w:pPr>
            <w:r w:rsidRPr="00511F40">
              <w:rPr>
                <w:rFonts w:ascii="Times New Roman" w:eastAsia="Calibri" w:hAnsi="Times New Roman" w:cs="Times New Roman"/>
                <w:b/>
                <w:color w:val="000000"/>
                <w:sz w:val="28"/>
                <w:szCs w:val="28"/>
              </w:rPr>
              <w:t>ОП Монтана</w:t>
            </w:r>
          </w:p>
          <w:p w:rsidR="000B4B7C" w:rsidRPr="00511F40" w:rsidRDefault="000B4B7C" w:rsidP="000B4B7C">
            <w:pPr>
              <w:tabs>
                <w:tab w:val="left" w:pos="826"/>
              </w:tabs>
              <w:autoSpaceDE w:val="0"/>
              <w:autoSpaceDN w:val="0"/>
              <w:adjustRightInd w:val="0"/>
              <w:spacing w:after="0" w:line="240" w:lineRule="auto"/>
              <w:ind w:firstLine="709"/>
              <w:jc w:val="both"/>
              <w:rPr>
                <w:rFonts w:ascii="Times New Roman" w:eastAsia="Calibri" w:hAnsi="Times New Roman" w:cs="Times New Roman"/>
                <w:b/>
                <w:color w:val="000000"/>
                <w:sz w:val="28"/>
                <w:szCs w:val="28"/>
              </w:rPr>
            </w:pPr>
          </w:p>
        </w:tc>
        <w:tc>
          <w:tcPr>
            <w:tcW w:w="1836" w:type="dxa"/>
          </w:tcPr>
          <w:p w:rsidR="000B4B7C" w:rsidRPr="00511F40" w:rsidRDefault="000B4B7C" w:rsidP="000B4B7C">
            <w:pPr>
              <w:tabs>
                <w:tab w:val="left" w:pos="826"/>
              </w:tabs>
              <w:autoSpaceDE w:val="0"/>
              <w:autoSpaceDN w:val="0"/>
              <w:adjustRightInd w:val="0"/>
              <w:spacing w:after="0" w:line="240" w:lineRule="auto"/>
              <w:jc w:val="both"/>
              <w:rPr>
                <w:rFonts w:ascii="Times New Roman" w:eastAsia="Calibri" w:hAnsi="Times New Roman" w:cs="Times New Roman"/>
                <w:b/>
                <w:color w:val="000000"/>
                <w:sz w:val="28"/>
                <w:szCs w:val="28"/>
              </w:rPr>
            </w:pPr>
            <w:r w:rsidRPr="00511F40">
              <w:rPr>
                <w:rFonts w:ascii="Times New Roman" w:eastAsia="Calibri" w:hAnsi="Times New Roman" w:cs="Times New Roman"/>
                <w:b/>
                <w:color w:val="000000"/>
                <w:sz w:val="28"/>
                <w:szCs w:val="28"/>
              </w:rPr>
              <w:t>РП Монтана</w:t>
            </w:r>
          </w:p>
        </w:tc>
        <w:tc>
          <w:tcPr>
            <w:tcW w:w="1833" w:type="dxa"/>
          </w:tcPr>
          <w:p w:rsidR="000B4B7C" w:rsidRPr="00511F40" w:rsidRDefault="000B4B7C" w:rsidP="000B4B7C">
            <w:pPr>
              <w:tabs>
                <w:tab w:val="left" w:pos="826"/>
              </w:tabs>
              <w:autoSpaceDE w:val="0"/>
              <w:autoSpaceDN w:val="0"/>
              <w:adjustRightInd w:val="0"/>
              <w:spacing w:after="0" w:line="240" w:lineRule="auto"/>
              <w:jc w:val="both"/>
              <w:rPr>
                <w:rFonts w:ascii="Times New Roman" w:eastAsia="Calibri" w:hAnsi="Times New Roman" w:cs="Times New Roman"/>
                <w:b/>
                <w:color w:val="000000"/>
                <w:sz w:val="28"/>
                <w:szCs w:val="28"/>
              </w:rPr>
            </w:pPr>
            <w:r w:rsidRPr="00511F40">
              <w:rPr>
                <w:rFonts w:ascii="Times New Roman" w:eastAsia="Calibri" w:hAnsi="Times New Roman" w:cs="Times New Roman"/>
                <w:b/>
                <w:color w:val="000000"/>
                <w:sz w:val="28"/>
                <w:szCs w:val="28"/>
              </w:rPr>
              <w:t>РП Лом</w:t>
            </w:r>
          </w:p>
          <w:p w:rsidR="000B4B7C" w:rsidRPr="00511F40" w:rsidRDefault="000B4B7C" w:rsidP="000B4B7C">
            <w:pPr>
              <w:tabs>
                <w:tab w:val="left" w:pos="826"/>
              </w:tabs>
              <w:autoSpaceDE w:val="0"/>
              <w:autoSpaceDN w:val="0"/>
              <w:adjustRightInd w:val="0"/>
              <w:spacing w:after="0" w:line="240" w:lineRule="auto"/>
              <w:ind w:firstLine="709"/>
              <w:jc w:val="both"/>
              <w:rPr>
                <w:rFonts w:ascii="Times New Roman" w:eastAsia="Calibri" w:hAnsi="Times New Roman" w:cs="Times New Roman"/>
                <w:b/>
                <w:color w:val="000000"/>
                <w:sz w:val="28"/>
                <w:szCs w:val="28"/>
              </w:rPr>
            </w:pPr>
          </w:p>
        </w:tc>
        <w:tc>
          <w:tcPr>
            <w:tcW w:w="1839" w:type="dxa"/>
          </w:tcPr>
          <w:p w:rsidR="000B4B7C" w:rsidRPr="00511F40" w:rsidRDefault="000B4B7C" w:rsidP="000B4B7C">
            <w:pPr>
              <w:tabs>
                <w:tab w:val="left" w:pos="826"/>
              </w:tabs>
              <w:autoSpaceDE w:val="0"/>
              <w:autoSpaceDN w:val="0"/>
              <w:adjustRightInd w:val="0"/>
              <w:spacing w:after="0" w:line="240" w:lineRule="auto"/>
              <w:jc w:val="both"/>
              <w:rPr>
                <w:rFonts w:ascii="Times New Roman" w:eastAsia="Calibri" w:hAnsi="Times New Roman" w:cs="Times New Roman"/>
                <w:b/>
                <w:color w:val="000000"/>
                <w:sz w:val="28"/>
                <w:szCs w:val="28"/>
              </w:rPr>
            </w:pPr>
            <w:r w:rsidRPr="00511F40">
              <w:rPr>
                <w:rFonts w:ascii="Times New Roman" w:eastAsia="Calibri" w:hAnsi="Times New Roman" w:cs="Times New Roman"/>
                <w:b/>
                <w:color w:val="000000"/>
                <w:sz w:val="28"/>
                <w:szCs w:val="28"/>
              </w:rPr>
              <w:t>РП Берковица</w:t>
            </w:r>
          </w:p>
          <w:p w:rsidR="000B4B7C" w:rsidRPr="00511F40" w:rsidRDefault="000B4B7C" w:rsidP="000B4B7C">
            <w:pPr>
              <w:tabs>
                <w:tab w:val="left" w:pos="826"/>
              </w:tabs>
              <w:autoSpaceDE w:val="0"/>
              <w:autoSpaceDN w:val="0"/>
              <w:adjustRightInd w:val="0"/>
              <w:spacing w:after="0" w:line="240" w:lineRule="auto"/>
              <w:ind w:firstLine="709"/>
              <w:jc w:val="both"/>
              <w:rPr>
                <w:rFonts w:ascii="Times New Roman" w:eastAsia="Calibri" w:hAnsi="Times New Roman" w:cs="Times New Roman"/>
                <w:b/>
                <w:color w:val="000000"/>
                <w:sz w:val="28"/>
                <w:szCs w:val="28"/>
              </w:rPr>
            </w:pPr>
          </w:p>
        </w:tc>
      </w:tr>
      <w:tr w:rsidR="000B4B7C" w:rsidRPr="00511F40" w:rsidTr="000B4B7C">
        <w:tc>
          <w:tcPr>
            <w:tcW w:w="1834" w:type="dxa"/>
            <w:shd w:val="clear" w:color="auto" w:fill="BFBFBF" w:themeFill="background1" w:themeFillShade="BF"/>
          </w:tcPr>
          <w:p w:rsidR="000B4B7C" w:rsidRPr="00511F40" w:rsidRDefault="000B4B7C" w:rsidP="000B4B7C">
            <w:pPr>
              <w:tabs>
                <w:tab w:val="left" w:pos="826"/>
              </w:tabs>
              <w:autoSpaceDE w:val="0"/>
              <w:autoSpaceDN w:val="0"/>
              <w:adjustRightInd w:val="0"/>
              <w:spacing w:after="0" w:line="240" w:lineRule="auto"/>
              <w:jc w:val="both"/>
              <w:rPr>
                <w:rFonts w:ascii="Times New Roman" w:eastAsia="Calibri" w:hAnsi="Times New Roman" w:cs="Times New Roman"/>
                <w:color w:val="000000"/>
                <w:sz w:val="28"/>
                <w:szCs w:val="28"/>
                <w:highlight w:val="lightGray"/>
              </w:rPr>
            </w:pPr>
            <w:r w:rsidRPr="00511F40">
              <w:rPr>
                <w:rFonts w:ascii="Times New Roman" w:eastAsia="Calibri" w:hAnsi="Times New Roman" w:cs="Times New Roman"/>
                <w:b/>
                <w:color w:val="000000"/>
                <w:sz w:val="28"/>
                <w:szCs w:val="28"/>
                <w:highlight w:val="lightGray"/>
              </w:rPr>
              <w:t>2019</w:t>
            </w:r>
          </w:p>
        </w:tc>
        <w:tc>
          <w:tcPr>
            <w:tcW w:w="1836" w:type="dxa"/>
            <w:shd w:val="clear" w:color="auto" w:fill="BFBFBF" w:themeFill="background1" w:themeFillShade="BF"/>
          </w:tcPr>
          <w:p w:rsidR="000B4B7C" w:rsidRPr="00511F40" w:rsidRDefault="000B4B7C" w:rsidP="000B4B7C">
            <w:pPr>
              <w:tabs>
                <w:tab w:val="left" w:pos="826"/>
              </w:tabs>
              <w:autoSpaceDE w:val="0"/>
              <w:autoSpaceDN w:val="0"/>
              <w:adjustRightInd w:val="0"/>
              <w:spacing w:after="0" w:line="240" w:lineRule="auto"/>
              <w:jc w:val="both"/>
              <w:rPr>
                <w:rFonts w:ascii="Times New Roman" w:eastAsia="Calibri" w:hAnsi="Times New Roman" w:cs="Times New Roman"/>
                <w:color w:val="000000"/>
                <w:sz w:val="28"/>
                <w:szCs w:val="28"/>
                <w:highlight w:val="lightGray"/>
              </w:rPr>
            </w:pPr>
            <w:r w:rsidRPr="00511F40">
              <w:rPr>
                <w:rFonts w:ascii="Times New Roman" w:eastAsia="Calibri" w:hAnsi="Times New Roman" w:cs="Times New Roman"/>
                <w:b/>
                <w:color w:val="000000"/>
                <w:sz w:val="28"/>
                <w:szCs w:val="28"/>
                <w:highlight w:val="lightGray"/>
              </w:rPr>
              <w:t>1</w:t>
            </w:r>
          </w:p>
        </w:tc>
        <w:tc>
          <w:tcPr>
            <w:tcW w:w="1836" w:type="dxa"/>
            <w:shd w:val="clear" w:color="auto" w:fill="BFBFBF" w:themeFill="background1" w:themeFillShade="BF"/>
          </w:tcPr>
          <w:p w:rsidR="000B4B7C" w:rsidRPr="00511F40" w:rsidRDefault="000B4B7C" w:rsidP="000B4B7C">
            <w:pPr>
              <w:tabs>
                <w:tab w:val="left" w:pos="826"/>
              </w:tabs>
              <w:autoSpaceDE w:val="0"/>
              <w:autoSpaceDN w:val="0"/>
              <w:adjustRightInd w:val="0"/>
              <w:spacing w:after="0" w:line="240" w:lineRule="auto"/>
              <w:jc w:val="both"/>
              <w:rPr>
                <w:rFonts w:ascii="Times New Roman" w:eastAsia="Calibri" w:hAnsi="Times New Roman" w:cs="Times New Roman"/>
                <w:color w:val="000000"/>
                <w:sz w:val="28"/>
                <w:szCs w:val="28"/>
                <w:highlight w:val="lightGray"/>
              </w:rPr>
            </w:pPr>
            <w:r w:rsidRPr="00511F40">
              <w:rPr>
                <w:rFonts w:ascii="Times New Roman" w:eastAsia="Calibri" w:hAnsi="Times New Roman" w:cs="Times New Roman"/>
                <w:b/>
                <w:color w:val="000000"/>
                <w:sz w:val="28"/>
                <w:szCs w:val="28"/>
                <w:highlight w:val="lightGray"/>
              </w:rPr>
              <w:t>4</w:t>
            </w:r>
          </w:p>
        </w:tc>
        <w:tc>
          <w:tcPr>
            <w:tcW w:w="1833" w:type="dxa"/>
            <w:shd w:val="clear" w:color="auto" w:fill="BFBFBF" w:themeFill="background1" w:themeFillShade="BF"/>
          </w:tcPr>
          <w:p w:rsidR="000B4B7C" w:rsidRPr="00511F40" w:rsidRDefault="000B4B7C" w:rsidP="000B4B7C">
            <w:pPr>
              <w:tabs>
                <w:tab w:val="left" w:pos="826"/>
              </w:tabs>
              <w:autoSpaceDE w:val="0"/>
              <w:autoSpaceDN w:val="0"/>
              <w:adjustRightInd w:val="0"/>
              <w:spacing w:after="0" w:line="240" w:lineRule="auto"/>
              <w:jc w:val="both"/>
              <w:rPr>
                <w:rFonts w:ascii="Times New Roman" w:eastAsia="Calibri" w:hAnsi="Times New Roman" w:cs="Times New Roman"/>
                <w:color w:val="000000"/>
                <w:sz w:val="28"/>
                <w:szCs w:val="28"/>
                <w:highlight w:val="lightGray"/>
              </w:rPr>
            </w:pPr>
            <w:r w:rsidRPr="00511F40">
              <w:rPr>
                <w:rFonts w:ascii="Times New Roman" w:eastAsia="Calibri" w:hAnsi="Times New Roman" w:cs="Times New Roman"/>
                <w:b/>
                <w:color w:val="000000"/>
                <w:sz w:val="28"/>
                <w:szCs w:val="28"/>
                <w:highlight w:val="lightGray"/>
              </w:rPr>
              <w:t>3</w:t>
            </w:r>
          </w:p>
        </w:tc>
        <w:tc>
          <w:tcPr>
            <w:tcW w:w="1839" w:type="dxa"/>
            <w:shd w:val="clear" w:color="auto" w:fill="BFBFBF" w:themeFill="background1" w:themeFillShade="BF"/>
          </w:tcPr>
          <w:p w:rsidR="000B4B7C" w:rsidRPr="00511F40" w:rsidRDefault="000B4B7C" w:rsidP="000B4B7C">
            <w:pPr>
              <w:tabs>
                <w:tab w:val="left" w:pos="826"/>
              </w:tabs>
              <w:autoSpaceDE w:val="0"/>
              <w:autoSpaceDN w:val="0"/>
              <w:adjustRightInd w:val="0"/>
              <w:spacing w:after="0" w:line="240" w:lineRule="auto"/>
              <w:jc w:val="both"/>
              <w:rPr>
                <w:rFonts w:ascii="Times New Roman" w:eastAsia="Calibri" w:hAnsi="Times New Roman" w:cs="Times New Roman"/>
                <w:color w:val="000000"/>
                <w:sz w:val="28"/>
                <w:szCs w:val="28"/>
              </w:rPr>
            </w:pPr>
            <w:r w:rsidRPr="00511F40">
              <w:rPr>
                <w:rFonts w:ascii="Times New Roman" w:eastAsia="Calibri" w:hAnsi="Times New Roman" w:cs="Times New Roman"/>
                <w:b/>
                <w:color w:val="000000"/>
                <w:sz w:val="28"/>
                <w:szCs w:val="28"/>
              </w:rPr>
              <w:t>2</w:t>
            </w:r>
          </w:p>
        </w:tc>
      </w:tr>
      <w:tr w:rsidR="000B4B7C" w:rsidRPr="00511F40" w:rsidTr="000B4B7C">
        <w:tc>
          <w:tcPr>
            <w:tcW w:w="1834" w:type="dxa"/>
          </w:tcPr>
          <w:p w:rsidR="000B4B7C" w:rsidRPr="00511F40" w:rsidRDefault="000B4B7C" w:rsidP="000B4B7C">
            <w:pPr>
              <w:tabs>
                <w:tab w:val="left" w:pos="826"/>
              </w:tabs>
              <w:autoSpaceDE w:val="0"/>
              <w:autoSpaceDN w:val="0"/>
              <w:adjustRightInd w:val="0"/>
              <w:spacing w:after="0" w:line="240" w:lineRule="auto"/>
              <w:jc w:val="both"/>
              <w:rPr>
                <w:rFonts w:ascii="Times New Roman" w:eastAsia="Calibri" w:hAnsi="Times New Roman" w:cs="Times New Roman"/>
                <w:color w:val="000000"/>
                <w:sz w:val="28"/>
                <w:szCs w:val="28"/>
              </w:rPr>
            </w:pPr>
            <w:r w:rsidRPr="00511F40">
              <w:rPr>
                <w:rFonts w:ascii="Times New Roman" w:eastAsia="Calibri" w:hAnsi="Times New Roman" w:cs="Times New Roman"/>
                <w:color w:val="000000"/>
                <w:sz w:val="28"/>
                <w:szCs w:val="28"/>
              </w:rPr>
              <w:t>2018</w:t>
            </w:r>
          </w:p>
        </w:tc>
        <w:tc>
          <w:tcPr>
            <w:tcW w:w="1836" w:type="dxa"/>
          </w:tcPr>
          <w:p w:rsidR="000B4B7C" w:rsidRPr="00511F40" w:rsidRDefault="000B4B7C" w:rsidP="000B4B7C">
            <w:pPr>
              <w:tabs>
                <w:tab w:val="left" w:pos="826"/>
              </w:tabs>
              <w:autoSpaceDE w:val="0"/>
              <w:autoSpaceDN w:val="0"/>
              <w:adjustRightInd w:val="0"/>
              <w:spacing w:after="0" w:line="240" w:lineRule="auto"/>
              <w:jc w:val="both"/>
              <w:rPr>
                <w:rFonts w:ascii="Times New Roman" w:eastAsia="Calibri" w:hAnsi="Times New Roman" w:cs="Times New Roman"/>
                <w:color w:val="000000"/>
                <w:sz w:val="28"/>
                <w:szCs w:val="28"/>
              </w:rPr>
            </w:pPr>
            <w:r w:rsidRPr="00511F40">
              <w:rPr>
                <w:rFonts w:ascii="Times New Roman" w:eastAsia="Calibri" w:hAnsi="Times New Roman" w:cs="Times New Roman"/>
                <w:color w:val="000000"/>
                <w:sz w:val="28"/>
                <w:szCs w:val="28"/>
              </w:rPr>
              <w:t>3</w:t>
            </w:r>
          </w:p>
        </w:tc>
        <w:tc>
          <w:tcPr>
            <w:tcW w:w="1836" w:type="dxa"/>
          </w:tcPr>
          <w:p w:rsidR="000B4B7C" w:rsidRPr="00511F40" w:rsidRDefault="000B4B7C" w:rsidP="000B4B7C">
            <w:pPr>
              <w:tabs>
                <w:tab w:val="left" w:pos="826"/>
              </w:tabs>
              <w:autoSpaceDE w:val="0"/>
              <w:autoSpaceDN w:val="0"/>
              <w:adjustRightInd w:val="0"/>
              <w:spacing w:after="0" w:line="240" w:lineRule="auto"/>
              <w:jc w:val="both"/>
              <w:rPr>
                <w:rFonts w:ascii="Times New Roman" w:eastAsia="Calibri" w:hAnsi="Times New Roman" w:cs="Times New Roman"/>
                <w:color w:val="000000"/>
                <w:sz w:val="28"/>
                <w:szCs w:val="28"/>
              </w:rPr>
            </w:pPr>
            <w:r w:rsidRPr="00511F40">
              <w:rPr>
                <w:rFonts w:ascii="Times New Roman" w:eastAsia="Calibri" w:hAnsi="Times New Roman" w:cs="Times New Roman"/>
                <w:color w:val="000000"/>
                <w:sz w:val="28"/>
                <w:szCs w:val="28"/>
              </w:rPr>
              <w:t>5</w:t>
            </w:r>
          </w:p>
        </w:tc>
        <w:tc>
          <w:tcPr>
            <w:tcW w:w="1833" w:type="dxa"/>
          </w:tcPr>
          <w:p w:rsidR="000B4B7C" w:rsidRPr="00511F40" w:rsidRDefault="000B4B7C" w:rsidP="000B4B7C">
            <w:pPr>
              <w:tabs>
                <w:tab w:val="left" w:pos="826"/>
              </w:tabs>
              <w:autoSpaceDE w:val="0"/>
              <w:autoSpaceDN w:val="0"/>
              <w:adjustRightInd w:val="0"/>
              <w:spacing w:after="0" w:line="240" w:lineRule="auto"/>
              <w:jc w:val="both"/>
              <w:rPr>
                <w:rFonts w:ascii="Times New Roman" w:eastAsia="Calibri" w:hAnsi="Times New Roman" w:cs="Times New Roman"/>
                <w:color w:val="000000"/>
                <w:sz w:val="28"/>
                <w:szCs w:val="28"/>
              </w:rPr>
            </w:pPr>
            <w:r w:rsidRPr="00511F40">
              <w:rPr>
                <w:rFonts w:ascii="Times New Roman" w:eastAsia="Calibri" w:hAnsi="Times New Roman" w:cs="Times New Roman"/>
                <w:color w:val="000000"/>
                <w:sz w:val="28"/>
                <w:szCs w:val="28"/>
              </w:rPr>
              <w:t>10</w:t>
            </w:r>
          </w:p>
        </w:tc>
        <w:tc>
          <w:tcPr>
            <w:tcW w:w="1839" w:type="dxa"/>
          </w:tcPr>
          <w:p w:rsidR="000B4B7C" w:rsidRPr="00511F40" w:rsidRDefault="000B4B7C" w:rsidP="000B4B7C">
            <w:pPr>
              <w:tabs>
                <w:tab w:val="left" w:pos="826"/>
              </w:tabs>
              <w:autoSpaceDE w:val="0"/>
              <w:autoSpaceDN w:val="0"/>
              <w:adjustRightInd w:val="0"/>
              <w:spacing w:after="0" w:line="240" w:lineRule="auto"/>
              <w:jc w:val="both"/>
              <w:rPr>
                <w:rFonts w:ascii="Times New Roman" w:eastAsia="Calibri" w:hAnsi="Times New Roman" w:cs="Times New Roman"/>
                <w:color w:val="000000"/>
                <w:sz w:val="28"/>
                <w:szCs w:val="28"/>
              </w:rPr>
            </w:pPr>
            <w:r w:rsidRPr="00511F40">
              <w:rPr>
                <w:rFonts w:ascii="Times New Roman" w:eastAsia="Calibri" w:hAnsi="Times New Roman" w:cs="Times New Roman"/>
                <w:color w:val="000000"/>
                <w:sz w:val="28"/>
                <w:szCs w:val="28"/>
              </w:rPr>
              <w:t>5</w:t>
            </w:r>
          </w:p>
        </w:tc>
      </w:tr>
      <w:tr w:rsidR="000B4B7C" w:rsidRPr="00511F40" w:rsidTr="000B4B7C">
        <w:trPr>
          <w:trHeight w:val="108"/>
        </w:trPr>
        <w:tc>
          <w:tcPr>
            <w:tcW w:w="1834" w:type="dxa"/>
          </w:tcPr>
          <w:p w:rsidR="000B4B7C" w:rsidRPr="00511F40" w:rsidRDefault="000B4B7C" w:rsidP="000B4B7C">
            <w:pPr>
              <w:tabs>
                <w:tab w:val="left" w:pos="826"/>
              </w:tabs>
              <w:autoSpaceDE w:val="0"/>
              <w:autoSpaceDN w:val="0"/>
              <w:adjustRightInd w:val="0"/>
              <w:spacing w:after="0" w:line="240" w:lineRule="auto"/>
              <w:jc w:val="both"/>
              <w:rPr>
                <w:rFonts w:ascii="Times New Roman" w:eastAsia="Calibri" w:hAnsi="Times New Roman" w:cs="Times New Roman"/>
                <w:color w:val="000000"/>
                <w:sz w:val="28"/>
                <w:szCs w:val="28"/>
              </w:rPr>
            </w:pPr>
            <w:r w:rsidRPr="00511F40">
              <w:rPr>
                <w:rFonts w:ascii="Times New Roman" w:eastAsia="Calibri" w:hAnsi="Times New Roman" w:cs="Times New Roman"/>
                <w:color w:val="000000"/>
                <w:sz w:val="28"/>
                <w:szCs w:val="28"/>
              </w:rPr>
              <w:t>2017</w:t>
            </w:r>
          </w:p>
        </w:tc>
        <w:tc>
          <w:tcPr>
            <w:tcW w:w="1836" w:type="dxa"/>
          </w:tcPr>
          <w:p w:rsidR="000B4B7C" w:rsidRPr="00511F40" w:rsidRDefault="000B4B7C" w:rsidP="000B4B7C">
            <w:pPr>
              <w:tabs>
                <w:tab w:val="left" w:pos="826"/>
              </w:tabs>
              <w:autoSpaceDE w:val="0"/>
              <w:autoSpaceDN w:val="0"/>
              <w:adjustRightInd w:val="0"/>
              <w:spacing w:after="0" w:line="240" w:lineRule="auto"/>
              <w:jc w:val="both"/>
              <w:rPr>
                <w:rFonts w:ascii="Times New Roman" w:eastAsia="Calibri" w:hAnsi="Times New Roman" w:cs="Times New Roman"/>
                <w:color w:val="000000"/>
                <w:sz w:val="28"/>
                <w:szCs w:val="28"/>
              </w:rPr>
            </w:pPr>
            <w:r w:rsidRPr="00511F40">
              <w:rPr>
                <w:rFonts w:ascii="Times New Roman" w:eastAsia="Calibri" w:hAnsi="Times New Roman" w:cs="Times New Roman"/>
                <w:color w:val="000000"/>
                <w:sz w:val="28"/>
                <w:szCs w:val="28"/>
              </w:rPr>
              <w:t>5</w:t>
            </w:r>
          </w:p>
        </w:tc>
        <w:tc>
          <w:tcPr>
            <w:tcW w:w="1836" w:type="dxa"/>
          </w:tcPr>
          <w:p w:rsidR="000B4B7C" w:rsidRPr="00511F40" w:rsidRDefault="000B4B7C" w:rsidP="000B4B7C">
            <w:pPr>
              <w:tabs>
                <w:tab w:val="left" w:pos="826"/>
              </w:tabs>
              <w:autoSpaceDE w:val="0"/>
              <w:autoSpaceDN w:val="0"/>
              <w:adjustRightInd w:val="0"/>
              <w:spacing w:after="0" w:line="240" w:lineRule="auto"/>
              <w:jc w:val="both"/>
              <w:rPr>
                <w:rFonts w:ascii="Times New Roman" w:eastAsia="Calibri" w:hAnsi="Times New Roman" w:cs="Times New Roman"/>
                <w:color w:val="000000"/>
                <w:sz w:val="28"/>
                <w:szCs w:val="28"/>
              </w:rPr>
            </w:pPr>
            <w:r w:rsidRPr="00511F40">
              <w:rPr>
                <w:rFonts w:ascii="Times New Roman" w:eastAsia="Calibri" w:hAnsi="Times New Roman" w:cs="Times New Roman"/>
                <w:color w:val="000000"/>
                <w:sz w:val="28"/>
                <w:szCs w:val="28"/>
              </w:rPr>
              <w:t>9</w:t>
            </w:r>
          </w:p>
        </w:tc>
        <w:tc>
          <w:tcPr>
            <w:tcW w:w="1833" w:type="dxa"/>
          </w:tcPr>
          <w:p w:rsidR="000B4B7C" w:rsidRPr="00511F40" w:rsidRDefault="000B4B7C" w:rsidP="000B4B7C">
            <w:pPr>
              <w:tabs>
                <w:tab w:val="left" w:pos="826"/>
              </w:tabs>
              <w:autoSpaceDE w:val="0"/>
              <w:autoSpaceDN w:val="0"/>
              <w:adjustRightInd w:val="0"/>
              <w:spacing w:after="0" w:line="240" w:lineRule="auto"/>
              <w:jc w:val="both"/>
              <w:rPr>
                <w:rFonts w:ascii="Times New Roman" w:eastAsia="Calibri" w:hAnsi="Times New Roman" w:cs="Times New Roman"/>
                <w:color w:val="000000"/>
                <w:sz w:val="28"/>
                <w:szCs w:val="28"/>
              </w:rPr>
            </w:pPr>
            <w:r w:rsidRPr="00511F40">
              <w:rPr>
                <w:rFonts w:ascii="Times New Roman" w:eastAsia="Calibri" w:hAnsi="Times New Roman" w:cs="Times New Roman"/>
                <w:color w:val="000000"/>
                <w:sz w:val="28"/>
                <w:szCs w:val="28"/>
              </w:rPr>
              <w:t>8</w:t>
            </w:r>
          </w:p>
        </w:tc>
        <w:tc>
          <w:tcPr>
            <w:tcW w:w="1839" w:type="dxa"/>
          </w:tcPr>
          <w:p w:rsidR="000B4B7C" w:rsidRPr="00511F40" w:rsidRDefault="000B4B7C" w:rsidP="000B4B7C">
            <w:pPr>
              <w:tabs>
                <w:tab w:val="left" w:pos="826"/>
              </w:tabs>
              <w:autoSpaceDE w:val="0"/>
              <w:autoSpaceDN w:val="0"/>
              <w:adjustRightInd w:val="0"/>
              <w:spacing w:after="0" w:line="240" w:lineRule="auto"/>
              <w:jc w:val="both"/>
              <w:rPr>
                <w:rFonts w:ascii="Times New Roman" w:eastAsia="Calibri" w:hAnsi="Times New Roman" w:cs="Times New Roman"/>
                <w:color w:val="000000"/>
                <w:sz w:val="28"/>
                <w:szCs w:val="28"/>
              </w:rPr>
            </w:pPr>
            <w:r w:rsidRPr="00511F40">
              <w:rPr>
                <w:rFonts w:ascii="Times New Roman" w:eastAsia="Calibri" w:hAnsi="Times New Roman" w:cs="Times New Roman"/>
                <w:color w:val="000000"/>
                <w:sz w:val="28"/>
                <w:szCs w:val="28"/>
              </w:rPr>
              <w:t>2</w:t>
            </w:r>
          </w:p>
        </w:tc>
      </w:tr>
    </w:tbl>
    <w:p w:rsidR="000B4B7C" w:rsidRPr="000B4B7C" w:rsidRDefault="000B4B7C" w:rsidP="000B4B7C">
      <w:pPr>
        <w:shd w:val="clear" w:color="auto" w:fill="FFFFFF"/>
        <w:tabs>
          <w:tab w:val="left" w:pos="826"/>
        </w:tabs>
        <w:autoSpaceDE w:val="0"/>
        <w:autoSpaceDN w:val="0"/>
        <w:adjustRightInd w:val="0"/>
        <w:spacing w:after="0" w:line="240" w:lineRule="auto"/>
        <w:ind w:firstLine="709"/>
        <w:jc w:val="both"/>
        <w:rPr>
          <w:rFonts w:ascii="Times New Roman" w:eastAsia="Calibri" w:hAnsi="Times New Roman" w:cs="Times New Roman"/>
          <w:color w:val="000000"/>
          <w:sz w:val="28"/>
        </w:rPr>
      </w:pPr>
    </w:p>
    <w:p w:rsidR="000B4B7C" w:rsidRPr="00FE0453" w:rsidRDefault="000B4B7C" w:rsidP="000B4B7C">
      <w:pPr>
        <w:shd w:val="clear" w:color="auto" w:fill="FFFFFF"/>
        <w:tabs>
          <w:tab w:val="left" w:pos="826"/>
        </w:tabs>
        <w:autoSpaceDE w:val="0"/>
        <w:autoSpaceDN w:val="0"/>
        <w:adjustRightInd w:val="0"/>
        <w:spacing w:after="0" w:line="240" w:lineRule="auto"/>
        <w:ind w:firstLine="709"/>
        <w:jc w:val="both"/>
        <w:rPr>
          <w:rFonts w:ascii="Times New Roman" w:eastAsia="Calibri" w:hAnsi="Times New Roman" w:cs="Times New Roman"/>
          <w:color w:val="000000"/>
          <w:sz w:val="28"/>
        </w:rPr>
      </w:pPr>
      <w:r w:rsidRPr="000B4B7C">
        <w:rPr>
          <w:rFonts w:ascii="Times New Roman" w:eastAsia="Calibri" w:hAnsi="Times New Roman" w:cs="Times New Roman"/>
          <w:color w:val="000000"/>
          <w:sz w:val="28"/>
        </w:rPr>
        <w:t xml:space="preserve">От тези данни може да се направи извод, че броят на върнатите дела общо за региона  бележи  сериозни занижаване  и спрямо двата предходни периода, а </w:t>
      </w:r>
      <w:r w:rsidR="00FE0453">
        <w:rPr>
          <w:rFonts w:ascii="Times New Roman" w:eastAsia="Calibri" w:hAnsi="Times New Roman" w:cs="Times New Roman"/>
          <w:color w:val="000000"/>
          <w:sz w:val="28"/>
        </w:rPr>
        <w:t xml:space="preserve">и </w:t>
      </w:r>
      <w:r w:rsidRPr="000B4B7C">
        <w:rPr>
          <w:rFonts w:ascii="Times New Roman" w:eastAsia="Calibri" w:hAnsi="Times New Roman" w:cs="Times New Roman"/>
          <w:color w:val="000000"/>
          <w:sz w:val="28"/>
        </w:rPr>
        <w:t>за всяка от прокуратурите поотделно се наблюдава</w:t>
      </w:r>
      <w:r w:rsidR="00FE0453">
        <w:rPr>
          <w:rFonts w:ascii="Times New Roman" w:eastAsia="Calibri" w:hAnsi="Times New Roman" w:cs="Times New Roman"/>
          <w:color w:val="000000"/>
          <w:sz w:val="28"/>
        </w:rPr>
        <w:t xml:space="preserve"> сериозно</w:t>
      </w:r>
      <w:r w:rsidR="00FE0453">
        <w:rPr>
          <w:rFonts w:ascii="Times New Roman" w:eastAsia="Calibri" w:hAnsi="Times New Roman" w:cs="Times New Roman"/>
          <w:i/>
          <w:color w:val="000000"/>
          <w:sz w:val="28"/>
        </w:rPr>
        <w:t xml:space="preserve"> </w:t>
      </w:r>
      <w:r w:rsidR="00FE0453" w:rsidRPr="00FE0453">
        <w:rPr>
          <w:rFonts w:ascii="Times New Roman" w:eastAsia="Calibri" w:hAnsi="Times New Roman" w:cs="Times New Roman"/>
          <w:color w:val="000000"/>
          <w:sz w:val="28"/>
        </w:rPr>
        <w:t>намаление спрямо пре</w:t>
      </w:r>
      <w:r w:rsidR="00FE0453">
        <w:rPr>
          <w:rFonts w:ascii="Times New Roman" w:eastAsia="Calibri" w:hAnsi="Times New Roman" w:cs="Times New Roman"/>
          <w:color w:val="000000"/>
          <w:sz w:val="28"/>
        </w:rPr>
        <w:t>дходните периоди</w:t>
      </w:r>
      <w:r w:rsidRPr="00FE0453">
        <w:rPr>
          <w:rFonts w:ascii="Times New Roman" w:eastAsia="Calibri" w:hAnsi="Times New Roman" w:cs="Times New Roman"/>
          <w:color w:val="000000"/>
          <w:sz w:val="28"/>
        </w:rPr>
        <w:t xml:space="preserve">. </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Основните причини за връщане на делата се свеждат до възприето от съда становище за допуснати съществени нарушения на процесуалните правила, най-често свързани с правото на обвиняемия на защита. Констатирани са и пропуски при изготвянето на обвинителните актове, които са могли да бъдат избегнати при по-прецизна работа на прокурора. </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lastRenderedPageBreak/>
        <w:t>По прокуратури и основания за връщане, делата за отчетния период се разпределят, както следва:</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p>
    <w:p w:rsidR="000B4B7C" w:rsidRPr="000B4B7C" w:rsidRDefault="000B4B7C" w:rsidP="000B4B7C">
      <w:pPr>
        <w:spacing w:after="0" w:line="240" w:lineRule="auto"/>
        <w:ind w:firstLine="709"/>
        <w:jc w:val="both"/>
        <w:rPr>
          <w:rFonts w:ascii="Times New Roman" w:eastAsia="Times New Roman" w:hAnsi="Times New Roman" w:cs="Times New Roman"/>
          <w:b/>
          <w:smallCaps/>
          <w:sz w:val="28"/>
          <w:szCs w:val="28"/>
          <w:u w:val="single"/>
        </w:rPr>
      </w:pPr>
      <w:r w:rsidRPr="000B4B7C">
        <w:rPr>
          <w:rFonts w:ascii="Times New Roman" w:eastAsia="Times New Roman" w:hAnsi="Times New Roman" w:cs="Times New Roman"/>
          <w:b/>
          <w:smallCaps/>
          <w:sz w:val="28"/>
          <w:szCs w:val="28"/>
          <w:u w:val="single"/>
        </w:rPr>
        <w:t>Окръжна прокуратура- Монтана</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През 2019 година на Окръжна прокуратура -  Монтана е върнато </w:t>
      </w:r>
      <w:r w:rsidR="00FE0453">
        <w:rPr>
          <w:rFonts w:ascii="Times New Roman" w:eastAsia="Times New Roman" w:hAnsi="Times New Roman" w:cs="Times New Roman"/>
          <w:b/>
          <w:sz w:val="28"/>
          <w:szCs w:val="28"/>
        </w:rPr>
        <w:t>1 /един/ брой дело</w:t>
      </w:r>
      <w:r w:rsidRPr="000B4B7C">
        <w:rPr>
          <w:rFonts w:ascii="Times New Roman" w:eastAsia="Times New Roman" w:hAnsi="Times New Roman" w:cs="Times New Roman"/>
          <w:sz w:val="28"/>
          <w:szCs w:val="28"/>
        </w:rPr>
        <w:t xml:space="preserve"> по внесено предложение по чл. 78 а от НК. </w:t>
      </w:r>
    </w:p>
    <w:p w:rsidR="000B4B7C" w:rsidRPr="000B4B7C" w:rsidRDefault="000B4B7C" w:rsidP="000B4B7C">
      <w:pPr>
        <w:spacing w:after="0" w:line="240" w:lineRule="auto"/>
        <w:ind w:firstLine="708"/>
        <w:jc w:val="both"/>
        <w:rPr>
          <w:rFonts w:ascii="Times New Roman" w:eastAsia="Times New Roman" w:hAnsi="Times New Roman" w:cs="Times New Roman"/>
          <w:b/>
          <w:sz w:val="28"/>
          <w:szCs w:val="28"/>
        </w:rPr>
      </w:pPr>
      <w:r w:rsidRPr="000B4B7C">
        <w:rPr>
          <w:rFonts w:ascii="Times New Roman" w:eastAsia="Times New Roman" w:hAnsi="Times New Roman" w:cs="Times New Roman"/>
          <w:sz w:val="28"/>
          <w:szCs w:val="28"/>
        </w:rPr>
        <w:t xml:space="preserve">По делото съдът е констатирал </w:t>
      </w:r>
      <w:r w:rsidRPr="000B4B7C">
        <w:rPr>
          <w:rFonts w:ascii="Times New Roman" w:eastAsia="Times New Roman" w:hAnsi="Times New Roman" w:cs="Times New Roman"/>
          <w:i/>
          <w:sz w:val="28"/>
          <w:szCs w:val="28"/>
        </w:rPr>
        <w:t>допуснато съществено отстранимо</w:t>
      </w:r>
      <w:r w:rsidRPr="000B4B7C">
        <w:rPr>
          <w:rFonts w:ascii="Times New Roman" w:eastAsia="Times New Roman" w:hAnsi="Times New Roman" w:cs="Times New Roman"/>
          <w:b/>
          <w:sz w:val="28"/>
          <w:szCs w:val="28"/>
        </w:rPr>
        <w:t xml:space="preserve"> </w:t>
      </w:r>
      <w:r w:rsidRPr="000B4B7C">
        <w:rPr>
          <w:rFonts w:ascii="Times New Roman" w:eastAsia="Times New Roman" w:hAnsi="Times New Roman" w:cs="Times New Roman"/>
          <w:sz w:val="28"/>
          <w:szCs w:val="28"/>
        </w:rPr>
        <w:t>нарушение на процесуалните правила, довело до ограничаване процесуалните права на обвиняемия</w:t>
      </w:r>
      <w:r w:rsidRPr="000B4B7C">
        <w:rPr>
          <w:rFonts w:ascii="Times New Roman" w:eastAsia="Times New Roman" w:hAnsi="Times New Roman" w:cs="Times New Roman"/>
          <w:b/>
          <w:i/>
          <w:sz w:val="28"/>
          <w:szCs w:val="28"/>
        </w:rPr>
        <w:t xml:space="preserve">  </w:t>
      </w:r>
      <w:r w:rsidRPr="000B4B7C">
        <w:rPr>
          <w:rFonts w:ascii="Times New Roman" w:eastAsia="Times New Roman" w:hAnsi="Times New Roman" w:cs="Times New Roman"/>
          <w:b/>
          <w:sz w:val="28"/>
          <w:szCs w:val="28"/>
        </w:rPr>
        <w:t xml:space="preserve">– </w:t>
      </w:r>
      <w:r w:rsidRPr="000B4B7C">
        <w:rPr>
          <w:rFonts w:ascii="Times New Roman" w:eastAsia="Times New Roman" w:hAnsi="Times New Roman" w:cs="Times New Roman"/>
          <w:b/>
          <w:i/>
          <w:sz w:val="28"/>
          <w:szCs w:val="28"/>
        </w:rPr>
        <w:t>т. 1 от Раздел</w:t>
      </w:r>
      <w:r w:rsidRPr="000B4B7C">
        <w:rPr>
          <w:rFonts w:ascii="Times New Roman" w:eastAsia="Times New Roman" w:hAnsi="Times New Roman" w:cs="Times New Roman"/>
          <w:b/>
          <w:i/>
          <w:sz w:val="28"/>
          <w:szCs w:val="28"/>
          <w:lang w:val="en-US"/>
        </w:rPr>
        <w:t xml:space="preserve"> III</w:t>
      </w:r>
      <w:r w:rsidRPr="000B4B7C">
        <w:rPr>
          <w:rFonts w:ascii="Times New Roman" w:eastAsia="Times New Roman" w:hAnsi="Times New Roman" w:cs="Times New Roman"/>
          <w:b/>
          <w:i/>
          <w:sz w:val="28"/>
          <w:szCs w:val="28"/>
        </w:rPr>
        <w:t xml:space="preserve"> на Приложение № 5</w:t>
      </w:r>
      <w:r w:rsidRPr="000B4B7C">
        <w:rPr>
          <w:rFonts w:ascii="Times New Roman" w:eastAsia="Times New Roman" w:hAnsi="Times New Roman" w:cs="Times New Roman"/>
          <w:b/>
          <w:sz w:val="28"/>
          <w:szCs w:val="28"/>
        </w:rPr>
        <w:t>.</w:t>
      </w:r>
    </w:p>
    <w:p w:rsidR="000B4B7C" w:rsidRPr="000B4B7C" w:rsidRDefault="000B4B7C" w:rsidP="000B4B7C">
      <w:pPr>
        <w:spacing w:after="0" w:line="240" w:lineRule="auto"/>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      </w:t>
      </w:r>
    </w:p>
    <w:p w:rsidR="000B4B7C" w:rsidRPr="000B4B7C" w:rsidRDefault="000B4B7C" w:rsidP="000B4B7C">
      <w:pPr>
        <w:spacing w:after="0" w:line="240" w:lineRule="auto"/>
        <w:ind w:firstLine="709"/>
        <w:jc w:val="both"/>
        <w:rPr>
          <w:rFonts w:ascii="Times New Roman" w:eastAsia="Times New Roman" w:hAnsi="Times New Roman" w:cs="Times New Roman"/>
          <w:b/>
          <w:bCs/>
          <w:smallCaps/>
          <w:spacing w:val="5"/>
          <w:sz w:val="28"/>
          <w:szCs w:val="28"/>
          <w:u w:val="single"/>
        </w:rPr>
      </w:pPr>
      <w:r w:rsidRPr="000B4B7C">
        <w:rPr>
          <w:rFonts w:ascii="Times New Roman" w:eastAsia="Times New Roman" w:hAnsi="Times New Roman" w:cs="Times New Roman"/>
          <w:b/>
          <w:bCs/>
          <w:smallCaps/>
          <w:spacing w:val="5"/>
          <w:sz w:val="28"/>
          <w:szCs w:val="28"/>
          <w:u w:val="single"/>
        </w:rPr>
        <w:t xml:space="preserve">Районна прокуратура-Монтана: </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p>
    <w:p w:rsidR="000B4B7C" w:rsidRPr="000B4B7C" w:rsidRDefault="000B4B7C" w:rsidP="000B4B7C">
      <w:pPr>
        <w:spacing w:after="0" w:line="240" w:lineRule="auto"/>
        <w:ind w:firstLine="709"/>
        <w:jc w:val="both"/>
        <w:rPr>
          <w:rFonts w:ascii="Times New Roman" w:eastAsia="Times New Roman" w:hAnsi="Times New Roman" w:cs="Times New Roman"/>
          <w:b/>
          <w:sz w:val="28"/>
          <w:szCs w:val="28"/>
        </w:rPr>
      </w:pPr>
      <w:r w:rsidRPr="000B4B7C">
        <w:rPr>
          <w:rFonts w:ascii="Times New Roman" w:eastAsia="Times New Roman" w:hAnsi="Times New Roman" w:cs="Times New Roman"/>
          <w:sz w:val="28"/>
          <w:szCs w:val="28"/>
        </w:rPr>
        <w:t xml:space="preserve">През 2019 г. от съда са били върнати на прокурора общо </w:t>
      </w:r>
      <w:r w:rsidRPr="000B4B7C">
        <w:rPr>
          <w:rFonts w:ascii="Times New Roman" w:eastAsia="Times New Roman" w:hAnsi="Times New Roman" w:cs="Times New Roman"/>
          <w:b/>
          <w:sz w:val="28"/>
          <w:szCs w:val="28"/>
        </w:rPr>
        <w:t>4 броя   дела</w:t>
      </w:r>
      <w:r w:rsidRPr="000B4B7C">
        <w:rPr>
          <w:rFonts w:ascii="Times New Roman" w:eastAsia="Times New Roman" w:hAnsi="Times New Roman" w:cs="Times New Roman"/>
          <w:sz w:val="28"/>
          <w:szCs w:val="28"/>
        </w:rPr>
        <w:t>, както следва: 3 за отстраняване на процесуални нарушения  на основание чл. 249, ал. 2 от НПК и едно - на основание чл. 381, ал .8 от НПК – неодобрено споразумение</w:t>
      </w:r>
      <w:r w:rsidRPr="000B4B7C">
        <w:rPr>
          <w:rFonts w:ascii="Times New Roman" w:eastAsia="Times New Roman" w:hAnsi="Times New Roman" w:cs="Times New Roman"/>
          <w:b/>
          <w:sz w:val="28"/>
          <w:szCs w:val="28"/>
        </w:rPr>
        <w:t>.</w:t>
      </w:r>
    </w:p>
    <w:p w:rsidR="000B4B7C" w:rsidRPr="000B4B7C" w:rsidRDefault="000B4B7C" w:rsidP="000B4B7C">
      <w:pPr>
        <w:spacing w:after="0" w:line="240" w:lineRule="auto"/>
        <w:ind w:firstLine="709"/>
        <w:jc w:val="both"/>
        <w:rPr>
          <w:rFonts w:ascii="Times New Roman" w:eastAsia="Times New Roman" w:hAnsi="Times New Roman" w:cs="Times New Roman"/>
          <w:b/>
          <w:i/>
          <w:sz w:val="28"/>
          <w:szCs w:val="28"/>
        </w:rPr>
      </w:pPr>
      <w:r w:rsidRPr="000B4B7C">
        <w:rPr>
          <w:rFonts w:ascii="Times New Roman" w:eastAsia="Times New Roman" w:hAnsi="Times New Roman" w:cs="Times New Roman"/>
          <w:b/>
          <w:sz w:val="28"/>
          <w:szCs w:val="28"/>
        </w:rPr>
        <w:t xml:space="preserve">2 броя  дела </w:t>
      </w:r>
      <w:r w:rsidRPr="000B4B7C">
        <w:rPr>
          <w:rFonts w:ascii="Times New Roman" w:eastAsia="Times New Roman" w:hAnsi="Times New Roman" w:cs="Times New Roman"/>
          <w:sz w:val="28"/>
          <w:szCs w:val="28"/>
        </w:rPr>
        <w:t xml:space="preserve">са били внесени </w:t>
      </w:r>
      <w:r w:rsidRPr="000B4B7C">
        <w:rPr>
          <w:rFonts w:ascii="Times New Roman" w:eastAsia="Times New Roman" w:hAnsi="Times New Roman" w:cs="Times New Roman"/>
          <w:i/>
          <w:sz w:val="28"/>
          <w:szCs w:val="28"/>
        </w:rPr>
        <w:t>с обвинителни актове</w:t>
      </w:r>
      <w:r w:rsidRPr="000B4B7C">
        <w:rPr>
          <w:rFonts w:ascii="Times New Roman" w:eastAsia="Times New Roman" w:hAnsi="Times New Roman" w:cs="Times New Roman"/>
          <w:sz w:val="28"/>
          <w:szCs w:val="28"/>
        </w:rPr>
        <w:t xml:space="preserve">, като причина за връщането им е </w:t>
      </w:r>
      <w:r w:rsidRPr="000B4B7C">
        <w:rPr>
          <w:rFonts w:ascii="Times New Roman" w:eastAsia="Times New Roman" w:hAnsi="Times New Roman" w:cs="Times New Roman"/>
          <w:i/>
          <w:sz w:val="28"/>
          <w:szCs w:val="28"/>
        </w:rPr>
        <w:t>констатирани от съда пропуски при изготвянето</w:t>
      </w:r>
      <w:r w:rsidRPr="000B4B7C">
        <w:rPr>
          <w:rFonts w:ascii="Times New Roman" w:eastAsia="Times New Roman" w:hAnsi="Times New Roman" w:cs="Times New Roman"/>
          <w:sz w:val="28"/>
          <w:szCs w:val="28"/>
        </w:rPr>
        <w:t xml:space="preserve"> на обвинителния акт, които са в голяма степен очевидни и са могли да бъдат избегнати при прецизна работа на прокурора, т. е. по </w:t>
      </w:r>
      <w:r w:rsidRPr="000B4B7C">
        <w:rPr>
          <w:rFonts w:ascii="Times New Roman" w:eastAsia="Times New Roman" w:hAnsi="Times New Roman" w:cs="Times New Roman"/>
          <w:b/>
          <w:i/>
          <w:sz w:val="28"/>
          <w:szCs w:val="28"/>
        </w:rPr>
        <w:t>т. 2 от Приложение № 5, раздел III.</w:t>
      </w:r>
    </w:p>
    <w:p w:rsidR="000B4B7C" w:rsidRPr="000B4B7C" w:rsidRDefault="000B4B7C" w:rsidP="000B4B7C">
      <w:pPr>
        <w:spacing w:after="0" w:line="240" w:lineRule="auto"/>
        <w:ind w:firstLine="709"/>
        <w:jc w:val="both"/>
        <w:rPr>
          <w:rFonts w:ascii="Times New Roman" w:eastAsia="Times New Roman" w:hAnsi="Times New Roman" w:cs="Times New Roman"/>
          <w:b/>
          <w:i/>
          <w:sz w:val="28"/>
          <w:szCs w:val="28"/>
        </w:rPr>
      </w:pPr>
      <w:r w:rsidRPr="000B4B7C">
        <w:rPr>
          <w:rFonts w:ascii="Times New Roman" w:eastAsia="Times New Roman" w:hAnsi="Times New Roman" w:cs="Times New Roman"/>
          <w:b/>
          <w:sz w:val="28"/>
          <w:szCs w:val="28"/>
        </w:rPr>
        <w:t>1 брой</w:t>
      </w:r>
      <w:r w:rsidRPr="000B4B7C">
        <w:rPr>
          <w:rFonts w:ascii="Times New Roman" w:eastAsia="Times New Roman" w:hAnsi="Times New Roman" w:cs="Times New Roman"/>
          <w:sz w:val="28"/>
          <w:szCs w:val="28"/>
        </w:rPr>
        <w:t xml:space="preserve"> дело е било внесено с предложение по чл. 78а от НК и е върнато, поради допуснати на досъдебното производство отстраними </w:t>
      </w:r>
      <w:r w:rsidRPr="000B4B7C">
        <w:rPr>
          <w:rFonts w:ascii="Times New Roman" w:eastAsia="Times New Roman" w:hAnsi="Times New Roman" w:cs="Times New Roman"/>
          <w:i/>
          <w:sz w:val="28"/>
          <w:szCs w:val="28"/>
        </w:rPr>
        <w:t>съществени нарушения на процесуалните правила</w:t>
      </w:r>
      <w:r w:rsidRPr="000B4B7C">
        <w:rPr>
          <w:rFonts w:ascii="Times New Roman" w:eastAsia="Times New Roman" w:hAnsi="Times New Roman" w:cs="Times New Roman"/>
          <w:sz w:val="28"/>
          <w:szCs w:val="28"/>
        </w:rPr>
        <w:t xml:space="preserve"> в хода на разследването,  довело до ограничаване на процесуалните права на обвиняемия, като преценката на съда се отклонява от доминиращата съдебна практика -</w:t>
      </w:r>
      <w:r w:rsidRPr="000B4B7C">
        <w:rPr>
          <w:rFonts w:ascii="Times New Roman" w:eastAsia="Times New Roman" w:hAnsi="Times New Roman" w:cs="Times New Roman"/>
          <w:b/>
          <w:i/>
          <w:sz w:val="28"/>
          <w:szCs w:val="28"/>
        </w:rPr>
        <w:t xml:space="preserve"> т. 1 от Приложение № 5, раздел </w:t>
      </w:r>
      <w:r w:rsidRPr="000B4B7C">
        <w:rPr>
          <w:rFonts w:ascii="Times New Roman" w:eastAsia="Times New Roman" w:hAnsi="Times New Roman" w:cs="Times New Roman"/>
          <w:b/>
          <w:i/>
          <w:sz w:val="28"/>
          <w:szCs w:val="28"/>
          <w:lang w:val="en-US"/>
        </w:rPr>
        <w:t>III</w:t>
      </w:r>
      <w:r w:rsidRPr="000B4B7C">
        <w:rPr>
          <w:rFonts w:ascii="Times New Roman" w:eastAsia="Times New Roman" w:hAnsi="Times New Roman" w:cs="Times New Roman"/>
          <w:b/>
          <w:i/>
          <w:sz w:val="28"/>
          <w:szCs w:val="28"/>
        </w:rPr>
        <w:t>.</w:t>
      </w:r>
    </w:p>
    <w:p w:rsidR="000B4B7C" w:rsidRPr="000B4B7C" w:rsidRDefault="000B4B7C" w:rsidP="000B4B7C">
      <w:pPr>
        <w:spacing w:after="0" w:line="240" w:lineRule="auto"/>
        <w:ind w:firstLine="709"/>
        <w:jc w:val="both"/>
        <w:rPr>
          <w:rFonts w:ascii="Times New Roman" w:eastAsia="Times New Roman" w:hAnsi="Times New Roman" w:cs="Times New Roman"/>
          <w:b/>
          <w:i/>
          <w:sz w:val="28"/>
          <w:szCs w:val="28"/>
        </w:rPr>
      </w:pPr>
      <w:r w:rsidRPr="000B4B7C">
        <w:rPr>
          <w:rFonts w:ascii="Times New Roman" w:eastAsia="Times New Roman" w:hAnsi="Times New Roman" w:cs="Times New Roman"/>
          <w:b/>
          <w:sz w:val="28"/>
          <w:szCs w:val="28"/>
        </w:rPr>
        <w:t>1 брой</w:t>
      </w:r>
      <w:r w:rsidRPr="000B4B7C">
        <w:rPr>
          <w:rFonts w:ascii="Times New Roman" w:eastAsia="Times New Roman" w:hAnsi="Times New Roman" w:cs="Times New Roman"/>
          <w:sz w:val="28"/>
          <w:szCs w:val="28"/>
        </w:rPr>
        <w:t xml:space="preserve">  дело е било внесено с проекто - </w:t>
      </w:r>
      <w:r w:rsidRPr="000B4B7C">
        <w:rPr>
          <w:rFonts w:ascii="Times New Roman" w:eastAsia="Times New Roman" w:hAnsi="Times New Roman" w:cs="Times New Roman"/>
          <w:i/>
          <w:sz w:val="28"/>
          <w:szCs w:val="28"/>
        </w:rPr>
        <w:t xml:space="preserve">споразумение </w:t>
      </w:r>
      <w:r w:rsidRPr="000B4B7C">
        <w:rPr>
          <w:rFonts w:ascii="Times New Roman" w:eastAsia="Times New Roman" w:hAnsi="Times New Roman" w:cs="Times New Roman"/>
          <w:sz w:val="28"/>
          <w:szCs w:val="28"/>
        </w:rPr>
        <w:t>за одобряване от съда и е върнато поради липсата на предпоставки за разглеждане на делото по глава 29 НПК - съдът е констатирал, че обвинението не е подкрепено с изискуемия минимум доказателства -</w:t>
      </w:r>
      <w:r w:rsidRPr="000B4B7C">
        <w:rPr>
          <w:rFonts w:ascii="Times New Roman" w:eastAsia="Times New Roman" w:hAnsi="Times New Roman" w:cs="Times New Roman"/>
          <w:b/>
          <w:i/>
          <w:sz w:val="28"/>
          <w:szCs w:val="28"/>
        </w:rPr>
        <w:t xml:space="preserve"> т. 4 от Приложение № 5, раздел III. </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u w:val="single"/>
        </w:rPr>
      </w:pPr>
      <w:r w:rsidRPr="000B4B7C">
        <w:rPr>
          <w:rFonts w:ascii="Times New Roman" w:eastAsia="Times New Roman" w:hAnsi="Times New Roman" w:cs="Times New Roman"/>
          <w:sz w:val="28"/>
          <w:szCs w:val="28"/>
        </w:rPr>
        <w:t xml:space="preserve">    </w:t>
      </w:r>
    </w:p>
    <w:p w:rsidR="000B4B7C" w:rsidRPr="000B4B7C" w:rsidRDefault="000B4B7C" w:rsidP="000B4B7C">
      <w:pPr>
        <w:spacing w:after="0" w:line="240" w:lineRule="auto"/>
        <w:ind w:firstLine="709"/>
        <w:jc w:val="both"/>
        <w:rPr>
          <w:rFonts w:ascii="Times New Roman" w:eastAsia="Times New Roman" w:hAnsi="Times New Roman" w:cs="Times New Roman"/>
          <w:b/>
          <w:smallCaps/>
          <w:sz w:val="28"/>
          <w:szCs w:val="28"/>
          <w:u w:val="single"/>
        </w:rPr>
      </w:pPr>
      <w:r w:rsidRPr="000B4B7C">
        <w:rPr>
          <w:rFonts w:ascii="Times New Roman" w:eastAsia="Times New Roman" w:hAnsi="Times New Roman" w:cs="Times New Roman"/>
          <w:b/>
          <w:smallCaps/>
          <w:sz w:val="28"/>
          <w:szCs w:val="28"/>
          <w:u w:val="single"/>
        </w:rPr>
        <w:t>Районна прокуратура – Лом</w:t>
      </w:r>
    </w:p>
    <w:p w:rsidR="000B4B7C" w:rsidRPr="000B4B7C" w:rsidRDefault="000B4B7C" w:rsidP="000B4B7C">
      <w:pPr>
        <w:spacing w:after="0" w:line="240" w:lineRule="auto"/>
        <w:ind w:firstLine="709"/>
        <w:jc w:val="both"/>
        <w:rPr>
          <w:rFonts w:ascii="Times New Roman" w:eastAsia="Times New Roman" w:hAnsi="Times New Roman" w:cs="Times New Roman"/>
          <w:b/>
          <w:i/>
          <w:sz w:val="28"/>
          <w:szCs w:val="28"/>
        </w:rPr>
      </w:pPr>
      <w:r w:rsidRPr="000B4B7C">
        <w:rPr>
          <w:rFonts w:ascii="Times New Roman" w:eastAsia="Times New Roman" w:hAnsi="Times New Roman" w:cs="Times New Roman"/>
          <w:sz w:val="28"/>
          <w:szCs w:val="28"/>
        </w:rPr>
        <w:t xml:space="preserve">През отчетната 2019 год.  на ЛРП са върнати общо </w:t>
      </w:r>
      <w:r w:rsidRPr="000B4B7C">
        <w:rPr>
          <w:rFonts w:ascii="Times New Roman" w:eastAsia="Times New Roman" w:hAnsi="Times New Roman" w:cs="Times New Roman"/>
          <w:b/>
          <w:sz w:val="28"/>
          <w:szCs w:val="28"/>
        </w:rPr>
        <w:t>3 броя дела</w:t>
      </w:r>
      <w:r w:rsidRPr="000B4B7C">
        <w:rPr>
          <w:rFonts w:ascii="Times New Roman" w:eastAsia="Times New Roman" w:hAnsi="Times New Roman" w:cs="Times New Roman"/>
          <w:sz w:val="28"/>
          <w:szCs w:val="28"/>
        </w:rPr>
        <w:t xml:space="preserve">, като по всички са констатирани от съда </w:t>
      </w:r>
      <w:r w:rsidRPr="000B4B7C">
        <w:rPr>
          <w:rFonts w:ascii="Times New Roman" w:eastAsia="Times New Roman" w:hAnsi="Times New Roman" w:cs="Times New Roman"/>
          <w:i/>
          <w:sz w:val="28"/>
          <w:szCs w:val="28"/>
        </w:rPr>
        <w:t>пропуски при изготвяне</w:t>
      </w:r>
      <w:r w:rsidRPr="000B4B7C">
        <w:rPr>
          <w:rFonts w:ascii="Times New Roman" w:eastAsia="Times New Roman" w:hAnsi="Times New Roman" w:cs="Times New Roman"/>
          <w:sz w:val="28"/>
          <w:szCs w:val="28"/>
        </w:rPr>
        <w:t xml:space="preserve"> на обвинителния акт, които до голяма степен са очевидни и са могли да се избегнат при прецизна работа на прокурора - </w:t>
      </w:r>
      <w:r w:rsidRPr="000B4B7C">
        <w:rPr>
          <w:rFonts w:ascii="Times New Roman" w:eastAsia="Times New Roman" w:hAnsi="Times New Roman" w:cs="Times New Roman"/>
          <w:b/>
          <w:i/>
          <w:sz w:val="28"/>
          <w:szCs w:val="28"/>
        </w:rPr>
        <w:t xml:space="preserve">т. 2, раздел </w:t>
      </w:r>
      <w:r w:rsidRPr="000B4B7C">
        <w:rPr>
          <w:rFonts w:ascii="Times New Roman" w:eastAsia="Times New Roman" w:hAnsi="Times New Roman" w:cs="Times New Roman"/>
          <w:b/>
          <w:i/>
          <w:sz w:val="28"/>
          <w:szCs w:val="28"/>
          <w:lang w:val="en-US"/>
        </w:rPr>
        <w:t>III</w:t>
      </w:r>
      <w:r w:rsidRPr="000B4B7C">
        <w:rPr>
          <w:rFonts w:ascii="Times New Roman" w:eastAsia="Times New Roman" w:hAnsi="Times New Roman" w:cs="Times New Roman"/>
          <w:b/>
          <w:i/>
          <w:sz w:val="28"/>
          <w:szCs w:val="28"/>
        </w:rPr>
        <w:t xml:space="preserve"> от Приложение № 5.</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p>
    <w:p w:rsidR="000B4B7C" w:rsidRPr="000B4B7C" w:rsidRDefault="000B4B7C" w:rsidP="000B4B7C">
      <w:pPr>
        <w:ind w:firstLine="709"/>
        <w:rPr>
          <w:rFonts w:ascii="Times New Roman" w:eastAsia="Calibri" w:hAnsi="Times New Roman" w:cs="Times New Roman"/>
          <w:b/>
          <w:u w:val="single"/>
        </w:rPr>
      </w:pPr>
      <w:r w:rsidRPr="000B4B7C">
        <w:rPr>
          <w:rFonts w:ascii="Times New Roman" w:eastAsia="Calibri" w:hAnsi="Times New Roman" w:cs="Times New Roman"/>
          <w:b/>
          <w:sz w:val="28"/>
          <w:szCs w:val="28"/>
          <w:u w:val="single"/>
        </w:rPr>
        <w:t>Р</w:t>
      </w:r>
      <w:r w:rsidRPr="000B4B7C">
        <w:rPr>
          <w:rFonts w:ascii="Times New Roman" w:eastAsia="Calibri" w:hAnsi="Times New Roman" w:cs="Times New Roman"/>
          <w:b/>
          <w:u w:val="single"/>
        </w:rPr>
        <w:t xml:space="preserve">АЙОННА ПРОКУРАТУРА- </w:t>
      </w:r>
      <w:r w:rsidRPr="000B4B7C">
        <w:rPr>
          <w:rFonts w:ascii="Times New Roman" w:eastAsia="Calibri" w:hAnsi="Times New Roman" w:cs="Times New Roman"/>
          <w:b/>
          <w:sz w:val="28"/>
          <w:szCs w:val="28"/>
          <w:u w:val="single"/>
        </w:rPr>
        <w:t>Б</w:t>
      </w:r>
      <w:r w:rsidRPr="000B4B7C">
        <w:rPr>
          <w:rFonts w:ascii="Times New Roman" w:eastAsia="Calibri" w:hAnsi="Times New Roman" w:cs="Times New Roman"/>
          <w:b/>
          <w:u w:val="single"/>
        </w:rPr>
        <w:t>ЕРКОВИЦА</w:t>
      </w:r>
    </w:p>
    <w:p w:rsidR="000B4B7C" w:rsidRPr="000B4B7C" w:rsidRDefault="000B4B7C" w:rsidP="000B4B7C">
      <w:pPr>
        <w:spacing w:after="0" w:line="240" w:lineRule="auto"/>
        <w:ind w:firstLine="709"/>
        <w:jc w:val="both"/>
        <w:rPr>
          <w:rFonts w:ascii="Times New Roman" w:eastAsia="Times New Roman" w:hAnsi="Times New Roman" w:cs="Times New Roman"/>
          <w:bCs/>
          <w:sz w:val="28"/>
          <w:szCs w:val="28"/>
        </w:rPr>
      </w:pPr>
      <w:r w:rsidRPr="000B4B7C">
        <w:rPr>
          <w:rFonts w:ascii="Times New Roman" w:eastAsia="Times New Roman" w:hAnsi="Times New Roman" w:cs="Times New Roman"/>
          <w:bCs/>
          <w:sz w:val="28"/>
          <w:szCs w:val="28"/>
        </w:rPr>
        <w:t xml:space="preserve"> През отчетната</w:t>
      </w:r>
      <w:r w:rsidRPr="000B4B7C">
        <w:rPr>
          <w:rFonts w:ascii="Times New Roman" w:eastAsia="Times New Roman" w:hAnsi="Times New Roman" w:cs="Times New Roman"/>
          <w:sz w:val="28"/>
          <w:szCs w:val="28"/>
          <w:lang w:val="ru-RU"/>
        </w:rPr>
        <w:t xml:space="preserve"> </w:t>
      </w:r>
      <w:r w:rsidRPr="000B4B7C">
        <w:rPr>
          <w:rFonts w:ascii="Times New Roman" w:eastAsia="Times New Roman" w:hAnsi="Times New Roman" w:cs="Times New Roman"/>
          <w:bCs/>
          <w:sz w:val="28"/>
          <w:szCs w:val="28"/>
        </w:rPr>
        <w:t xml:space="preserve">2019 година  на РП- Берковица са върнати от съда </w:t>
      </w:r>
      <w:r w:rsidRPr="000B4B7C">
        <w:rPr>
          <w:rFonts w:ascii="Times New Roman" w:eastAsia="Times New Roman" w:hAnsi="Times New Roman" w:cs="Times New Roman"/>
          <w:b/>
          <w:bCs/>
          <w:sz w:val="28"/>
          <w:szCs w:val="28"/>
        </w:rPr>
        <w:t>2 броя дела</w:t>
      </w:r>
      <w:r w:rsidRPr="000B4B7C">
        <w:rPr>
          <w:rFonts w:ascii="Times New Roman" w:eastAsia="Times New Roman" w:hAnsi="Times New Roman" w:cs="Times New Roman"/>
          <w:bCs/>
          <w:sz w:val="28"/>
          <w:szCs w:val="28"/>
        </w:rPr>
        <w:t>, както следва:</w:t>
      </w:r>
    </w:p>
    <w:p w:rsidR="000B4B7C" w:rsidRPr="00511F40" w:rsidRDefault="000B4B7C" w:rsidP="000B4B7C">
      <w:pPr>
        <w:spacing w:after="0" w:line="240" w:lineRule="auto"/>
        <w:ind w:firstLine="708"/>
        <w:jc w:val="both"/>
        <w:rPr>
          <w:rFonts w:ascii="Times New Roman" w:eastAsia="Times New Roman" w:hAnsi="Times New Roman" w:cs="Times New Roman"/>
          <w:b/>
          <w:bCs/>
          <w:i/>
          <w:sz w:val="28"/>
          <w:szCs w:val="28"/>
        </w:rPr>
      </w:pPr>
      <w:r w:rsidRPr="00511F40">
        <w:rPr>
          <w:rFonts w:ascii="Times New Roman" w:eastAsia="Times New Roman" w:hAnsi="Times New Roman" w:cs="Times New Roman"/>
          <w:b/>
          <w:sz w:val="28"/>
          <w:szCs w:val="28"/>
        </w:rPr>
        <w:t>1 брой</w:t>
      </w:r>
      <w:r w:rsidRPr="00511F40">
        <w:rPr>
          <w:rFonts w:ascii="Times New Roman" w:eastAsia="Times New Roman" w:hAnsi="Times New Roman" w:cs="Times New Roman"/>
          <w:sz w:val="28"/>
          <w:szCs w:val="28"/>
        </w:rPr>
        <w:t xml:space="preserve"> по внесен обвинителен акт, като причината</w:t>
      </w:r>
      <w:r w:rsidRPr="00511F40">
        <w:rPr>
          <w:rFonts w:ascii="Times New Roman" w:eastAsia="Times New Roman" w:hAnsi="Times New Roman" w:cs="Times New Roman"/>
          <w:bCs/>
          <w:sz w:val="28"/>
          <w:szCs w:val="28"/>
        </w:rPr>
        <w:t xml:space="preserve"> за връщане на делото е допуснато на досъдебното производство </w:t>
      </w:r>
      <w:r w:rsidRPr="00511F40">
        <w:rPr>
          <w:rFonts w:ascii="Times New Roman" w:eastAsia="Times New Roman" w:hAnsi="Times New Roman" w:cs="Times New Roman"/>
          <w:bCs/>
          <w:i/>
          <w:sz w:val="28"/>
          <w:szCs w:val="28"/>
        </w:rPr>
        <w:t>отстранимо  съществено нарушение</w:t>
      </w:r>
      <w:r w:rsidRPr="00511F40">
        <w:rPr>
          <w:rFonts w:ascii="Times New Roman" w:eastAsia="Times New Roman" w:hAnsi="Times New Roman" w:cs="Times New Roman"/>
          <w:bCs/>
          <w:sz w:val="28"/>
          <w:szCs w:val="28"/>
        </w:rPr>
        <w:t xml:space="preserve"> </w:t>
      </w:r>
      <w:r w:rsidRPr="00511F40">
        <w:rPr>
          <w:rFonts w:ascii="Times New Roman" w:eastAsia="Times New Roman" w:hAnsi="Times New Roman" w:cs="Times New Roman"/>
          <w:bCs/>
          <w:sz w:val="28"/>
          <w:szCs w:val="28"/>
        </w:rPr>
        <w:lastRenderedPageBreak/>
        <w:t xml:space="preserve">на процесуалните правила в хода на разследването -  </w:t>
      </w:r>
      <w:r w:rsidRPr="00511F40">
        <w:rPr>
          <w:rFonts w:ascii="Times New Roman" w:eastAsia="Times New Roman" w:hAnsi="Times New Roman" w:cs="Times New Roman"/>
          <w:b/>
          <w:bCs/>
          <w:i/>
          <w:sz w:val="28"/>
          <w:szCs w:val="28"/>
        </w:rPr>
        <w:t>т. 1 раздел III, от  Приложение № 5;</w:t>
      </w:r>
    </w:p>
    <w:p w:rsidR="000B4B7C" w:rsidRPr="000B4B7C" w:rsidRDefault="000B4B7C" w:rsidP="00511F40">
      <w:pPr>
        <w:spacing w:after="0" w:line="240" w:lineRule="auto"/>
        <w:ind w:firstLine="708"/>
        <w:jc w:val="both"/>
        <w:rPr>
          <w:rFonts w:ascii="Times New Roman" w:hAnsi="Times New Roman" w:cs="Times New Roman"/>
          <w:b/>
          <w:i/>
          <w:spacing w:val="-1"/>
          <w:sz w:val="28"/>
          <w:szCs w:val="28"/>
        </w:rPr>
      </w:pPr>
      <w:r w:rsidRPr="000B4B7C">
        <w:rPr>
          <w:rFonts w:ascii="Times New Roman" w:hAnsi="Times New Roman" w:cs="Times New Roman"/>
          <w:b/>
          <w:spacing w:val="-1"/>
          <w:sz w:val="28"/>
          <w:szCs w:val="28"/>
        </w:rPr>
        <w:t xml:space="preserve">1 брой </w:t>
      </w:r>
      <w:r w:rsidRPr="000B4B7C">
        <w:rPr>
          <w:rFonts w:ascii="Times New Roman" w:hAnsi="Times New Roman" w:cs="Times New Roman"/>
          <w:spacing w:val="-1"/>
          <w:sz w:val="28"/>
          <w:szCs w:val="28"/>
        </w:rPr>
        <w:t xml:space="preserve"> по внесено предложение по чл. 78а от НК- причината за връщане също е констатирано </w:t>
      </w:r>
      <w:r w:rsidRPr="000B4B7C">
        <w:rPr>
          <w:rFonts w:ascii="Times New Roman" w:hAnsi="Times New Roman" w:cs="Times New Roman"/>
          <w:i/>
          <w:spacing w:val="-1"/>
          <w:sz w:val="28"/>
          <w:szCs w:val="28"/>
        </w:rPr>
        <w:t>съществено нарушение</w:t>
      </w:r>
      <w:r w:rsidRPr="000B4B7C">
        <w:rPr>
          <w:rFonts w:ascii="Times New Roman" w:hAnsi="Times New Roman" w:cs="Times New Roman"/>
          <w:spacing w:val="-1"/>
          <w:sz w:val="28"/>
          <w:szCs w:val="28"/>
        </w:rPr>
        <w:t xml:space="preserve"> на процесуалните правила, свързано с правото на защ</w:t>
      </w:r>
      <w:r w:rsidR="00511F40">
        <w:rPr>
          <w:rFonts w:ascii="Times New Roman" w:hAnsi="Times New Roman" w:cs="Times New Roman"/>
          <w:spacing w:val="-1"/>
          <w:sz w:val="28"/>
          <w:szCs w:val="28"/>
        </w:rPr>
        <w:t>и</w:t>
      </w:r>
      <w:r w:rsidRPr="000B4B7C">
        <w:rPr>
          <w:rFonts w:ascii="Times New Roman" w:hAnsi="Times New Roman" w:cs="Times New Roman"/>
          <w:spacing w:val="-1"/>
          <w:sz w:val="28"/>
          <w:szCs w:val="28"/>
        </w:rPr>
        <w:t xml:space="preserve">та на обвиняемия -т. е. </w:t>
      </w:r>
      <w:r w:rsidRPr="000B4B7C">
        <w:rPr>
          <w:rFonts w:ascii="Times New Roman" w:hAnsi="Times New Roman" w:cs="Times New Roman"/>
          <w:b/>
          <w:i/>
          <w:spacing w:val="-1"/>
          <w:sz w:val="28"/>
          <w:szCs w:val="28"/>
        </w:rPr>
        <w:t>отново по т. 1, раздел</w:t>
      </w:r>
      <w:r w:rsidRPr="000B4B7C">
        <w:rPr>
          <w:rFonts w:ascii="Times New Roman" w:hAnsi="Times New Roman" w:cs="Times New Roman"/>
          <w:b/>
          <w:i/>
          <w:spacing w:val="-1"/>
          <w:sz w:val="28"/>
          <w:szCs w:val="28"/>
          <w:lang w:val="en-US"/>
        </w:rPr>
        <w:t xml:space="preserve"> III</w:t>
      </w:r>
      <w:r w:rsidRPr="000B4B7C">
        <w:rPr>
          <w:rFonts w:ascii="Times New Roman" w:hAnsi="Times New Roman" w:cs="Times New Roman"/>
          <w:b/>
          <w:i/>
          <w:spacing w:val="-1"/>
          <w:sz w:val="28"/>
          <w:szCs w:val="28"/>
        </w:rPr>
        <w:t xml:space="preserve"> от Приложение № 5.</w:t>
      </w:r>
    </w:p>
    <w:p w:rsidR="000B4B7C" w:rsidRPr="000B4B7C" w:rsidRDefault="000B4B7C" w:rsidP="000B4B7C">
      <w:pPr>
        <w:spacing w:after="0" w:line="240" w:lineRule="auto"/>
        <w:ind w:firstLine="709"/>
        <w:jc w:val="both"/>
        <w:rPr>
          <w:rFonts w:ascii="Times New Roman" w:hAnsi="Times New Roman" w:cs="Times New Roman"/>
          <w:spacing w:val="-1"/>
          <w:sz w:val="28"/>
          <w:szCs w:val="28"/>
        </w:rPr>
      </w:pPr>
      <w:r w:rsidRPr="000B4B7C">
        <w:rPr>
          <w:rFonts w:ascii="Times New Roman" w:hAnsi="Times New Roman" w:cs="Times New Roman"/>
          <w:spacing w:val="-1"/>
          <w:sz w:val="28"/>
          <w:szCs w:val="28"/>
        </w:rPr>
        <w:t xml:space="preserve"> </w:t>
      </w:r>
    </w:p>
    <w:p w:rsidR="000B4B7C" w:rsidRPr="000B4B7C" w:rsidRDefault="000B4B7C" w:rsidP="000B4B7C">
      <w:pPr>
        <w:spacing w:after="0" w:line="240" w:lineRule="auto"/>
        <w:ind w:firstLine="709"/>
        <w:jc w:val="both"/>
        <w:rPr>
          <w:rFonts w:ascii="Times New Roman" w:hAnsi="Times New Roman" w:cs="Times New Roman"/>
          <w:spacing w:val="-1"/>
          <w:sz w:val="28"/>
          <w:szCs w:val="28"/>
          <w:lang w:val="en-US"/>
        </w:rPr>
      </w:pPr>
      <w:r w:rsidRPr="000B4B7C">
        <w:rPr>
          <w:rFonts w:ascii="Times New Roman" w:eastAsia="Times New Roman" w:hAnsi="Times New Roman" w:cs="Times New Roman"/>
          <w:b/>
          <w:sz w:val="28"/>
          <w:szCs w:val="28"/>
        </w:rPr>
        <w:t>Като обобщение могат да се направят следните изводи</w:t>
      </w:r>
      <w:r w:rsidRPr="000B4B7C">
        <w:rPr>
          <w:rFonts w:ascii="Times New Roman" w:eastAsia="Times New Roman" w:hAnsi="Times New Roman" w:cs="Times New Roman"/>
          <w:b/>
          <w:sz w:val="24"/>
          <w:szCs w:val="24"/>
        </w:rPr>
        <w:t>:</w:t>
      </w:r>
    </w:p>
    <w:p w:rsidR="000B4B7C" w:rsidRPr="000B4B7C" w:rsidRDefault="000B4B7C" w:rsidP="00511F40">
      <w:pPr>
        <w:numPr>
          <w:ilvl w:val="0"/>
          <w:numId w:val="16"/>
        </w:numPr>
        <w:spacing w:after="0" w:line="240" w:lineRule="auto"/>
        <w:ind w:left="0" w:firstLine="709"/>
        <w:jc w:val="both"/>
        <w:rPr>
          <w:rFonts w:ascii="Times New Roman" w:eastAsia="Times New Roman" w:hAnsi="Times New Roman" w:cs="Times New Roman"/>
          <w:b/>
          <w:i/>
          <w:sz w:val="28"/>
          <w:szCs w:val="28"/>
        </w:rPr>
      </w:pPr>
      <w:r w:rsidRPr="000B4B7C">
        <w:rPr>
          <w:rFonts w:ascii="Times New Roman" w:eastAsia="Times New Roman" w:hAnsi="Times New Roman" w:cs="Times New Roman"/>
          <w:sz w:val="28"/>
          <w:szCs w:val="28"/>
        </w:rPr>
        <w:t xml:space="preserve">Най-честата причина през този отчетен период  за връщането на делата са констатирани от съда  </w:t>
      </w:r>
      <w:r w:rsidRPr="000B4B7C">
        <w:rPr>
          <w:rFonts w:ascii="Times New Roman" w:eastAsia="Times New Roman" w:hAnsi="Times New Roman" w:cs="Times New Roman"/>
          <w:i/>
          <w:sz w:val="28"/>
          <w:szCs w:val="28"/>
        </w:rPr>
        <w:t>пропуски при изготвяне</w:t>
      </w:r>
      <w:r w:rsidRPr="000B4B7C">
        <w:rPr>
          <w:rFonts w:ascii="Times New Roman" w:eastAsia="Times New Roman" w:hAnsi="Times New Roman" w:cs="Times New Roman"/>
          <w:sz w:val="28"/>
          <w:szCs w:val="28"/>
        </w:rPr>
        <w:t xml:space="preserve"> на обвинителния акт, които до голяма степен са очевидни и са могли да се избегнат при прецизна работа на прокурора –  </w:t>
      </w:r>
      <w:r w:rsidRPr="000B4B7C">
        <w:rPr>
          <w:rFonts w:ascii="Times New Roman" w:eastAsia="Times New Roman" w:hAnsi="Times New Roman" w:cs="Times New Roman"/>
          <w:b/>
          <w:sz w:val="28"/>
          <w:szCs w:val="28"/>
        </w:rPr>
        <w:t xml:space="preserve">5 броя дела </w:t>
      </w:r>
      <w:r w:rsidRPr="000B4B7C">
        <w:rPr>
          <w:rFonts w:ascii="Times New Roman" w:eastAsia="Times New Roman" w:hAnsi="Times New Roman" w:cs="Times New Roman"/>
          <w:sz w:val="28"/>
          <w:szCs w:val="28"/>
        </w:rPr>
        <w:t xml:space="preserve">са върнати на това основание. </w:t>
      </w:r>
    </w:p>
    <w:p w:rsidR="000B4B7C" w:rsidRPr="000B4B7C" w:rsidRDefault="000B4B7C" w:rsidP="00511F40">
      <w:pPr>
        <w:numPr>
          <w:ilvl w:val="0"/>
          <w:numId w:val="16"/>
        </w:numPr>
        <w:spacing w:after="0" w:line="240" w:lineRule="auto"/>
        <w:ind w:left="0" w:firstLine="709"/>
        <w:jc w:val="both"/>
        <w:rPr>
          <w:rFonts w:ascii="Times New Roman" w:eastAsia="Times New Roman" w:hAnsi="Times New Roman" w:cs="Times New Roman"/>
          <w:b/>
          <w:i/>
          <w:sz w:val="28"/>
          <w:szCs w:val="28"/>
        </w:rPr>
      </w:pPr>
      <w:r w:rsidRPr="000B4B7C">
        <w:rPr>
          <w:rFonts w:ascii="Times New Roman" w:eastAsia="Times New Roman" w:hAnsi="Times New Roman" w:cs="Times New Roman"/>
          <w:sz w:val="28"/>
          <w:szCs w:val="28"/>
        </w:rPr>
        <w:t xml:space="preserve">Допуснати на досъдебното производство отстраними </w:t>
      </w:r>
      <w:r w:rsidRPr="000B4B7C">
        <w:rPr>
          <w:rFonts w:ascii="Times New Roman" w:eastAsia="Times New Roman" w:hAnsi="Times New Roman" w:cs="Times New Roman"/>
          <w:i/>
          <w:sz w:val="28"/>
          <w:szCs w:val="28"/>
        </w:rPr>
        <w:t>съществени нарушения на процесуалните правила</w:t>
      </w:r>
      <w:r w:rsidRPr="000B4B7C">
        <w:rPr>
          <w:rFonts w:ascii="Times New Roman" w:eastAsia="Times New Roman" w:hAnsi="Times New Roman" w:cs="Times New Roman"/>
          <w:sz w:val="28"/>
          <w:szCs w:val="28"/>
        </w:rPr>
        <w:t xml:space="preserve"> в хода на разследването,  довело до ограничаване на процесуалните права на обвиняемия – по тази причина са върнати </w:t>
      </w:r>
      <w:r w:rsidRPr="000B4B7C">
        <w:rPr>
          <w:rFonts w:ascii="Times New Roman" w:eastAsia="Times New Roman" w:hAnsi="Times New Roman" w:cs="Times New Roman"/>
          <w:b/>
          <w:sz w:val="28"/>
          <w:szCs w:val="28"/>
        </w:rPr>
        <w:t>4 бр. дела</w:t>
      </w:r>
      <w:r w:rsidRPr="000B4B7C">
        <w:rPr>
          <w:rFonts w:ascii="Times New Roman" w:eastAsia="Times New Roman" w:hAnsi="Times New Roman" w:cs="Times New Roman"/>
          <w:sz w:val="28"/>
          <w:szCs w:val="28"/>
        </w:rPr>
        <w:t>.</w:t>
      </w:r>
    </w:p>
    <w:p w:rsidR="000B4B7C" w:rsidRPr="000B4B7C" w:rsidRDefault="000B4B7C" w:rsidP="000B4B7C">
      <w:pPr>
        <w:spacing w:after="0" w:line="240" w:lineRule="auto"/>
        <w:ind w:hanging="1003"/>
        <w:jc w:val="both"/>
        <w:rPr>
          <w:rFonts w:ascii="Times New Roman" w:eastAsia="Times New Roman" w:hAnsi="Times New Roman" w:cs="Times New Roman"/>
          <w:sz w:val="28"/>
          <w:szCs w:val="28"/>
        </w:rPr>
      </w:pPr>
    </w:p>
    <w:p w:rsidR="000B4B7C" w:rsidRPr="000B4B7C" w:rsidRDefault="000B4B7C" w:rsidP="000B4B7C">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Calibri" w:hAnsi="Times New Roman" w:cs="Times New Roman"/>
          <w:i/>
          <w:color w:val="000000"/>
          <w:sz w:val="28"/>
          <w:lang w:eastAsia="bg-BG"/>
        </w:rPr>
      </w:pPr>
      <w:r w:rsidRPr="000B4B7C">
        <w:rPr>
          <w:rFonts w:ascii="Times New Roman" w:eastAsia="Calibri" w:hAnsi="Times New Roman" w:cs="Times New Roman"/>
          <w:b/>
          <w:i/>
          <w:color w:val="000000"/>
          <w:sz w:val="28"/>
          <w:lang w:eastAsia="bg-BG"/>
        </w:rPr>
        <w:t xml:space="preserve">2. 2.  Оправдателни присъди - обща характеристика и съпоставка </w:t>
      </w:r>
      <w:r w:rsidRPr="000B4B7C">
        <w:rPr>
          <w:rFonts w:ascii="Times New Roman" w:eastAsia="Calibri" w:hAnsi="Times New Roman" w:cs="Times New Roman"/>
          <w:color w:val="000000"/>
          <w:sz w:val="32"/>
          <w:szCs w:val="32"/>
          <w:vertAlign w:val="superscript"/>
          <w:lang w:eastAsia="bg-BG"/>
        </w:rPr>
        <w:footnoteReference w:id="4"/>
      </w:r>
      <w:r w:rsidRPr="000B4B7C">
        <w:rPr>
          <w:rFonts w:ascii="Times New Roman" w:eastAsia="Calibri" w:hAnsi="Times New Roman" w:cs="Times New Roman"/>
          <w:i/>
          <w:color w:val="000000"/>
          <w:sz w:val="28"/>
          <w:lang w:eastAsia="bg-BG"/>
        </w:rPr>
        <w:t>.</w:t>
      </w:r>
    </w:p>
    <w:p w:rsidR="000B4B7C" w:rsidRPr="00DA5132" w:rsidRDefault="000B4B7C" w:rsidP="00DA5132">
      <w:pPr>
        <w:spacing w:after="0" w:line="240" w:lineRule="auto"/>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1"/>
        <w:gridCol w:w="1607"/>
        <w:gridCol w:w="1503"/>
        <w:gridCol w:w="1319"/>
        <w:gridCol w:w="1821"/>
        <w:gridCol w:w="1445"/>
      </w:tblGrid>
      <w:tr w:rsidR="000B4B7C" w:rsidRPr="000B4B7C" w:rsidTr="000B4B7C">
        <w:tc>
          <w:tcPr>
            <w:tcW w:w="8896" w:type="dxa"/>
            <w:gridSpan w:val="6"/>
            <w:shd w:val="clear" w:color="auto" w:fill="D6E3BC" w:themeFill="accent3" w:themeFillTint="66"/>
          </w:tcPr>
          <w:p w:rsidR="000B4B7C" w:rsidRPr="000B4B7C" w:rsidRDefault="000B4B7C" w:rsidP="000B4B7C">
            <w:pPr>
              <w:spacing w:after="0" w:line="240" w:lineRule="auto"/>
              <w:ind w:firstLine="709"/>
              <w:jc w:val="center"/>
              <w:rPr>
                <w:rFonts w:ascii="Times New Roman" w:eastAsia="Times New Roman" w:hAnsi="Times New Roman" w:cs="Times New Roman"/>
                <w:b/>
                <w:i/>
                <w:sz w:val="24"/>
                <w:szCs w:val="24"/>
              </w:rPr>
            </w:pPr>
          </w:p>
          <w:p w:rsidR="000B4B7C" w:rsidRPr="000B4B7C" w:rsidRDefault="000B4B7C" w:rsidP="000B4B7C">
            <w:pPr>
              <w:spacing w:after="0" w:line="240" w:lineRule="auto"/>
              <w:ind w:firstLine="709"/>
              <w:jc w:val="center"/>
              <w:rPr>
                <w:rFonts w:ascii="Times New Roman" w:eastAsia="Times New Roman" w:hAnsi="Times New Roman" w:cs="Times New Roman"/>
                <w:b/>
                <w:i/>
                <w:sz w:val="24"/>
                <w:szCs w:val="24"/>
              </w:rPr>
            </w:pPr>
            <w:r w:rsidRPr="000B4B7C">
              <w:rPr>
                <w:rFonts w:ascii="Times New Roman" w:eastAsia="Times New Roman" w:hAnsi="Times New Roman" w:cs="Times New Roman"/>
                <w:b/>
                <w:i/>
                <w:sz w:val="24"/>
                <w:szCs w:val="24"/>
              </w:rPr>
              <w:t>ОПРАВДАТЕЛНИ АКТОВЕ, ВЛЕЗЛИ В СИЛА, ПО ПРОКУРАТУРИ</w:t>
            </w:r>
          </w:p>
        </w:tc>
      </w:tr>
      <w:tr w:rsidR="000B4B7C" w:rsidRPr="000B4B7C" w:rsidTr="000B4B7C">
        <w:tc>
          <w:tcPr>
            <w:tcW w:w="1201"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r w:rsidRPr="000B4B7C">
              <w:rPr>
                <w:rFonts w:ascii="Times New Roman" w:eastAsia="Times New Roman" w:hAnsi="Times New Roman" w:cs="Times New Roman"/>
                <w:sz w:val="24"/>
                <w:szCs w:val="24"/>
              </w:rPr>
              <w:t>година</w:t>
            </w:r>
          </w:p>
        </w:tc>
        <w:tc>
          <w:tcPr>
            <w:tcW w:w="1607"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r w:rsidRPr="000B4B7C">
              <w:rPr>
                <w:rFonts w:ascii="Times New Roman" w:eastAsia="Times New Roman" w:hAnsi="Times New Roman" w:cs="Times New Roman"/>
                <w:sz w:val="24"/>
                <w:szCs w:val="24"/>
              </w:rPr>
              <w:t>ОП Монтана</w:t>
            </w:r>
          </w:p>
        </w:tc>
        <w:tc>
          <w:tcPr>
            <w:tcW w:w="1503"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r w:rsidRPr="000B4B7C">
              <w:rPr>
                <w:rFonts w:ascii="Times New Roman" w:eastAsia="Times New Roman" w:hAnsi="Times New Roman" w:cs="Times New Roman"/>
                <w:sz w:val="24"/>
                <w:szCs w:val="24"/>
              </w:rPr>
              <w:t>РП Монтана</w:t>
            </w:r>
          </w:p>
        </w:tc>
        <w:tc>
          <w:tcPr>
            <w:tcW w:w="1319"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r w:rsidRPr="000B4B7C">
              <w:rPr>
                <w:rFonts w:ascii="Times New Roman" w:eastAsia="Times New Roman" w:hAnsi="Times New Roman" w:cs="Times New Roman"/>
                <w:sz w:val="24"/>
                <w:szCs w:val="24"/>
              </w:rPr>
              <w:t>РП Лом</w:t>
            </w:r>
          </w:p>
        </w:tc>
        <w:tc>
          <w:tcPr>
            <w:tcW w:w="1821"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r w:rsidRPr="000B4B7C">
              <w:rPr>
                <w:rFonts w:ascii="Times New Roman" w:eastAsia="Times New Roman" w:hAnsi="Times New Roman" w:cs="Times New Roman"/>
                <w:sz w:val="24"/>
                <w:szCs w:val="24"/>
              </w:rPr>
              <w:t>РП Берковица</w:t>
            </w:r>
          </w:p>
        </w:tc>
        <w:tc>
          <w:tcPr>
            <w:tcW w:w="1445"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r w:rsidRPr="000B4B7C">
              <w:rPr>
                <w:rFonts w:ascii="Times New Roman" w:eastAsia="Times New Roman" w:hAnsi="Times New Roman" w:cs="Times New Roman"/>
                <w:sz w:val="24"/>
                <w:szCs w:val="24"/>
              </w:rPr>
              <w:t>Общо</w:t>
            </w:r>
          </w:p>
        </w:tc>
      </w:tr>
      <w:tr w:rsidR="000B4B7C" w:rsidRPr="000B4B7C" w:rsidTr="000B4B7C">
        <w:tc>
          <w:tcPr>
            <w:tcW w:w="1201" w:type="dxa"/>
            <w:shd w:val="clear" w:color="auto" w:fill="BFBFBF" w:themeFill="background1" w:themeFillShade="BF"/>
          </w:tcPr>
          <w:p w:rsidR="000B4B7C" w:rsidRPr="000B4B7C" w:rsidRDefault="000B4B7C" w:rsidP="000B4B7C">
            <w:pPr>
              <w:spacing w:after="0" w:line="240" w:lineRule="auto"/>
              <w:jc w:val="both"/>
              <w:rPr>
                <w:rFonts w:ascii="Times New Roman" w:eastAsia="Times New Roman" w:hAnsi="Times New Roman" w:cs="Times New Roman"/>
                <w:b/>
                <w:sz w:val="24"/>
                <w:szCs w:val="24"/>
              </w:rPr>
            </w:pPr>
            <w:r w:rsidRPr="000B4B7C">
              <w:rPr>
                <w:rFonts w:ascii="Times New Roman" w:eastAsia="Times New Roman" w:hAnsi="Times New Roman" w:cs="Times New Roman"/>
                <w:b/>
                <w:sz w:val="24"/>
                <w:szCs w:val="24"/>
              </w:rPr>
              <w:t>2019</w:t>
            </w:r>
          </w:p>
        </w:tc>
        <w:tc>
          <w:tcPr>
            <w:tcW w:w="1607" w:type="dxa"/>
            <w:shd w:val="clear" w:color="auto" w:fill="BFBFBF" w:themeFill="background1" w:themeFillShade="BF"/>
          </w:tcPr>
          <w:p w:rsidR="000B4B7C" w:rsidRPr="000B4B7C" w:rsidRDefault="000B4B7C" w:rsidP="000B4B7C">
            <w:pPr>
              <w:spacing w:after="0" w:line="240" w:lineRule="auto"/>
              <w:jc w:val="both"/>
              <w:rPr>
                <w:rFonts w:ascii="Times New Roman" w:eastAsia="Times New Roman" w:hAnsi="Times New Roman" w:cs="Times New Roman"/>
                <w:b/>
                <w:sz w:val="24"/>
                <w:szCs w:val="24"/>
              </w:rPr>
            </w:pPr>
            <w:r w:rsidRPr="000B4B7C">
              <w:rPr>
                <w:rFonts w:ascii="Times New Roman" w:eastAsia="Times New Roman" w:hAnsi="Times New Roman" w:cs="Times New Roman"/>
                <w:b/>
                <w:sz w:val="24"/>
                <w:szCs w:val="24"/>
              </w:rPr>
              <w:t>4</w:t>
            </w:r>
          </w:p>
        </w:tc>
        <w:tc>
          <w:tcPr>
            <w:tcW w:w="1503" w:type="dxa"/>
            <w:shd w:val="clear" w:color="auto" w:fill="BFBFBF" w:themeFill="background1" w:themeFillShade="BF"/>
          </w:tcPr>
          <w:p w:rsidR="000B4B7C" w:rsidRPr="000B4B7C" w:rsidRDefault="000B4B7C" w:rsidP="000B4B7C">
            <w:pPr>
              <w:spacing w:after="0" w:line="240" w:lineRule="auto"/>
              <w:jc w:val="both"/>
              <w:rPr>
                <w:rFonts w:ascii="Times New Roman" w:eastAsia="Times New Roman" w:hAnsi="Times New Roman" w:cs="Times New Roman"/>
                <w:b/>
                <w:sz w:val="24"/>
                <w:szCs w:val="24"/>
              </w:rPr>
            </w:pPr>
            <w:r w:rsidRPr="000B4B7C">
              <w:rPr>
                <w:rFonts w:ascii="Times New Roman" w:eastAsia="Times New Roman" w:hAnsi="Times New Roman" w:cs="Times New Roman"/>
                <w:b/>
                <w:sz w:val="24"/>
                <w:szCs w:val="24"/>
              </w:rPr>
              <w:t>3</w:t>
            </w:r>
          </w:p>
        </w:tc>
        <w:tc>
          <w:tcPr>
            <w:tcW w:w="1319" w:type="dxa"/>
            <w:shd w:val="clear" w:color="auto" w:fill="BFBFBF" w:themeFill="background1" w:themeFillShade="BF"/>
          </w:tcPr>
          <w:p w:rsidR="000B4B7C" w:rsidRPr="000B4B7C" w:rsidRDefault="000B4B7C" w:rsidP="000B4B7C">
            <w:pPr>
              <w:spacing w:after="0" w:line="240" w:lineRule="auto"/>
              <w:jc w:val="both"/>
              <w:rPr>
                <w:rFonts w:ascii="Times New Roman" w:eastAsia="Times New Roman" w:hAnsi="Times New Roman" w:cs="Times New Roman"/>
                <w:b/>
                <w:sz w:val="24"/>
                <w:szCs w:val="24"/>
              </w:rPr>
            </w:pPr>
            <w:r w:rsidRPr="000B4B7C">
              <w:rPr>
                <w:rFonts w:ascii="Times New Roman" w:eastAsia="Times New Roman" w:hAnsi="Times New Roman" w:cs="Times New Roman"/>
                <w:b/>
                <w:sz w:val="24"/>
                <w:szCs w:val="24"/>
              </w:rPr>
              <w:t>4</w:t>
            </w:r>
          </w:p>
        </w:tc>
        <w:tc>
          <w:tcPr>
            <w:tcW w:w="1821" w:type="dxa"/>
            <w:shd w:val="clear" w:color="auto" w:fill="BFBFBF" w:themeFill="background1" w:themeFillShade="BF"/>
          </w:tcPr>
          <w:p w:rsidR="000B4B7C" w:rsidRPr="000B4B7C" w:rsidRDefault="000B4B7C" w:rsidP="000B4B7C">
            <w:pPr>
              <w:spacing w:after="0" w:line="240" w:lineRule="auto"/>
              <w:jc w:val="both"/>
              <w:rPr>
                <w:rFonts w:ascii="Times New Roman" w:eastAsia="Times New Roman" w:hAnsi="Times New Roman" w:cs="Times New Roman"/>
                <w:b/>
                <w:sz w:val="24"/>
                <w:szCs w:val="24"/>
              </w:rPr>
            </w:pPr>
            <w:r w:rsidRPr="000B4B7C">
              <w:rPr>
                <w:rFonts w:ascii="Times New Roman" w:eastAsia="Times New Roman" w:hAnsi="Times New Roman" w:cs="Times New Roman"/>
                <w:b/>
                <w:sz w:val="24"/>
                <w:szCs w:val="24"/>
              </w:rPr>
              <w:t>4</w:t>
            </w:r>
          </w:p>
        </w:tc>
        <w:tc>
          <w:tcPr>
            <w:tcW w:w="1445" w:type="dxa"/>
            <w:shd w:val="clear" w:color="auto" w:fill="BFBFBF" w:themeFill="background1" w:themeFillShade="BF"/>
          </w:tcPr>
          <w:p w:rsidR="000B4B7C" w:rsidRPr="000B4B7C" w:rsidRDefault="000B4B7C" w:rsidP="000B4B7C">
            <w:pPr>
              <w:spacing w:after="0" w:line="240" w:lineRule="auto"/>
              <w:jc w:val="both"/>
              <w:rPr>
                <w:rFonts w:ascii="Times New Roman" w:eastAsia="Times New Roman" w:hAnsi="Times New Roman" w:cs="Times New Roman"/>
                <w:b/>
                <w:sz w:val="24"/>
                <w:szCs w:val="24"/>
              </w:rPr>
            </w:pPr>
            <w:r w:rsidRPr="000B4B7C">
              <w:rPr>
                <w:rFonts w:ascii="Times New Roman" w:eastAsia="Times New Roman" w:hAnsi="Times New Roman" w:cs="Times New Roman"/>
                <w:b/>
                <w:sz w:val="24"/>
                <w:szCs w:val="24"/>
              </w:rPr>
              <w:t>15</w:t>
            </w:r>
          </w:p>
        </w:tc>
      </w:tr>
      <w:tr w:rsidR="000B4B7C" w:rsidRPr="000B4B7C" w:rsidTr="000B4B7C">
        <w:tc>
          <w:tcPr>
            <w:tcW w:w="1201"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r w:rsidRPr="000B4B7C">
              <w:rPr>
                <w:rFonts w:ascii="Times New Roman" w:eastAsia="Times New Roman" w:hAnsi="Times New Roman" w:cs="Times New Roman"/>
                <w:sz w:val="24"/>
                <w:szCs w:val="24"/>
              </w:rPr>
              <w:t>2018</w:t>
            </w:r>
          </w:p>
        </w:tc>
        <w:tc>
          <w:tcPr>
            <w:tcW w:w="1607"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r w:rsidRPr="000B4B7C">
              <w:rPr>
                <w:rFonts w:ascii="Times New Roman" w:eastAsia="Times New Roman" w:hAnsi="Times New Roman" w:cs="Times New Roman"/>
                <w:sz w:val="24"/>
                <w:szCs w:val="24"/>
              </w:rPr>
              <w:t>4</w:t>
            </w:r>
          </w:p>
        </w:tc>
        <w:tc>
          <w:tcPr>
            <w:tcW w:w="1503"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r w:rsidRPr="000B4B7C">
              <w:rPr>
                <w:rFonts w:ascii="Times New Roman" w:eastAsia="Times New Roman" w:hAnsi="Times New Roman" w:cs="Times New Roman"/>
                <w:sz w:val="24"/>
                <w:szCs w:val="24"/>
              </w:rPr>
              <w:t>4</w:t>
            </w:r>
          </w:p>
        </w:tc>
        <w:tc>
          <w:tcPr>
            <w:tcW w:w="1319"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r w:rsidRPr="000B4B7C">
              <w:rPr>
                <w:rFonts w:ascii="Times New Roman" w:eastAsia="Times New Roman" w:hAnsi="Times New Roman" w:cs="Times New Roman"/>
                <w:sz w:val="24"/>
                <w:szCs w:val="24"/>
              </w:rPr>
              <w:t>6</w:t>
            </w:r>
          </w:p>
        </w:tc>
        <w:tc>
          <w:tcPr>
            <w:tcW w:w="1821"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r w:rsidRPr="000B4B7C">
              <w:rPr>
                <w:rFonts w:ascii="Times New Roman" w:eastAsia="Times New Roman" w:hAnsi="Times New Roman" w:cs="Times New Roman"/>
                <w:sz w:val="24"/>
                <w:szCs w:val="24"/>
              </w:rPr>
              <w:t>4</w:t>
            </w:r>
          </w:p>
        </w:tc>
        <w:tc>
          <w:tcPr>
            <w:tcW w:w="1445"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r w:rsidRPr="000B4B7C">
              <w:rPr>
                <w:rFonts w:ascii="Times New Roman" w:eastAsia="Times New Roman" w:hAnsi="Times New Roman" w:cs="Times New Roman"/>
                <w:sz w:val="24"/>
                <w:szCs w:val="24"/>
              </w:rPr>
              <w:t>18</w:t>
            </w:r>
          </w:p>
        </w:tc>
      </w:tr>
      <w:tr w:rsidR="000B4B7C" w:rsidRPr="000B4B7C" w:rsidTr="000B4B7C">
        <w:tc>
          <w:tcPr>
            <w:tcW w:w="1201"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r w:rsidRPr="000B4B7C">
              <w:rPr>
                <w:rFonts w:ascii="Times New Roman" w:eastAsia="Times New Roman" w:hAnsi="Times New Roman" w:cs="Times New Roman"/>
                <w:sz w:val="24"/>
                <w:szCs w:val="24"/>
              </w:rPr>
              <w:t>2017</w:t>
            </w:r>
          </w:p>
        </w:tc>
        <w:tc>
          <w:tcPr>
            <w:tcW w:w="1607"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r w:rsidRPr="000B4B7C">
              <w:rPr>
                <w:rFonts w:ascii="Times New Roman" w:eastAsia="Times New Roman" w:hAnsi="Times New Roman" w:cs="Times New Roman"/>
                <w:sz w:val="24"/>
                <w:szCs w:val="24"/>
              </w:rPr>
              <w:t>3</w:t>
            </w:r>
          </w:p>
        </w:tc>
        <w:tc>
          <w:tcPr>
            <w:tcW w:w="1503"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r w:rsidRPr="000B4B7C">
              <w:rPr>
                <w:rFonts w:ascii="Times New Roman" w:eastAsia="Times New Roman" w:hAnsi="Times New Roman" w:cs="Times New Roman"/>
                <w:sz w:val="24"/>
                <w:szCs w:val="24"/>
              </w:rPr>
              <w:t>5</w:t>
            </w:r>
          </w:p>
        </w:tc>
        <w:tc>
          <w:tcPr>
            <w:tcW w:w="1319"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r w:rsidRPr="000B4B7C">
              <w:rPr>
                <w:rFonts w:ascii="Times New Roman" w:eastAsia="Times New Roman" w:hAnsi="Times New Roman" w:cs="Times New Roman"/>
                <w:sz w:val="24"/>
                <w:szCs w:val="24"/>
              </w:rPr>
              <w:t>4</w:t>
            </w:r>
          </w:p>
        </w:tc>
        <w:tc>
          <w:tcPr>
            <w:tcW w:w="1821"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r w:rsidRPr="000B4B7C">
              <w:rPr>
                <w:rFonts w:ascii="Times New Roman" w:eastAsia="Times New Roman" w:hAnsi="Times New Roman" w:cs="Times New Roman"/>
                <w:sz w:val="24"/>
                <w:szCs w:val="24"/>
              </w:rPr>
              <w:t>6</w:t>
            </w:r>
          </w:p>
        </w:tc>
        <w:tc>
          <w:tcPr>
            <w:tcW w:w="1445"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r w:rsidRPr="000B4B7C">
              <w:rPr>
                <w:rFonts w:ascii="Times New Roman" w:eastAsia="Times New Roman" w:hAnsi="Times New Roman" w:cs="Times New Roman"/>
                <w:sz w:val="24"/>
                <w:szCs w:val="24"/>
              </w:rPr>
              <w:t>18</w:t>
            </w:r>
          </w:p>
        </w:tc>
      </w:tr>
      <w:tr w:rsidR="000B4B7C" w:rsidRPr="000B4B7C" w:rsidTr="000B4B7C">
        <w:tc>
          <w:tcPr>
            <w:tcW w:w="1201"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p>
        </w:tc>
        <w:tc>
          <w:tcPr>
            <w:tcW w:w="1607"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p>
        </w:tc>
        <w:tc>
          <w:tcPr>
            <w:tcW w:w="1503"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p>
        </w:tc>
        <w:tc>
          <w:tcPr>
            <w:tcW w:w="1319"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p>
        </w:tc>
        <w:tc>
          <w:tcPr>
            <w:tcW w:w="1821"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p>
        </w:tc>
        <w:tc>
          <w:tcPr>
            <w:tcW w:w="1445"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p>
        </w:tc>
      </w:tr>
      <w:tr w:rsidR="000B4B7C" w:rsidRPr="000B4B7C" w:rsidTr="000B4B7C">
        <w:tc>
          <w:tcPr>
            <w:tcW w:w="8896" w:type="dxa"/>
            <w:gridSpan w:val="6"/>
            <w:shd w:val="clear" w:color="auto" w:fill="D6E3BC" w:themeFill="accent3" w:themeFillTint="66"/>
          </w:tcPr>
          <w:p w:rsidR="000B4B7C" w:rsidRPr="000B4B7C" w:rsidRDefault="000B4B7C" w:rsidP="000B4B7C">
            <w:pPr>
              <w:spacing w:after="0" w:line="240" w:lineRule="auto"/>
              <w:ind w:firstLine="709"/>
              <w:jc w:val="center"/>
              <w:rPr>
                <w:rFonts w:ascii="Times New Roman" w:eastAsia="Times New Roman" w:hAnsi="Times New Roman" w:cs="Times New Roman"/>
                <w:b/>
                <w:i/>
                <w:sz w:val="24"/>
                <w:szCs w:val="24"/>
              </w:rPr>
            </w:pPr>
          </w:p>
          <w:p w:rsidR="000B4B7C" w:rsidRPr="000B4B7C" w:rsidRDefault="000B4B7C" w:rsidP="000B4B7C">
            <w:pPr>
              <w:spacing w:after="0" w:line="240" w:lineRule="auto"/>
              <w:ind w:firstLine="709"/>
              <w:jc w:val="center"/>
              <w:rPr>
                <w:rFonts w:ascii="Times New Roman" w:eastAsia="Times New Roman" w:hAnsi="Times New Roman" w:cs="Times New Roman"/>
                <w:b/>
                <w:i/>
                <w:sz w:val="24"/>
                <w:szCs w:val="24"/>
              </w:rPr>
            </w:pPr>
            <w:r w:rsidRPr="000B4B7C">
              <w:rPr>
                <w:rFonts w:ascii="Times New Roman" w:eastAsia="Times New Roman" w:hAnsi="Times New Roman" w:cs="Times New Roman"/>
                <w:b/>
                <w:i/>
                <w:sz w:val="24"/>
                <w:szCs w:val="24"/>
              </w:rPr>
              <w:t>ОПРАВДАНИ ЛИЦА С ВЛЯЗЪЛ В СИЛА СЪДЕБЕН АКТ</w:t>
            </w:r>
          </w:p>
        </w:tc>
      </w:tr>
      <w:tr w:rsidR="000B4B7C" w:rsidRPr="000B4B7C" w:rsidTr="000B4B7C">
        <w:tc>
          <w:tcPr>
            <w:tcW w:w="1201"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r w:rsidRPr="000B4B7C">
              <w:rPr>
                <w:rFonts w:ascii="Times New Roman" w:eastAsia="Times New Roman" w:hAnsi="Times New Roman" w:cs="Times New Roman"/>
                <w:sz w:val="24"/>
                <w:szCs w:val="24"/>
              </w:rPr>
              <w:t>година</w:t>
            </w:r>
          </w:p>
        </w:tc>
        <w:tc>
          <w:tcPr>
            <w:tcW w:w="1607"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r w:rsidRPr="000B4B7C">
              <w:rPr>
                <w:rFonts w:ascii="Times New Roman" w:eastAsia="Times New Roman" w:hAnsi="Times New Roman" w:cs="Times New Roman"/>
                <w:sz w:val="24"/>
                <w:szCs w:val="24"/>
              </w:rPr>
              <w:t>ОП Монтана</w:t>
            </w:r>
          </w:p>
        </w:tc>
        <w:tc>
          <w:tcPr>
            <w:tcW w:w="1503"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r w:rsidRPr="000B4B7C">
              <w:rPr>
                <w:rFonts w:ascii="Times New Roman" w:eastAsia="Times New Roman" w:hAnsi="Times New Roman" w:cs="Times New Roman"/>
                <w:sz w:val="24"/>
                <w:szCs w:val="24"/>
              </w:rPr>
              <w:t>РП Монтана</w:t>
            </w:r>
          </w:p>
        </w:tc>
        <w:tc>
          <w:tcPr>
            <w:tcW w:w="1319"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r w:rsidRPr="000B4B7C">
              <w:rPr>
                <w:rFonts w:ascii="Times New Roman" w:eastAsia="Times New Roman" w:hAnsi="Times New Roman" w:cs="Times New Roman"/>
                <w:sz w:val="24"/>
                <w:szCs w:val="24"/>
              </w:rPr>
              <w:t>РП Лом</w:t>
            </w:r>
          </w:p>
        </w:tc>
        <w:tc>
          <w:tcPr>
            <w:tcW w:w="1821"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r w:rsidRPr="000B4B7C">
              <w:rPr>
                <w:rFonts w:ascii="Times New Roman" w:eastAsia="Times New Roman" w:hAnsi="Times New Roman" w:cs="Times New Roman"/>
                <w:sz w:val="24"/>
                <w:szCs w:val="24"/>
              </w:rPr>
              <w:t>РП Берковица</w:t>
            </w:r>
          </w:p>
        </w:tc>
        <w:tc>
          <w:tcPr>
            <w:tcW w:w="1445" w:type="dxa"/>
          </w:tcPr>
          <w:p w:rsidR="000B4B7C" w:rsidRPr="000B4B7C" w:rsidRDefault="000B4B7C" w:rsidP="000B4B7C">
            <w:pPr>
              <w:spacing w:after="0" w:line="240" w:lineRule="auto"/>
              <w:jc w:val="both"/>
              <w:rPr>
                <w:rFonts w:ascii="Times New Roman" w:eastAsia="Times New Roman" w:hAnsi="Times New Roman" w:cs="Times New Roman"/>
                <w:sz w:val="24"/>
                <w:szCs w:val="24"/>
              </w:rPr>
            </w:pPr>
            <w:r w:rsidRPr="000B4B7C">
              <w:rPr>
                <w:rFonts w:ascii="Times New Roman" w:eastAsia="Times New Roman" w:hAnsi="Times New Roman" w:cs="Times New Roman"/>
                <w:sz w:val="24"/>
                <w:szCs w:val="24"/>
              </w:rPr>
              <w:t>Общо</w:t>
            </w:r>
          </w:p>
        </w:tc>
      </w:tr>
      <w:tr w:rsidR="000B4B7C" w:rsidRPr="000B4B7C" w:rsidTr="000B4B7C">
        <w:tc>
          <w:tcPr>
            <w:tcW w:w="1201" w:type="dxa"/>
            <w:shd w:val="clear" w:color="auto" w:fill="BFBFBF" w:themeFill="background1" w:themeFillShade="BF"/>
          </w:tcPr>
          <w:p w:rsidR="000B4B7C" w:rsidRPr="000B4B7C" w:rsidRDefault="000B4B7C" w:rsidP="000B4B7C">
            <w:pPr>
              <w:spacing w:after="0" w:line="240" w:lineRule="auto"/>
              <w:jc w:val="both"/>
              <w:rPr>
                <w:rFonts w:ascii="Times New Roman" w:eastAsia="Times New Roman" w:hAnsi="Times New Roman" w:cs="Times New Roman"/>
                <w:b/>
                <w:sz w:val="24"/>
                <w:szCs w:val="24"/>
              </w:rPr>
            </w:pPr>
            <w:r w:rsidRPr="000B4B7C">
              <w:rPr>
                <w:rFonts w:ascii="Times New Roman" w:eastAsia="Times New Roman" w:hAnsi="Times New Roman" w:cs="Times New Roman"/>
                <w:b/>
                <w:sz w:val="24"/>
                <w:szCs w:val="24"/>
              </w:rPr>
              <w:t>2019</w:t>
            </w:r>
          </w:p>
        </w:tc>
        <w:tc>
          <w:tcPr>
            <w:tcW w:w="1607" w:type="dxa"/>
            <w:shd w:val="clear" w:color="auto" w:fill="BFBFBF" w:themeFill="background1" w:themeFillShade="BF"/>
          </w:tcPr>
          <w:p w:rsidR="000B4B7C" w:rsidRPr="000B4B7C" w:rsidRDefault="000B4B7C" w:rsidP="00F14F37">
            <w:pPr>
              <w:spacing w:after="0" w:line="240" w:lineRule="auto"/>
              <w:ind w:left="-33" w:firstLine="33"/>
              <w:jc w:val="both"/>
              <w:rPr>
                <w:rFonts w:ascii="Times New Roman" w:eastAsia="Times New Roman" w:hAnsi="Times New Roman" w:cs="Times New Roman"/>
                <w:b/>
                <w:sz w:val="24"/>
                <w:szCs w:val="24"/>
              </w:rPr>
            </w:pPr>
            <w:r w:rsidRPr="000B4B7C">
              <w:rPr>
                <w:rFonts w:ascii="Times New Roman" w:eastAsia="Times New Roman" w:hAnsi="Times New Roman" w:cs="Times New Roman"/>
                <w:b/>
                <w:sz w:val="24"/>
                <w:szCs w:val="24"/>
              </w:rPr>
              <w:t>4</w:t>
            </w:r>
          </w:p>
        </w:tc>
        <w:tc>
          <w:tcPr>
            <w:tcW w:w="1503" w:type="dxa"/>
            <w:shd w:val="clear" w:color="auto" w:fill="BFBFBF" w:themeFill="background1" w:themeFillShade="BF"/>
          </w:tcPr>
          <w:p w:rsidR="000B4B7C" w:rsidRPr="000B4B7C" w:rsidRDefault="000B4B7C" w:rsidP="00F14F37">
            <w:pPr>
              <w:spacing w:after="0" w:line="240" w:lineRule="auto"/>
              <w:ind w:left="-33" w:firstLine="33"/>
              <w:jc w:val="both"/>
              <w:rPr>
                <w:rFonts w:ascii="Times New Roman" w:eastAsia="Times New Roman" w:hAnsi="Times New Roman" w:cs="Times New Roman"/>
                <w:b/>
                <w:sz w:val="24"/>
                <w:szCs w:val="24"/>
              </w:rPr>
            </w:pPr>
            <w:r w:rsidRPr="000B4B7C">
              <w:rPr>
                <w:rFonts w:ascii="Times New Roman" w:eastAsia="Times New Roman" w:hAnsi="Times New Roman" w:cs="Times New Roman"/>
                <w:b/>
                <w:sz w:val="24"/>
                <w:szCs w:val="24"/>
              </w:rPr>
              <w:t>3</w:t>
            </w:r>
          </w:p>
        </w:tc>
        <w:tc>
          <w:tcPr>
            <w:tcW w:w="1319" w:type="dxa"/>
            <w:shd w:val="clear" w:color="auto" w:fill="BFBFBF" w:themeFill="background1" w:themeFillShade="BF"/>
          </w:tcPr>
          <w:p w:rsidR="000B4B7C" w:rsidRPr="000B4B7C" w:rsidRDefault="000B4B7C" w:rsidP="00F14F37">
            <w:pPr>
              <w:spacing w:after="0" w:line="240" w:lineRule="auto"/>
              <w:ind w:left="-33" w:firstLine="33"/>
              <w:jc w:val="both"/>
              <w:rPr>
                <w:rFonts w:ascii="Times New Roman" w:eastAsia="Times New Roman" w:hAnsi="Times New Roman" w:cs="Times New Roman"/>
                <w:b/>
                <w:sz w:val="24"/>
                <w:szCs w:val="24"/>
              </w:rPr>
            </w:pPr>
            <w:r w:rsidRPr="000B4B7C">
              <w:rPr>
                <w:rFonts w:ascii="Times New Roman" w:eastAsia="Times New Roman" w:hAnsi="Times New Roman" w:cs="Times New Roman"/>
                <w:b/>
                <w:sz w:val="24"/>
                <w:szCs w:val="24"/>
              </w:rPr>
              <w:t>4</w:t>
            </w:r>
          </w:p>
        </w:tc>
        <w:tc>
          <w:tcPr>
            <w:tcW w:w="1821" w:type="dxa"/>
            <w:shd w:val="clear" w:color="auto" w:fill="BFBFBF" w:themeFill="background1" w:themeFillShade="BF"/>
          </w:tcPr>
          <w:p w:rsidR="000B4B7C" w:rsidRPr="000B4B7C" w:rsidRDefault="000B4B7C" w:rsidP="00F14F37">
            <w:pPr>
              <w:spacing w:after="0" w:line="240" w:lineRule="auto"/>
              <w:ind w:left="-33" w:firstLine="33"/>
              <w:jc w:val="both"/>
              <w:rPr>
                <w:rFonts w:ascii="Times New Roman" w:eastAsia="Times New Roman" w:hAnsi="Times New Roman" w:cs="Times New Roman"/>
                <w:b/>
                <w:sz w:val="24"/>
                <w:szCs w:val="24"/>
              </w:rPr>
            </w:pPr>
            <w:r w:rsidRPr="000B4B7C">
              <w:rPr>
                <w:rFonts w:ascii="Times New Roman" w:eastAsia="Times New Roman" w:hAnsi="Times New Roman" w:cs="Times New Roman"/>
                <w:b/>
                <w:sz w:val="24"/>
                <w:szCs w:val="24"/>
              </w:rPr>
              <w:t>4</w:t>
            </w:r>
          </w:p>
        </w:tc>
        <w:tc>
          <w:tcPr>
            <w:tcW w:w="1445" w:type="dxa"/>
            <w:shd w:val="clear" w:color="auto" w:fill="BFBFBF" w:themeFill="background1" w:themeFillShade="BF"/>
          </w:tcPr>
          <w:p w:rsidR="000B4B7C" w:rsidRPr="000B4B7C" w:rsidRDefault="000B4B7C" w:rsidP="00F14F37">
            <w:pPr>
              <w:spacing w:after="0" w:line="240" w:lineRule="auto"/>
              <w:ind w:left="-33" w:firstLine="33"/>
              <w:jc w:val="both"/>
              <w:rPr>
                <w:rFonts w:ascii="Times New Roman" w:eastAsia="Times New Roman" w:hAnsi="Times New Roman" w:cs="Times New Roman"/>
                <w:b/>
                <w:sz w:val="24"/>
                <w:szCs w:val="24"/>
              </w:rPr>
            </w:pPr>
            <w:r w:rsidRPr="000B4B7C">
              <w:rPr>
                <w:rFonts w:ascii="Times New Roman" w:eastAsia="Times New Roman" w:hAnsi="Times New Roman" w:cs="Times New Roman"/>
                <w:b/>
                <w:sz w:val="24"/>
                <w:szCs w:val="24"/>
              </w:rPr>
              <w:t>15</w:t>
            </w:r>
          </w:p>
        </w:tc>
      </w:tr>
      <w:tr w:rsidR="00F14F37" w:rsidRPr="00F14F37" w:rsidTr="00F14F37">
        <w:tc>
          <w:tcPr>
            <w:tcW w:w="1201" w:type="dxa"/>
            <w:shd w:val="clear" w:color="auto" w:fill="FFFFFF" w:themeFill="background1"/>
          </w:tcPr>
          <w:p w:rsidR="00F14F37" w:rsidRPr="00F14F37" w:rsidRDefault="00F14F37" w:rsidP="00F14F37">
            <w:pPr>
              <w:spacing w:after="0" w:line="240" w:lineRule="auto"/>
              <w:jc w:val="both"/>
              <w:rPr>
                <w:rFonts w:ascii="Times New Roman" w:eastAsia="Times New Roman" w:hAnsi="Times New Roman" w:cs="Times New Roman"/>
                <w:b/>
                <w:sz w:val="24"/>
                <w:szCs w:val="24"/>
              </w:rPr>
            </w:pPr>
            <w:r w:rsidRPr="00F14F37">
              <w:rPr>
                <w:rFonts w:ascii="Times New Roman" w:eastAsia="Times New Roman" w:hAnsi="Times New Roman" w:cs="Times New Roman"/>
                <w:b/>
                <w:sz w:val="24"/>
                <w:szCs w:val="24"/>
              </w:rPr>
              <w:t>2018</w:t>
            </w:r>
          </w:p>
        </w:tc>
        <w:tc>
          <w:tcPr>
            <w:tcW w:w="1607" w:type="dxa"/>
            <w:shd w:val="clear" w:color="auto" w:fill="FFFFFF" w:themeFill="background1"/>
          </w:tcPr>
          <w:p w:rsidR="00F14F37" w:rsidRPr="00F14F37" w:rsidRDefault="00F14F37" w:rsidP="00F14F37">
            <w:pPr>
              <w:spacing w:after="0" w:line="240" w:lineRule="auto"/>
              <w:ind w:left="-33" w:firstLine="33"/>
              <w:jc w:val="both"/>
              <w:rPr>
                <w:rFonts w:ascii="Times New Roman" w:eastAsia="Times New Roman" w:hAnsi="Times New Roman" w:cs="Times New Roman"/>
                <w:b/>
                <w:sz w:val="24"/>
                <w:szCs w:val="24"/>
              </w:rPr>
            </w:pPr>
            <w:r w:rsidRPr="00F14F37">
              <w:rPr>
                <w:rFonts w:ascii="Times New Roman" w:eastAsia="Times New Roman" w:hAnsi="Times New Roman" w:cs="Times New Roman"/>
                <w:b/>
                <w:sz w:val="24"/>
                <w:szCs w:val="24"/>
              </w:rPr>
              <w:t>4</w:t>
            </w:r>
          </w:p>
        </w:tc>
        <w:tc>
          <w:tcPr>
            <w:tcW w:w="1503" w:type="dxa"/>
            <w:shd w:val="clear" w:color="auto" w:fill="FFFFFF" w:themeFill="background1"/>
          </w:tcPr>
          <w:p w:rsidR="00F14F37" w:rsidRPr="00F14F37" w:rsidRDefault="00F14F37" w:rsidP="00F14F37">
            <w:pPr>
              <w:spacing w:after="0" w:line="240" w:lineRule="auto"/>
              <w:ind w:left="-33" w:firstLine="33"/>
              <w:jc w:val="both"/>
              <w:rPr>
                <w:rFonts w:ascii="Times New Roman" w:eastAsia="Times New Roman" w:hAnsi="Times New Roman" w:cs="Times New Roman"/>
                <w:b/>
                <w:sz w:val="24"/>
                <w:szCs w:val="24"/>
              </w:rPr>
            </w:pPr>
            <w:r w:rsidRPr="00F14F37">
              <w:rPr>
                <w:rFonts w:ascii="Times New Roman" w:eastAsia="Times New Roman" w:hAnsi="Times New Roman" w:cs="Times New Roman"/>
                <w:b/>
                <w:sz w:val="24"/>
                <w:szCs w:val="24"/>
              </w:rPr>
              <w:t>4</w:t>
            </w:r>
          </w:p>
        </w:tc>
        <w:tc>
          <w:tcPr>
            <w:tcW w:w="1319" w:type="dxa"/>
            <w:shd w:val="clear" w:color="auto" w:fill="FFFFFF" w:themeFill="background1"/>
          </w:tcPr>
          <w:p w:rsidR="00F14F37" w:rsidRPr="00F14F37" w:rsidRDefault="00F14F37" w:rsidP="00F14F37">
            <w:pPr>
              <w:spacing w:after="0" w:line="240" w:lineRule="auto"/>
              <w:ind w:left="-33" w:firstLine="33"/>
              <w:jc w:val="both"/>
              <w:rPr>
                <w:rFonts w:ascii="Times New Roman" w:eastAsia="Times New Roman" w:hAnsi="Times New Roman" w:cs="Times New Roman"/>
                <w:b/>
                <w:sz w:val="24"/>
                <w:szCs w:val="24"/>
              </w:rPr>
            </w:pPr>
            <w:r w:rsidRPr="00F14F37">
              <w:rPr>
                <w:rFonts w:ascii="Times New Roman" w:eastAsia="Times New Roman" w:hAnsi="Times New Roman" w:cs="Times New Roman"/>
                <w:b/>
                <w:sz w:val="24"/>
                <w:szCs w:val="24"/>
              </w:rPr>
              <w:t>7</w:t>
            </w:r>
          </w:p>
        </w:tc>
        <w:tc>
          <w:tcPr>
            <w:tcW w:w="1821" w:type="dxa"/>
            <w:shd w:val="clear" w:color="auto" w:fill="FFFFFF" w:themeFill="background1"/>
          </w:tcPr>
          <w:p w:rsidR="00F14F37" w:rsidRPr="00F14F37" w:rsidRDefault="00F14F37" w:rsidP="00F14F37">
            <w:pPr>
              <w:spacing w:after="0" w:line="240" w:lineRule="auto"/>
              <w:ind w:left="-33" w:firstLine="33"/>
              <w:jc w:val="both"/>
              <w:rPr>
                <w:rFonts w:ascii="Times New Roman" w:eastAsia="Times New Roman" w:hAnsi="Times New Roman" w:cs="Times New Roman"/>
                <w:b/>
                <w:sz w:val="24"/>
                <w:szCs w:val="24"/>
              </w:rPr>
            </w:pPr>
            <w:r w:rsidRPr="00F14F37">
              <w:rPr>
                <w:rFonts w:ascii="Times New Roman" w:eastAsia="Times New Roman" w:hAnsi="Times New Roman" w:cs="Times New Roman"/>
                <w:b/>
                <w:sz w:val="24"/>
                <w:szCs w:val="24"/>
              </w:rPr>
              <w:t>7</w:t>
            </w:r>
          </w:p>
        </w:tc>
        <w:tc>
          <w:tcPr>
            <w:tcW w:w="1445" w:type="dxa"/>
            <w:shd w:val="clear" w:color="auto" w:fill="FFFFFF" w:themeFill="background1"/>
          </w:tcPr>
          <w:p w:rsidR="00F14F37" w:rsidRPr="00F14F37" w:rsidRDefault="00F14F37" w:rsidP="00F14F37">
            <w:pPr>
              <w:spacing w:after="0" w:line="240" w:lineRule="auto"/>
              <w:ind w:left="-33" w:firstLine="33"/>
              <w:jc w:val="both"/>
              <w:rPr>
                <w:rFonts w:ascii="Times New Roman" w:eastAsia="Times New Roman" w:hAnsi="Times New Roman" w:cs="Times New Roman"/>
                <w:b/>
                <w:sz w:val="24"/>
                <w:szCs w:val="24"/>
              </w:rPr>
            </w:pPr>
            <w:r w:rsidRPr="00F14F37">
              <w:rPr>
                <w:rFonts w:ascii="Times New Roman" w:eastAsia="Times New Roman" w:hAnsi="Times New Roman" w:cs="Times New Roman"/>
                <w:b/>
                <w:sz w:val="24"/>
                <w:szCs w:val="24"/>
              </w:rPr>
              <w:t>22</w:t>
            </w:r>
          </w:p>
        </w:tc>
      </w:tr>
      <w:tr w:rsidR="00F14F37" w:rsidRPr="00F14F37" w:rsidTr="00CC4A1F">
        <w:tc>
          <w:tcPr>
            <w:tcW w:w="1201" w:type="dxa"/>
          </w:tcPr>
          <w:p w:rsidR="00F14F37" w:rsidRPr="00F14F37" w:rsidRDefault="00F14F37" w:rsidP="00F14F37">
            <w:pPr>
              <w:spacing w:after="0" w:line="240" w:lineRule="auto"/>
              <w:jc w:val="both"/>
              <w:rPr>
                <w:rFonts w:ascii="Times New Roman" w:eastAsia="Times New Roman" w:hAnsi="Times New Roman" w:cs="Times New Roman"/>
                <w:sz w:val="24"/>
                <w:szCs w:val="24"/>
              </w:rPr>
            </w:pPr>
            <w:r w:rsidRPr="00F14F37">
              <w:rPr>
                <w:rFonts w:ascii="Times New Roman" w:eastAsia="Times New Roman" w:hAnsi="Times New Roman" w:cs="Times New Roman"/>
                <w:sz w:val="24"/>
                <w:szCs w:val="24"/>
              </w:rPr>
              <w:t>2017</w:t>
            </w:r>
          </w:p>
        </w:tc>
        <w:tc>
          <w:tcPr>
            <w:tcW w:w="1607" w:type="dxa"/>
          </w:tcPr>
          <w:p w:rsidR="00F14F37" w:rsidRPr="00F14F37" w:rsidRDefault="00F14F37" w:rsidP="00F14F37">
            <w:pPr>
              <w:spacing w:after="0" w:line="240" w:lineRule="auto"/>
              <w:ind w:left="-33" w:firstLine="33"/>
              <w:jc w:val="both"/>
              <w:rPr>
                <w:rFonts w:ascii="Times New Roman" w:eastAsia="Times New Roman" w:hAnsi="Times New Roman" w:cs="Times New Roman"/>
                <w:sz w:val="24"/>
                <w:szCs w:val="24"/>
              </w:rPr>
            </w:pPr>
            <w:r w:rsidRPr="00F14F37">
              <w:rPr>
                <w:rFonts w:ascii="Times New Roman" w:eastAsia="Times New Roman" w:hAnsi="Times New Roman" w:cs="Times New Roman"/>
                <w:sz w:val="24"/>
                <w:szCs w:val="24"/>
              </w:rPr>
              <w:t>4</w:t>
            </w:r>
          </w:p>
        </w:tc>
        <w:tc>
          <w:tcPr>
            <w:tcW w:w="1503" w:type="dxa"/>
          </w:tcPr>
          <w:p w:rsidR="00F14F37" w:rsidRPr="00F14F37" w:rsidRDefault="00F14F37" w:rsidP="00F14F37">
            <w:pPr>
              <w:spacing w:after="0" w:line="240" w:lineRule="auto"/>
              <w:ind w:left="-33" w:firstLine="33"/>
              <w:jc w:val="both"/>
              <w:rPr>
                <w:rFonts w:ascii="Times New Roman" w:eastAsia="Times New Roman" w:hAnsi="Times New Roman" w:cs="Times New Roman"/>
                <w:sz w:val="24"/>
                <w:szCs w:val="24"/>
              </w:rPr>
            </w:pPr>
            <w:r w:rsidRPr="00F14F37">
              <w:rPr>
                <w:rFonts w:ascii="Times New Roman" w:eastAsia="Times New Roman" w:hAnsi="Times New Roman" w:cs="Times New Roman"/>
                <w:sz w:val="24"/>
                <w:szCs w:val="24"/>
              </w:rPr>
              <w:t>7</w:t>
            </w:r>
          </w:p>
        </w:tc>
        <w:tc>
          <w:tcPr>
            <w:tcW w:w="1319" w:type="dxa"/>
          </w:tcPr>
          <w:p w:rsidR="00F14F37" w:rsidRPr="00F14F37" w:rsidRDefault="00F14F37" w:rsidP="00F14F37">
            <w:pPr>
              <w:spacing w:after="0" w:line="240" w:lineRule="auto"/>
              <w:ind w:left="-33" w:firstLine="33"/>
              <w:jc w:val="both"/>
              <w:rPr>
                <w:rFonts w:ascii="Times New Roman" w:eastAsia="Times New Roman" w:hAnsi="Times New Roman" w:cs="Times New Roman"/>
                <w:sz w:val="24"/>
                <w:szCs w:val="24"/>
              </w:rPr>
            </w:pPr>
            <w:r w:rsidRPr="00F14F37">
              <w:rPr>
                <w:rFonts w:ascii="Times New Roman" w:eastAsia="Times New Roman" w:hAnsi="Times New Roman" w:cs="Times New Roman"/>
                <w:sz w:val="24"/>
                <w:szCs w:val="24"/>
              </w:rPr>
              <w:t>7</w:t>
            </w:r>
          </w:p>
        </w:tc>
        <w:tc>
          <w:tcPr>
            <w:tcW w:w="1821" w:type="dxa"/>
          </w:tcPr>
          <w:p w:rsidR="00F14F37" w:rsidRPr="00F14F37" w:rsidRDefault="00F14F37" w:rsidP="00F14F37">
            <w:pPr>
              <w:spacing w:after="0" w:line="240" w:lineRule="auto"/>
              <w:ind w:left="-33" w:firstLine="33"/>
              <w:jc w:val="both"/>
              <w:rPr>
                <w:rFonts w:ascii="Times New Roman" w:eastAsia="Times New Roman" w:hAnsi="Times New Roman" w:cs="Times New Roman"/>
                <w:sz w:val="24"/>
                <w:szCs w:val="24"/>
              </w:rPr>
            </w:pPr>
            <w:r w:rsidRPr="00F14F37">
              <w:rPr>
                <w:rFonts w:ascii="Times New Roman" w:eastAsia="Times New Roman" w:hAnsi="Times New Roman" w:cs="Times New Roman"/>
                <w:sz w:val="24"/>
                <w:szCs w:val="24"/>
              </w:rPr>
              <w:t>16</w:t>
            </w:r>
          </w:p>
        </w:tc>
        <w:tc>
          <w:tcPr>
            <w:tcW w:w="1445" w:type="dxa"/>
          </w:tcPr>
          <w:p w:rsidR="00F14F37" w:rsidRPr="00F14F37" w:rsidRDefault="00F14F37" w:rsidP="00F14F37">
            <w:pPr>
              <w:spacing w:after="0" w:line="240" w:lineRule="auto"/>
              <w:ind w:left="-33" w:firstLine="33"/>
              <w:jc w:val="both"/>
              <w:rPr>
                <w:rFonts w:ascii="Times New Roman" w:eastAsia="Times New Roman" w:hAnsi="Times New Roman" w:cs="Times New Roman"/>
                <w:sz w:val="24"/>
                <w:szCs w:val="24"/>
              </w:rPr>
            </w:pPr>
            <w:r w:rsidRPr="00F14F37">
              <w:rPr>
                <w:rFonts w:ascii="Times New Roman" w:eastAsia="Times New Roman" w:hAnsi="Times New Roman" w:cs="Times New Roman"/>
                <w:sz w:val="24"/>
                <w:szCs w:val="24"/>
              </w:rPr>
              <w:t>34</w:t>
            </w:r>
          </w:p>
        </w:tc>
      </w:tr>
    </w:tbl>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p>
    <w:p w:rsidR="000B4B7C" w:rsidRPr="000B4B7C" w:rsidRDefault="000B4B7C" w:rsidP="000B4B7C">
      <w:pPr>
        <w:spacing w:after="0" w:line="240" w:lineRule="auto"/>
        <w:ind w:left="142" w:firstLine="566"/>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За отчетния период на 2019 г. са влезли в сила  </w:t>
      </w:r>
      <w:r w:rsidRPr="000B4B7C">
        <w:rPr>
          <w:rFonts w:ascii="Times New Roman" w:eastAsia="Times New Roman" w:hAnsi="Times New Roman" w:cs="Times New Roman"/>
          <w:b/>
          <w:sz w:val="28"/>
          <w:szCs w:val="28"/>
          <w:u w:val="single"/>
        </w:rPr>
        <w:t>15 броя</w:t>
      </w:r>
      <w:r w:rsidRPr="000B4B7C">
        <w:rPr>
          <w:rFonts w:ascii="Times New Roman" w:eastAsia="Times New Roman" w:hAnsi="Times New Roman" w:cs="Times New Roman"/>
          <w:b/>
          <w:sz w:val="28"/>
          <w:szCs w:val="28"/>
        </w:rPr>
        <w:t xml:space="preserve"> оправдателни присъди и решения.</w:t>
      </w:r>
      <w:r w:rsidRPr="000B4B7C">
        <w:rPr>
          <w:rFonts w:ascii="Times New Roman" w:eastAsia="Times New Roman" w:hAnsi="Times New Roman" w:cs="Times New Roman"/>
          <w:sz w:val="28"/>
          <w:szCs w:val="28"/>
        </w:rPr>
        <w:t xml:space="preserve"> С влязъл в сила съдебен акт са оправдани </w:t>
      </w:r>
      <w:r w:rsidRPr="000B4B7C">
        <w:rPr>
          <w:rFonts w:ascii="Times New Roman" w:eastAsia="Times New Roman" w:hAnsi="Times New Roman" w:cs="Times New Roman"/>
          <w:b/>
          <w:sz w:val="28"/>
          <w:szCs w:val="28"/>
        </w:rPr>
        <w:t>15 лица</w:t>
      </w:r>
      <w:r w:rsidRPr="000B4B7C">
        <w:rPr>
          <w:rFonts w:ascii="Times New Roman" w:eastAsia="Times New Roman" w:hAnsi="Times New Roman" w:cs="Times New Roman"/>
          <w:sz w:val="28"/>
          <w:szCs w:val="28"/>
        </w:rPr>
        <w:t>. Съотношението спрямо внесените прокурорски актове е 2,12%, а спр</w:t>
      </w:r>
      <w:r w:rsidR="003A1124">
        <w:rPr>
          <w:rFonts w:ascii="Times New Roman" w:eastAsia="Times New Roman" w:hAnsi="Times New Roman" w:cs="Times New Roman"/>
          <w:sz w:val="28"/>
          <w:szCs w:val="28"/>
        </w:rPr>
        <w:t>ямо решените от съда дела – 2,14</w:t>
      </w:r>
      <w:r w:rsidRPr="000B4B7C">
        <w:rPr>
          <w:rFonts w:ascii="Times New Roman" w:eastAsia="Times New Roman" w:hAnsi="Times New Roman" w:cs="Times New Roman"/>
          <w:sz w:val="28"/>
          <w:szCs w:val="28"/>
        </w:rPr>
        <w:t>%.</w:t>
      </w:r>
    </w:p>
    <w:p w:rsidR="000B4B7C" w:rsidRPr="000B4B7C" w:rsidRDefault="000B4B7C" w:rsidP="000B4B7C">
      <w:pPr>
        <w:spacing w:after="0" w:line="240" w:lineRule="auto"/>
        <w:ind w:left="142" w:firstLine="566"/>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За отчетния период на 2018 г. са влезли в сила </w:t>
      </w:r>
      <w:r w:rsidRPr="000B4B7C">
        <w:rPr>
          <w:rFonts w:ascii="Times New Roman" w:eastAsia="Times New Roman" w:hAnsi="Times New Roman" w:cs="Times New Roman"/>
          <w:sz w:val="28"/>
          <w:szCs w:val="28"/>
          <w:u w:val="single"/>
        </w:rPr>
        <w:t xml:space="preserve">18 броя </w:t>
      </w:r>
      <w:r w:rsidRPr="000B4B7C">
        <w:rPr>
          <w:rFonts w:ascii="Times New Roman" w:eastAsia="Times New Roman" w:hAnsi="Times New Roman" w:cs="Times New Roman"/>
          <w:sz w:val="28"/>
          <w:szCs w:val="28"/>
        </w:rPr>
        <w:t xml:space="preserve">оправдателни присъди и решения </w:t>
      </w:r>
      <w:r w:rsidRPr="000B4B7C">
        <w:rPr>
          <w:rFonts w:ascii="Times New Roman" w:eastAsia="Times New Roman" w:hAnsi="Times New Roman" w:cs="Times New Roman"/>
          <w:b/>
          <w:sz w:val="28"/>
          <w:szCs w:val="28"/>
        </w:rPr>
        <w:t>и с влязъл в сила съдебен акт са оправдани</w:t>
      </w:r>
      <w:r w:rsidRPr="000B4B7C">
        <w:rPr>
          <w:rFonts w:ascii="Times New Roman" w:eastAsia="Times New Roman" w:hAnsi="Times New Roman" w:cs="Times New Roman"/>
          <w:sz w:val="28"/>
          <w:szCs w:val="28"/>
        </w:rPr>
        <w:t xml:space="preserve"> </w:t>
      </w:r>
      <w:r w:rsidRPr="000B4B7C">
        <w:rPr>
          <w:rFonts w:ascii="Times New Roman" w:eastAsia="Times New Roman" w:hAnsi="Times New Roman" w:cs="Times New Roman"/>
          <w:b/>
          <w:sz w:val="28"/>
          <w:szCs w:val="28"/>
        </w:rPr>
        <w:t>22 лица</w:t>
      </w:r>
      <w:r w:rsidRPr="000B4B7C">
        <w:rPr>
          <w:rFonts w:ascii="Times New Roman" w:eastAsia="Times New Roman" w:hAnsi="Times New Roman" w:cs="Times New Roman"/>
          <w:sz w:val="28"/>
          <w:szCs w:val="28"/>
        </w:rPr>
        <w:t>. Съотношението спрямо внесените прокурорски актове е било 2,8%, а спрямо решените  от съда дела – 2,7%.</w:t>
      </w:r>
    </w:p>
    <w:p w:rsidR="000B4B7C" w:rsidRPr="000B4B7C" w:rsidRDefault="000B4B7C" w:rsidP="000B4B7C">
      <w:pPr>
        <w:spacing w:after="0" w:line="240" w:lineRule="auto"/>
        <w:ind w:left="142" w:firstLine="566"/>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За  2017 г. са влезли в сила  също </w:t>
      </w:r>
      <w:r w:rsidRPr="000B4B7C">
        <w:rPr>
          <w:rFonts w:ascii="Times New Roman" w:eastAsia="Times New Roman" w:hAnsi="Times New Roman" w:cs="Times New Roman"/>
          <w:sz w:val="28"/>
          <w:szCs w:val="28"/>
          <w:u w:val="single"/>
        </w:rPr>
        <w:t>18 броя</w:t>
      </w:r>
      <w:r w:rsidRPr="000B4B7C">
        <w:rPr>
          <w:rFonts w:ascii="Times New Roman" w:eastAsia="Times New Roman" w:hAnsi="Times New Roman" w:cs="Times New Roman"/>
          <w:sz w:val="28"/>
          <w:szCs w:val="28"/>
        </w:rPr>
        <w:t xml:space="preserve"> </w:t>
      </w:r>
      <w:r w:rsidRPr="000B4B7C">
        <w:rPr>
          <w:rFonts w:ascii="Times New Roman" w:eastAsia="Times New Roman" w:hAnsi="Times New Roman" w:cs="Times New Roman"/>
          <w:b/>
          <w:sz w:val="28"/>
          <w:szCs w:val="28"/>
        </w:rPr>
        <w:t>оправдателни присъди и решения</w:t>
      </w:r>
      <w:r w:rsidRPr="000B4B7C">
        <w:rPr>
          <w:rFonts w:ascii="Times New Roman" w:eastAsia="Times New Roman" w:hAnsi="Times New Roman" w:cs="Times New Roman"/>
          <w:sz w:val="28"/>
          <w:szCs w:val="28"/>
        </w:rPr>
        <w:t xml:space="preserve"> и с влязъл в сила съдебен акт са оправдани 34 лица. Съотношението спрямо внесените прокурорски актове е  2,19%, а спрямо решените от съда дела -  2,17%.</w:t>
      </w:r>
    </w:p>
    <w:p w:rsidR="000B4B7C" w:rsidRDefault="000B4B7C" w:rsidP="000B4B7C">
      <w:pPr>
        <w:spacing w:after="0" w:line="240" w:lineRule="auto"/>
        <w:ind w:left="142" w:firstLine="566"/>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lastRenderedPageBreak/>
        <w:t xml:space="preserve">Съпоставката сочи на </w:t>
      </w:r>
      <w:r w:rsidRPr="000B4B7C">
        <w:rPr>
          <w:rFonts w:ascii="Times New Roman" w:eastAsia="Times New Roman" w:hAnsi="Times New Roman" w:cs="Times New Roman"/>
          <w:i/>
          <w:sz w:val="28"/>
          <w:szCs w:val="28"/>
        </w:rPr>
        <w:t xml:space="preserve">занижаване </w:t>
      </w:r>
      <w:r w:rsidRPr="000B4B7C">
        <w:rPr>
          <w:rFonts w:ascii="Times New Roman" w:eastAsia="Times New Roman" w:hAnsi="Times New Roman" w:cs="Times New Roman"/>
          <w:sz w:val="28"/>
          <w:szCs w:val="28"/>
        </w:rPr>
        <w:t>и спрямо двата предходни периода и като брой</w:t>
      </w:r>
      <w:r w:rsidR="003A1124">
        <w:rPr>
          <w:rFonts w:ascii="Times New Roman" w:eastAsia="Times New Roman" w:hAnsi="Times New Roman" w:cs="Times New Roman"/>
          <w:sz w:val="28"/>
          <w:szCs w:val="28"/>
        </w:rPr>
        <w:t>,</w:t>
      </w:r>
      <w:r w:rsidRPr="000B4B7C">
        <w:rPr>
          <w:rFonts w:ascii="Times New Roman" w:eastAsia="Times New Roman" w:hAnsi="Times New Roman" w:cs="Times New Roman"/>
          <w:sz w:val="28"/>
          <w:szCs w:val="28"/>
        </w:rPr>
        <w:t xml:space="preserve"> и в процентно отношение.</w:t>
      </w:r>
    </w:p>
    <w:p w:rsidR="003A1124" w:rsidRPr="000B4B7C" w:rsidRDefault="003A1124" w:rsidP="000B4B7C">
      <w:pPr>
        <w:spacing w:after="0" w:line="240" w:lineRule="auto"/>
        <w:ind w:left="142"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Още по-значителна е разликата при сравнението между оправданите лица и всички лица с окончателен съдебен акт – </w:t>
      </w:r>
      <w:r w:rsidRPr="003A1124">
        <w:rPr>
          <w:rFonts w:ascii="Times New Roman" w:eastAsia="Times New Roman" w:hAnsi="Times New Roman" w:cs="Times New Roman"/>
          <w:b/>
          <w:sz w:val="28"/>
          <w:szCs w:val="28"/>
        </w:rPr>
        <w:t>за 2019 г. то е по-малко от 2,2%</w:t>
      </w:r>
      <w:r>
        <w:rPr>
          <w:rFonts w:ascii="Times New Roman" w:eastAsia="Times New Roman" w:hAnsi="Times New Roman" w:cs="Times New Roman"/>
          <w:sz w:val="28"/>
          <w:szCs w:val="28"/>
        </w:rPr>
        <w:t xml:space="preserve"> при 3,2% за 2018 г. и 3,8% за 2017 г.</w:t>
      </w:r>
      <w:r w:rsidR="00717A47">
        <w:rPr>
          <w:rFonts w:ascii="Times New Roman" w:eastAsia="Times New Roman" w:hAnsi="Times New Roman" w:cs="Times New Roman"/>
          <w:sz w:val="28"/>
          <w:szCs w:val="28"/>
        </w:rPr>
        <w:t>, като този дял бележи сериозно намаление.</w:t>
      </w:r>
    </w:p>
    <w:p w:rsidR="000B4B7C" w:rsidRPr="000B4B7C" w:rsidRDefault="000B4B7C" w:rsidP="000B4B7C">
      <w:pPr>
        <w:spacing w:after="0" w:line="240" w:lineRule="auto"/>
        <w:ind w:left="142" w:firstLine="566"/>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Осъдените и санкционирани лица за 2019 г.</w:t>
      </w:r>
      <w:r w:rsidR="00511F40">
        <w:rPr>
          <w:rFonts w:ascii="Times New Roman" w:eastAsia="Times New Roman" w:hAnsi="Times New Roman" w:cs="Times New Roman"/>
          <w:sz w:val="28"/>
          <w:szCs w:val="28"/>
        </w:rPr>
        <w:t xml:space="preserve"> </w:t>
      </w:r>
      <w:r w:rsidRPr="000B4B7C">
        <w:rPr>
          <w:rFonts w:ascii="Times New Roman" w:eastAsia="Times New Roman" w:hAnsi="Times New Roman" w:cs="Times New Roman"/>
          <w:sz w:val="28"/>
          <w:szCs w:val="28"/>
        </w:rPr>
        <w:t xml:space="preserve">са </w:t>
      </w:r>
      <w:r w:rsidRPr="000B4B7C">
        <w:rPr>
          <w:rFonts w:ascii="Times New Roman" w:eastAsia="Times New Roman" w:hAnsi="Times New Roman" w:cs="Times New Roman"/>
          <w:b/>
          <w:sz w:val="28"/>
          <w:szCs w:val="28"/>
        </w:rPr>
        <w:t>680 броя</w:t>
      </w:r>
      <w:r w:rsidRPr="000B4B7C">
        <w:rPr>
          <w:rFonts w:ascii="Times New Roman" w:eastAsia="Times New Roman" w:hAnsi="Times New Roman" w:cs="Times New Roman"/>
          <w:sz w:val="28"/>
          <w:szCs w:val="28"/>
        </w:rPr>
        <w:t xml:space="preserve"> и така относителният дял на опр</w:t>
      </w:r>
      <w:r w:rsidR="00511F40">
        <w:rPr>
          <w:rFonts w:ascii="Times New Roman" w:eastAsia="Times New Roman" w:hAnsi="Times New Roman" w:cs="Times New Roman"/>
          <w:sz w:val="28"/>
          <w:szCs w:val="28"/>
        </w:rPr>
        <w:t>авдани спрямо осъдени лица е 2,21</w:t>
      </w:r>
      <w:r w:rsidRPr="000B4B7C">
        <w:rPr>
          <w:rFonts w:ascii="Times New Roman" w:eastAsia="Times New Roman" w:hAnsi="Times New Roman" w:cs="Times New Roman"/>
          <w:sz w:val="28"/>
          <w:szCs w:val="28"/>
        </w:rPr>
        <w:t>%.</w:t>
      </w:r>
    </w:p>
    <w:p w:rsidR="000B4B7C" w:rsidRPr="000B4B7C" w:rsidRDefault="000B4B7C" w:rsidP="000B4B7C">
      <w:pPr>
        <w:spacing w:after="0" w:line="240" w:lineRule="auto"/>
        <w:ind w:left="142" w:firstLine="566"/>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Осъдените и санкционирани лица за 2018 г. са </w:t>
      </w:r>
      <w:r w:rsidRPr="000B4B7C">
        <w:rPr>
          <w:rFonts w:ascii="Times New Roman" w:eastAsia="Times New Roman" w:hAnsi="Times New Roman" w:cs="Times New Roman"/>
          <w:b/>
          <w:sz w:val="28"/>
          <w:szCs w:val="28"/>
        </w:rPr>
        <w:t>646 броя</w:t>
      </w:r>
      <w:r w:rsidRPr="000B4B7C">
        <w:rPr>
          <w:rFonts w:ascii="Times New Roman" w:eastAsia="Times New Roman" w:hAnsi="Times New Roman" w:cs="Times New Roman"/>
          <w:sz w:val="28"/>
          <w:szCs w:val="28"/>
        </w:rPr>
        <w:t xml:space="preserve"> </w:t>
      </w:r>
      <w:r w:rsidRPr="000B4B7C">
        <w:rPr>
          <w:rFonts w:ascii="Times New Roman" w:eastAsia="Times New Roman" w:hAnsi="Times New Roman" w:cs="Times New Roman"/>
          <w:b/>
          <w:sz w:val="28"/>
          <w:szCs w:val="28"/>
        </w:rPr>
        <w:t xml:space="preserve"> </w:t>
      </w:r>
      <w:r w:rsidRPr="000B4B7C">
        <w:rPr>
          <w:rFonts w:ascii="Times New Roman" w:eastAsia="Times New Roman" w:hAnsi="Times New Roman" w:cs="Times New Roman"/>
          <w:sz w:val="28"/>
          <w:szCs w:val="28"/>
        </w:rPr>
        <w:t>и така относителният дял на оправдани спрямо осъдени лица е 3,4%.</w:t>
      </w:r>
    </w:p>
    <w:p w:rsidR="000B4B7C" w:rsidRPr="000B4B7C" w:rsidRDefault="000B4B7C" w:rsidP="000B4B7C">
      <w:pPr>
        <w:spacing w:after="0" w:line="240" w:lineRule="auto"/>
        <w:ind w:left="142" w:firstLine="566"/>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Осъдените и санкционирани лица за 2017 г. са 865  броя и  относителният дял на опр</w:t>
      </w:r>
      <w:r w:rsidR="00511F40">
        <w:rPr>
          <w:rFonts w:ascii="Times New Roman" w:eastAsia="Times New Roman" w:hAnsi="Times New Roman" w:cs="Times New Roman"/>
          <w:sz w:val="28"/>
          <w:szCs w:val="28"/>
        </w:rPr>
        <w:t>авдани спрямо осъдени лица е 3,93</w:t>
      </w:r>
      <w:r w:rsidRPr="000B4B7C">
        <w:rPr>
          <w:rFonts w:ascii="Times New Roman" w:eastAsia="Times New Roman" w:hAnsi="Times New Roman" w:cs="Times New Roman"/>
          <w:sz w:val="28"/>
          <w:szCs w:val="28"/>
        </w:rPr>
        <w:t>%.</w:t>
      </w:r>
    </w:p>
    <w:p w:rsidR="000B4B7C" w:rsidRPr="000B4B7C" w:rsidRDefault="000B4B7C" w:rsidP="000B4B7C">
      <w:pPr>
        <w:spacing w:after="0" w:line="240" w:lineRule="auto"/>
        <w:ind w:left="142" w:firstLine="566"/>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Забелязва се  намаляване на </w:t>
      </w:r>
      <w:r w:rsidRPr="000B4B7C">
        <w:rPr>
          <w:rFonts w:ascii="Times New Roman" w:eastAsia="Times New Roman" w:hAnsi="Times New Roman" w:cs="Times New Roman"/>
          <w:b/>
          <w:sz w:val="28"/>
          <w:szCs w:val="28"/>
        </w:rPr>
        <w:t>броя оправдателните присъди</w:t>
      </w:r>
      <w:r w:rsidRPr="000B4B7C">
        <w:rPr>
          <w:rFonts w:ascii="Times New Roman" w:eastAsia="Times New Roman" w:hAnsi="Times New Roman" w:cs="Times New Roman"/>
          <w:sz w:val="28"/>
          <w:szCs w:val="28"/>
        </w:rPr>
        <w:t xml:space="preserve"> и </w:t>
      </w:r>
      <w:r w:rsidRPr="000B4B7C">
        <w:rPr>
          <w:rFonts w:ascii="Times New Roman" w:eastAsia="Times New Roman" w:hAnsi="Times New Roman" w:cs="Times New Roman"/>
          <w:b/>
          <w:sz w:val="28"/>
          <w:szCs w:val="28"/>
        </w:rPr>
        <w:t xml:space="preserve">броя на оправданите лица </w:t>
      </w:r>
      <w:r w:rsidRPr="000B4B7C">
        <w:rPr>
          <w:rFonts w:ascii="Times New Roman" w:eastAsia="Times New Roman" w:hAnsi="Times New Roman" w:cs="Times New Roman"/>
          <w:sz w:val="28"/>
          <w:szCs w:val="28"/>
        </w:rPr>
        <w:t xml:space="preserve">в съпоставка и с двата предходни периода, което, подобно на занижаването на върнатите дела, е положителна характеристика за качеството на прокурорската дейност. </w:t>
      </w:r>
    </w:p>
    <w:p w:rsidR="000B4B7C" w:rsidRPr="000B4B7C" w:rsidRDefault="000B4B7C" w:rsidP="000B4B7C">
      <w:pPr>
        <w:spacing w:after="0" w:line="240" w:lineRule="auto"/>
        <w:ind w:left="142" w:firstLine="284"/>
        <w:jc w:val="both"/>
        <w:rPr>
          <w:rFonts w:ascii="Times New Roman" w:eastAsia="Times New Roman" w:hAnsi="Times New Roman" w:cs="Times New Roman"/>
          <w:sz w:val="28"/>
          <w:szCs w:val="28"/>
        </w:rPr>
      </w:pPr>
    </w:p>
    <w:p w:rsidR="000B4B7C" w:rsidRPr="000B4B7C" w:rsidRDefault="000B4B7C" w:rsidP="000B4B7C">
      <w:pPr>
        <w:spacing w:after="0" w:line="240" w:lineRule="auto"/>
        <w:ind w:left="142" w:firstLine="284"/>
        <w:jc w:val="both"/>
        <w:rPr>
          <w:rFonts w:ascii="Times New Roman" w:eastAsia="Times New Roman" w:hAnsi="Times New Roman" w:cs="Times New Roman"/>
          <w:b/>
          <w:i/>
          <w:smallCaps/>
          <w:sz w:val="28"/>
          <w:szCs w:val="28"/>
        </w:rPr>
      </w:pPr>
      <w:r w:rsidRPr="000B4B7C">
        <w:rPr>
          <w:rFonts w:ascii="Times New Roman" w:eastAsia="Times New Roman" w:hAnsi="Times New Roman" w:cs="Times New Roman"/>
          <w:b/>
          <w:i/>
          <w:smallCaps/>
          <w:sz w:val="28"/>
          <w:szCs w:val="28"/>
        </w:rPr>
        <w:t xml:space="preserve">   анализ на оправдателните присъди. обобщения</w:t>
      </w:r>
    </w:p>
    <w:p w:rsidR="000B4B7C" w:rsidRPr="000B4B7C" w:rsidRDefault="000B4B7C" w:rsidP="000B4B7C">
      <w:pPr>
        <w:spacing w:after="0" w:line="240" w:lineRule="auto"/>
        <w:ind w:left="142" w:firstLine="284"/>
        <w:jc w:val="both"/>
        <w:rPr>
          <w:rFonts w:ascii="Times New Roman" w:eastAsia="Times New Roman" w:hAnsi="Times New Roman" w:cs="Times New Roman"/>
          <w:b/>
          <w:i/>
          <w:smallCaps/>
          <w:sz w:val="28"/>
          <w:szCs w:val="28"/>
        </w:rPr>
      </w:pPr>
    </w:p>
    <w:p w:rsidR="000B4B7C" w:rsidRPr="000B4B7C" w:rsidRDefault="000B4B7C" w:rsidP="000B4B7C">
      <w:pPr>
        <w:tabs>
          <w:tab w:val="left" w:pos="-3544"/>
        </w:tabs>
        <w:spacing w:after="0" w:line="240" w:lineRule="auto"/>
        <w:ind w:firstLine="709"/>
        <w:jc w:val="both"/>
        <w:rPr>
          <w:rFonts w:ascii="Times New Roman" w:eastAsia="Times New Roman" w:hAnsi="Times New Roman" w:cs="Times New Roman"/>
          <w:b/>
          <w:smallCaps/>
          <w:sz w:val="28"/>
          <w:szCs w:val="28"/>
          <w:u w:val="single"/>
        </w:rPr>
      </w:pPr>
      <w:r w:rsidRPr="000B4B7C">
        <w:rPr>
          <w:rFonts w:ascii="Times New Roman" w:eastAsia="Times New Roman" w:hAnsi="Times New Roman" w:cs="Times New Roman"/>
          <w:b/>
          <w:smallCaps/>
          <w:sz w:val="28"/>
          <w:szCs w:val="28"/>
          <w:u w:val="single"/>
        </w:rPr>
        <w:t>Окръжна прокуратура-Монтана</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u w:val="single"/>
        </w:rPr>
      </w:pP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През 2019 г.</w:t>
      </w:r>
      <w:r w:rsidR="00577CA7">
        <w:rPr>
          <w:rFonts w:ascii="Times New Roman" w:eastAsia="Times New Roman" w:hAnsi="Times New Roman" w:cs="Times New Roman"/>
          <w:sz w:val="28"/>
          <w:szCs w:val="28"/>
        </w:rPr>
        <w:t xml:space="preserve"> по актове на </w:t>
      </w:r>
      <w:r w:rsidRPr="000B4B7C">
        <w:rPr>
          <w:rFonts w:ascii="Times New Roman" w:eastAsia="Times New Roman" w:hAnsi="Times New Roman" w:cs="Times New Roman"/>
          <w:sz w:val="28"/>
          <w:szCs w:val="28"/>
        </w:rPr>
        <w:t>Окръжна прокуратура-Монтана са</w:t>
      </w:r>
      <w:r w:rsidR="00577CA7">
        <w:rPr>
          <w:rFonts w:ascii="Times New Roman" w:eastAsia="Times New Roman" w:hAnsi="Times New Roman" w:cs="Times New Roman"/>
          <w:sz w:val="28"/>
          <w:szCs w:val="28"/>
        </w:rPr>
        <w:t xml:space="preserve"> </w:t>
      </w:r>
      <w:r w:rsidR="00577CA7" w:rsidRPr="00577CA7">
        <w:rPr>
          <w:rFonts w:ascii="Times New Roman" w:eastAsia="Times New Roman" w:hAnsi="Times New Roman" w:cs="Times New Roman"/>
          <w:b/>
          <w:sz w:val="28"/>
          <w:szCs w:val="28"/>
        </w:rPr>
        <w:t>постановени</w:t>
      </w:r>
      <w:r w:rsidR="00577CA7">
        <w:rPr>
          <w:rFonts w:ascii="Times New Roman" w:eastAsia="Times New Roman" w:hAnsi="Times New Roman" w:cs="Times New Roman"/>
          <w:sz w:val="28"/>
          <w:szCs w:val="28"/>
        </w:rPr>
        <w:t xml:space="preserve"> </w:t>
      </w:r>
      <w:r w:rsidR="00577CA7" w:rsidRPr="00577CA7">
        <w:rPr>
          <w:rFonts w:ascii="Times New Roman" w:eastAsia="Times New Roman" w:hAnsi="Times New Roman" w:cs="Times New Roman"/>
          <w:b/>
          <w:sz w:val="28"/>
          <w:szCs w:val="28"/>
        </w:rPr>
        <w:t>1 бр.</w:t>
      </w:r>
      <w:r w:rsidR="00577CA7">
        <w:rPr>
          <w:rFonts w:ascii="Times New Roman" w:eastAsia="Times New Roman" w:hAnsi="Times New Roman" w:cs="Times New Roman"/>
          <w:sz w:val="28"/>
          <w:szCs w:val="28"/>
        </w:rPr>
        <w:t xml:space="preserve"> оправдателна присъда, а са</w:t>
      </w:r>
      <w:r w:rsidRPr="000B4B7C">
        <w:rPr>
          <w:rFonts w:ascii="Times New Roman" w:eastAsia="Times New Roman" w:hAnsi="Times New Roman" w:cs="Times New Roman"/>
          <w:sz w:val="28"/>
          <w:szCs w:val="28"/>
        </w:rPr>
        <w:t xml:space="preserve"> </w:t>
      </w:r>
      <w:r w:rsidRPr="00577CA7">
        <w:rPr>
          <w:rFonts w:ascii="Times New Roman" w:eastAsia="Times New Roman" w:hAnsi="Times New Roman" w:cs="Times New Roman"/>
          <w:b/>
          <w:sz w:val="28"/>
          <w:szCs w:val="28"/>
        </w:rPr>
        <w:t>влезли в сила</w:t>
      </w:r>
      <w:r w:rsidRPr="000B4B7C">
        <w:rPr>
          <w:rFonts w:ascii="Times New Roman" w:eastAsia="Times New Roman" w:hAnsi="Times New Roman" w:cs="Times New Roman"/>
          <w:sz w:val="28"/>
          <w:szCs w:val="28"/>
        </w:rPr>
        <w:t xml:space="preserve"> </w:t>
      </w:r>
      <w:r w:rsidRPr="000B4B7C">
        <w:rPr>
          <w:rFonts w:ascii="Times New Roman" w:eastAsia="Times New Roman" w:hAnsi="Times New Roman" w:cs="Times New Roman"/>
          <w:b/>
          <w:sz w:val="28"/>
          <w:szCs w:val="28"/>
        </w:rPr>
        <w:t>4 (четири) броя оправдателни присъди</w:t>
      </w:r>
      <w:r w:rsidRPr="000B4B7C">
        <w:rPr>
          <w:rFonts w:ascii="Times New Roman" w:eastAsia="Times New Roman" w:hAnsi="Times New Roman" w:cs="Times New Roman"/>
          <w:sz w:val="28"/>
          <w:szCs w:val="28"/>
        </w:rPr>
        <w:t xml:space="preserve">, с които са оправдани </w:t>
      </w:r>
      <w:r w:rsidRPr="000B4B7C">
        <w:rPr>
          <w:rFonts w:ascii="Times New Roman" w:eastAsia="Times New Roman" w:hAnsi="Times New Roman" w:cs="Times New Roman"/>
          <w:b/>
          <w:sz w:val="28"/>
          <w:szCs w:val="28"/>
        </w:rPr>
        <w:t>4 /четири/</w:t>
      </w:r>
      <w:r w:rsidRPr="000B4B7C">
        <w:rPr>
          <w:rFonts w:ascii="Times New Roman" w:eastAsia="Times New Roman" w:hAnsi="Times New Roman" w:cs="Times New Roman"/>
          <w:sz w:val="28"/>
          <w:szCs w:val="28"/>
        </w:rPr>
        <w:t xml:space="preserve"> броя лица, както следва:</w:t>
      </w:r>
    </w:p>
    <w:p w:rsidR="000B4B7C" w:rsidRPr="00511F40" w:rsidRDefault="000B4B7C" w:rsidP="000B4B7C">
      <w:pPr>
        <w:spacing w:after="0" w:line="240" w:lineRule="auto"/>
        <w:ind w:firstLine="709"/>
        <w:jc w:val="both"/>
        <w:rPr>
          <w:rFonts w:ascii="Times New Roman" w:eastAsia="Times New Roman" w:hAnsi="Times New Roman" w:cs="Times New Roman"/>
          <w:sz w:val="28"/>
          <w:szCs w:val="28"/>
        </w:rPr>
      </w:pPr>
      <w:r w:rsidRPr="00511F40">
        <w:rPr>
          <w:rFonts w:ascii="Times New Roman" w:eastAsia="Times New Roman" w:hAnsi="Times New Roman" w:cs="Times New Roman"/>
          <w:sz w:val="28"/>
          <w:szCs w:val="28"/>
        </w:rPr>
        <w:t xml:space="preserve">Причини за постановяването </w:t>
      </w:r>
      <w:r w:rsidR="00577CA7">
        <w:rPr>
          <w:rFonts w:ascii="Times New Roman" w:eastAsia="Times New Roman" w:hAnsi="Times New Roman" w:cs="Times New Roman"/>
          <w:sz w:val="28"/>
          <w:szCs w:val="28"/>
        </w:rPr>
        <w:t>на всички</w:t>
      </w:r>
      <w:r w:rsidRPr="00511F40">
        <w:rPr>
          <w:rFonts w:ascii="Times New Roman" w:eastAsia="Times New Roman" w:hAnsi="Times New Roman" w:cs="Times New Roman"/>
          <w:sz w:val="28"/>
          <w:szCs w:val="28"/>
        </w:rPr>
        <w:t xml:space="preserve"> е противоречива съдебна практика, свързана с тълкуването на закона, която не компрометира теза</w:t>
      </w:r>
      <w:r w:rsidR="00511F40" w:rsidRPr="00511F40">
        <w:rPr>
          <w:rFonts w:ascii="Times New Roman" w:eastAsia="Times New Roman" w:hAnsi="Times New Roman" w:cs="Times New Roman"/>
          <w:sz w:val="28"/>
          <w:szCs w:val="28"/>
        </w:rPr>
        <w:t xml:space="preserve">та </w:t>
      </w:r>
      <w:r w:rsidRPr="00511F40">
        <w:rPr>
          <w:rFonts w:ascii="Times New Roman" w:eastAsia="Times New Roman" w:hAnsi="Times New Roman" w:cs="Times New Roman"/>
          <w:sz w:val="28"/>
          <w:szCs w:val="28"/>
        </w:rPr>
        <w:t xml:space="preserve">на прокурора съда./ </w:t>
      </w:r>
      <w:r w:rsidRPr="00511F40">
        <w:rPr>
          <w:rFonts w:ascii="Times New Roman" w:eastAsia="Times New Roman" w:hAnsi="Times New Roman" w:cs="Times New Roman"/>
          <w:i/>
          <w:sz w:val="28"/>
          <w:szCs w:val="28"/>
        </w:rPr>
        <w:t>т. 5 от Раздел II на Приложение № 5/</w:t>
      </w:r>
      <w:r w:rsidRPr="00511F40">
        <w:rPr>
          <w:rFonts w:ascii="Times New Roman" w:eastAsia="Times New Roman" w:hAnsi="Times New Roman" w:cs="Times New Roman"/>
          <w:sz w:val="28"/>
          <w:szCs w:val="28"/>
        </w:rPr>
        <w:t xml:space="preserve"> .</w:t>
      </w:r>
    </w:p>
    <w:p w:rsidR="00577CA7" w:rsidRDefault="00577CA7" w:rsidP="000B4B7C">
      <w:pPr>
        <w:spacing w:after="0" w:line="240" w:lineRule="auto"/>
        <w:ind w:firstLine="709"/>
        <w:jc w:val="both"/>
        <w:rPr>
          <w:rFonts w:ascii="Times New Roman" w:eastAsia="Times New Roman" w:hAnsi="Times New Roman" w:cs="Times New Roman"/>
          <w:b/>
          <w:sz w:val="28"/>
          <w:szCs w:val="28"/>
        </w:rPr>
      </w:pP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u w:val="single"/>
        </w:rPr>
      </w:pPr>
      <w:r w:rsidRPr="000B4B7C">
        <w:rPr>
          <w:rFonts w:ascii="Times New Roman" w:eastAsia="Times New Roman" w:hAnsi="Times New Roman" w:cs="Times New Roman"/>
          <w:sz w:val="28"/>
          <w:szCs w:val="28"/>
          <w:u w:val="single"/>
        </w:rPr>
        <w:t>Необходимо е да се отбележи, че оправдателните присъди на ОП Монтана са по дела, внесени в съда с прокурорски актове през 2016 г. (2 бр.) и през 2017 г.</w:t>
      </w:r>
      <w:r w:rsidR="00717A47">
        <w:rPr>
          <w:rFonts w:ascii="Times New Roman" w:eastAsia="Times New Roman" w:hAnsi="Times New Roman" w:cs="Times New Roman"/>
          <w:sz w:val="28"/>
          <w:szCs w:val="28"/>
          <w:u w:val="single"/>
        </w:rPr>
        <w:t xml:space="preserve"> </w:t>
      </w:r>
      <w:r w:rsidRPr="000B4B7C">
        <w:rPr>
          <w:rFonts w:ascii="Times New Roman" w:eastAsia="Times New Roman" w:hAnsi="Times New Roman" w:cs="Times New Roman"/>
          <w:sz w:val="28"/>
          <w:szCs w:val="28"/>
          <w:u w:val="single"/>
        </w:rPr>
        <w:t>(2 бр.), когато внесените дела, респ. образуваните в съда</w:t>
      </w:r>
      <w:r w:rsidR="00717A47">
        <w:rPr>
          <w:rFonts w:ascii="Times New Roman" w:eastAsia="Times New Roman" w:hAnsi="Times New Roman" w:cs="Times New Roman"/>
          <w:sz w:val="28"/>
          <w:szCs w:val="28"/>
          <w:u w:val="single"/>
        </w:rPr>
        <w:t>,</w:t>
      </w:r>
      <w:r w:rsidRPr="000B4B7C">
        <w:rPr>
          <w:rFonts w:ascii="Times New Roman" w:eastAsia="Times New Roman" w:hAnsi="Times New Roman" w:cs="Times New Roman"/>
          <w:sz w:val="28"/>
          <w:szCs w:val="28"/>
          <w:u w:val="single"/>
        </w:rPr>
        <w:t xml:space="preserve"> са били значително повече като брой, но </w:t>
      </w:r>
      <w:r w:rsidR="00717A47">
        <w:rPr>
          <w:rFonts w:ascii="Times New Roman" w:eastAsia="Times New Roman" w:hAnsi="Times New Roman" w:cs="Times New Roman"/>
          <w:sz w:val="28"/>
          <w:szCs w:val="28"/>
          <w:u w:val="single"/>
        </w:rPr>
        <w:t xml:space="preserve">присъдите </w:t>
      </w:r>
      <w:r w:rsidRPr="000B4B7C">
        <w:rPr>
          <w:rFonts w:ascii="Times New Roman" w:eastAsia="Times New Roman" w:hAnsi="Times New Roman" w:cs="Times New Roman"/>
          <w:sz w:val="28"/>
          <w:szCs w:val="28"/>
          <w:u w:val="single"/>
        </w:rPr>
        <w:t>са влезли в сила през 2019 г.</w:t>
      </w:r>
    </w:p>
    <w:p w:rsidR="000B4B7C" w:rsidRPr="000B4B7C" w:rsidRDefault="000B4B7C" w:rsidP="000B4B7C">
      <w:pPr>
        <w:spacing w:after="0" w:line="240" w:lineRule="auto"/>
        <w:ind w:firstLine="709"/>
        <w:jc w:val="both"/>
        <w:rPr>
          <w:rFonts w:ascii="Times New Roman" w:eastAsia="Times New Roman" w:hAnsi="Times New Roman" w:cs="Times New Roman"/>
          <w:sz w:val="24"/>
          <w:szCs w:val="24"/>
          <w:lang w:val="en-US"/>
        </w:rPr>
      </w:pPr>
    </w:p>
    <w:p w:rsidR="000B4B7C" w:rsidRPr="000B4B7C" w:rsidRDefault="000B4B7C" w:rsidP="000B4B7C">
      <w:pPr>
        <w:spacing w:after="0" w:line="240" w:lineRule="auto"/>
        <w:ind w:firstLine="709"/>
        <w:jc w:val="both"/>
        <w:rPr>
          <w:rFonts w:ascii="Times New Roman" w:eastAsia="Times New Roman" w:hAnsi="Times New Roman" w:cs="Times New Roman"/>
          <w:b/>
          <w:smallCaps/>
          <w:sz w:val="28"/>
          <w:szCs w:val="28"/>
          <w:u w:val="single"/>
        </w:rPr>
      </w:pPr>
      <w:r w:rsidRPr="000B4B7C">
        <w:rPr>
          <w:rFonts w:ascii="Times New Roman" w:eastAsia="Times New Roman" w:hAnsi="Times New Roman" w:cs="Times New Roman"/>
          <w:b/>
          <w:smallCaps/>
          <w:sz w:val="28"/>
          <w:szCs w:val="28"/>
          <w:u w:val="single"/>
        </w:rPr>
        <w:t xml:space="preserve">Районна прокуратура-Монтана </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p>
    <w:p w:rsidR="000B4B7C" w:rsidRPr="000B4B7C" w:rsidRDefault="000B4B7C" w:rsidP="000B4B7C">
      <w:pPr>
        <w:spacing w:after="0" w:line="240" w:lineRule="auto"/>
        <w:ind w:firstLine="709"/>
        <w:jc w:val="both"/>
        <w:rPr>
          <w:rFonts w:ascii="Times New Roman" w:hAnsi="Times New Roman" w:cs="Times New Roman"/>
          <w:sz w:val="28"/>
          <w:szCs w:val="28"/>
        </w:rPr>
      </w:pPr>
      <w:r w:rsidRPr="000B4B7C">
        <w:rPr>
          <w:rFonts w:ascii="Times New Roman" w:hAnsi="Times New Roman" w:cs="Times New Roman"/>
          <w:sz w:val="28"/>
          <w:szCs w:val="28"/>
        </w:rPr>
        <w:t xml:space="preserve">През 2019 год. са </w:t>
      </w:r>
      <w:r w:rsidRPr="000B4B7C">
        <w:rPr>
          <w:rFonts w:ascii="Times New Roman" w:hAnsi="Times New Roman" w:cs="Times New Roman"/>
          <w:b/>
          <w:sz w:val="28"/>
          <w:szCs w:val="28"/>
        </w:rPr>
        <w:t xml:space="preserve">постановени </w:t>
      </w:r>
      <w:r w:rsidRPr="000B4B7C">
        <w:rPr>
          <w:rFonts w:ascii="Times New Roman" w:hAnsi="Times New Roman" w:cs="Times New Roman"/>
          <w:b/>
          <w:i/>
          <w:sz w:val="28"/>
          <w:szCs w:val="28"/>
        </w:rPr>
        <w:t>2 оправдателни присъди</w:t>
      </w:r>
      <w:r w:rsidRPr="000B4B7C">
        <w:rPr>
          <w:rFonts w:ascii="Times New Roman" w:hAnsi="Times New Roman" w:cs="Times New Roman"/>
          <w:sz w:val="28"/>
          <w:szCs w:val="28"/>
        </w:rPr>
        <w:t xml:space="preserve"> по внесени обвинителни актове и </w:t>
      </w:r>
      <w:r w:rsidRPr="000B4B7C">
        <w:rPr>
          <w:rFonts w:ascii="Times New Roman" w:hAnsi="Times New Roman" w:cs="Times New Roman"/>
          <w:b/>
          <w:i/>
          <w:sz w:val="28"/>
          <w:szCs w:val="28"/>
        </w:rPr>
        <w:t>2 оправдателни решения</w:t>
      </w:r>
      <w:r w:rsidRPr="000B4B7C">
        <w:rPr>
          <w:rFonts w:ascii="Times New Roman" w:hAnsi="Times New Roman" w:cs="Times New Roman"/>
          <w:sz w:val="28"/>
          <w:szCs w:val="28"/>
        </w:rPr>
        <w:t xml:space="preserve"> по внесено предложение за освобождаване от наказателна отговорност по чл. 78а от НК. </w:t>
      </w:r>
      <w:r w:rsidRPr="000B4B7C">
        <w:rPr>
          <w:rFonts w:ascii="Times New Roman" w:hAnsi="Times New Roman" w:cs="Times New Roman"/>
          <w:b/>
          <w:sz w:val="28"/>
          <w:szCs w:val="28"/>
        </w:rPr>
        <w:t>Влезли в сила</w:t>
      </w:r>
      <w:r w:rsidRPr="000B4B7C">
        <w:rPr>
          <w:rFonts w:ascii="Times New Roman" w:hAnsi="Times New Roman" w:cs="Times New Roman"/>
          <w:sz w:val="28"/>
          <w:szCs w:val="28"/>
        </w:rPr>
        <w:t xml:space="preserve"> са </w:t>
      </w:r>
      <w:r w:rsidRPr="000B4B7C">
        <w:rPr>
          <w:rFonts w:ascii="Times New Roman" w:hAnsi="Times New Roman" w:cs="Times New Roman"/>
          <w:b/>
          <w:i/>
          <w:sz w:val="28"/>
          <w:szCs w:val="28"/>
        </w:rPr>
        <w:t>2 броя</w:t>
      </w:r>
      <w:r w:rsidR="00511F40">
        <w:rPr>
          <w:rFonts w:ascii="Times New Roman" w:hAnsi="Times New Roman" w:cs="Times New Roman"/>
          <w:b/>
          <w:i/>
          <w:sz w:val="28"/>
          <w:szCs w:val="28"/>
        </w:rPr>
        <w:t xml:space="preserve"> </w:t>
      </w:r>
      <w:r w:rsidRPr="000B4B7C">
        <w:rPr>
          <w:rFonts w:ascii="Times New Roman" w:hAnsi="Times New Roman" w:cs="Times New Roman"/>
          <w:b/>
          <w:i/>
          <w:sz w:val="28"/>
          <w:szCs w:val="28"/>
        </w:rPr>
        <w:t>оправдателни присъди</w:t>
      </w:r>
      <w:r w:rsidRPr="000B4B7C">
        <w:rPr>
          <w:rFonts w:ascii="Times New Roman" w:hAnsi="Times New Roman" w:cs="Times New Roman"/>
          <w:sz w:val="28"/>
          <w:szCs w:val="28"/>
        </w:rPr>
        <w:t xml:space="preserve"> и </w:t>
      </w:r>
      <w:r w:rsidRPr="000B4B7C">
        <w:rPr>
          <w:rFonts w:ascii="Times New Roman" w:hAnsi="Times New Roman" w:cs="Times New Roman"/>
          <w:b/>
          <w:i/>
          <w:sz w:val="28"/>
          <w:szCs w:val="28"/>
        </w:rPr>
        <w:t>1 брой решение</w:t>
      </w:r>
      <w:r w:rsidRPr="000B4B7C">
        <w:rPr>
          <w:rFonts w:ascii="Times New Roman" w:hAnsi="Times New Roman" w:cs="Times New Roman"/>
          <w:sz w:val="28"/>
          <w:szCs w:val="28"/>
        </w:rPr>
        <w:t xml:space="preserve"> за оправдаване. Общо оправданите лица </w:t>
      </w:r>
      <w:r w:rsidR="00717A47">
        <w:rPr>
          <w:rFonts w:ascii="Times New Roman" w:hAnsi="Times New Roman" w:cs="Times New Roman"/>
          <w:sz w:val="28"/>
          <w:szCs w:val="28"/>
        </w:rPr>
        <w:t xml:space="preserve">с влязъл в сила съдебен акт </w:t>
      </w:r>
      <w:r w:rsidRPr="000B4B7C">
        <w:rPr>
          <w:rFonts w:ascii="Times New Roman" w:hAnsi="Times New Roman" w:cs="Times New Roman"/>
          <w:sz w:val="28"/>
          <w:szCs w:val="28"/>
        </w:rPr>
        <w:t xml:space="preserve">са </w:t>
      </w:r>
      <w:r w:rsidRPr="000B4B7C">
        <w:rPr>
          <w:rFonts w:ascii="Times New Roman" w:hAnsi="Times New Roman" w:cs="Times New Roman"/>
          <w:b/>
          <w:sz w:val="28"/>
          <w:szCs w:val="28"/>
        </w:rPr>
        <w:t>3 броя</w:t>
      </w:r>
      <w:r w:rsidRPr="000B4B7C">
        <w:rPr>
          <w:rFonts w:ascii="Times New Roman" w:hAnsi="Times New Roman" w:cs="Times New Roman"/>
          <w:sz w:val="28"/>
          <w:szCs w:val="28"/>
        </w:rPr>
        <w:t>.</w:t>
      </w:r>
    </w:p>
    <w:p w:rsidR="000B4B7C" w:rsidRPr="000B4B7C" w:rsidRDefault="000B4B7C" w:rsidP="000B4B7C">
      <w:pPr>
        <w:spacing w:after="0" w:line="240" w:lineRule="auto"/>
        <w:ind w:firstLine="709"/>
        <w:jc w:val="both"/>
        <w:rPr>
          <w:rFonts w:ascii="Times New Roman" w:hAnsi="Times New Roman" w:cs="Times New Roman"/>
          <w:sz w:val="28"/>
          <w:szCs w:val="28"/>
        </w:rPr>
      </w:pPr>
      <w:r w:rsidRPr="000B4B7C">
        <w:rPr>
          <w:rFonts w:ascii="Times New Roman" w:hAnsi="Times New Roman" w:cs="Times New Roman"/>
          <w:sz w:val="28"/>
          <w:szCs w:val="28"/>
        </w:rPr>
        <w:t xml:space="preserve">Една от причините за постановяване на оправдателни присъди през 2019 год. се дължи в голяма степен на противоречива съдебна практика и различна интерпретация на доказателствата, което не компрометират тезата на прокурора, внесъл обвинителния акт и поддържал обвинението. </w:t>
      </w:r>
    </w:p>
    <w:p w:rsidR="000B4B7C" w:rsidRPr="003A1124" w:rsidRDefault="000B4B7C" w:rsidP="003A1124">
      <w:pPr>
        <w:pStyle w:val="a4"/>
        <w:ind w:firstLine="709"/>
        <w:jc w:val="both"/>
        <w:rPr>
          <w:sz w:val="28"/>
          <w:szCs w:val="28"/>
        </w:rPr>
      </w:pPr>
      <w:r w:rsidRPr="003A1124">
        <w:rPr>
          <w:sz w:val="28"/>
          <w:szCs w:val="28"/>
        </w:rPr>
        <w:lastRenderedPageBreak/>
        <w:t xml:space="preserve">Друга причина за част от оправдателните присъди са пропуски, грешки или пасивност при събиране на доказателствата в хода на досъдебното производство. </w:t>
      </w:r>
    </w:p>
    <w:p w:rsidR="000B4B7C" w:rsidRPr="003A1124" w:rsidRDefault="000B4B7C" w:rsidP="003A1124">
      <w:pPr>
        <w:pStyle w:val="a4"/>
        <w:ind w:firstLine="709"/>
        <w:jc w:val="both"/>
        <w:rPr>
          <w:sz w:val="28"/>
          <w:szCs w:val="28"/>
        </w:rPr>
      </w:pPr>
    </w:p>
    <w:p w:rsidR="000B4B7C" w:rsidRPr="003A1124" w:rsidRDefault="000B4B7C" w:rsidP="003A1124">
      <w:pPr>
        <w:pStyle w:val="a4"/>
        <w:ind w:firstLine="709"/>
        <w:jc w:val="both"/>
        <w:rPr>
          <w:b/>
          <w:smallCaps/>
          <w:sz w:val="28"/>
          <w:szCs w:val="28"/>
          <w:u w:val="single"/>
        </w:rPr>
      </w:pPr>
      <w:r w:rsidRPr="003A1124">
        <w:rPr>
          <w:b/>
          <w:smallCaps/>
          <w:sz w:val="28"/>
          <w:szCs w:val="28"/>
          <w:u w:val="single"/>
        </w:rPr>
        <w:t>Районна прокуратура- Лом</w:t>
      </w:r>
    </w:p>
    <w:p w:rsidR="000B4B7C" w:rsidRPr="003A1124" w:rsidRDefault="000B4B7C" w:rsidP="003A1124">
      <w:pPr>
        <w:pStyle w:val="a4"/>
        <w:ind w:firstLine="709"/>
        <w:jc w:val="both"/>
        <w:rPr>
          <w:sz w:val="28"/>
          <w:szCs w:val="28"/>
        </w:rPr>
      </w:pPr>
    </w:p>
    <w:p w:rsidR="000B4B7C" w:rsidRPr="003A1124" w:rsidRDefault="000B4B7C" w:rsidP="003A1124">
      <w:pPr>
        <w:pStyle w:val="a4"/>
        <w:ind w:firstLine="709"/>
        <w:jc w:val="both"/>
        <w:rPr>
          <w:sz w:val="28"/>
          <w:szCs w:val="28"/>
        </w:rPr>
      </w:pPr>
      <w:r w:rsidRPr="003A1124">
        <w:rPr>
          <w:sz w:val="28"/>
          <w:szCs w:val="28"/>
        </w:rPr>
        <w:t xml:space="preserve">През отчетната 2019 година от Ломския районен съд по внесени от Районна прокуратура - Лом обвинителни актове, споразумения и предложения по чл.78а от НК са </w:t>
      </w:r>
      <w:r w:rsidRPr="003A1124">
        <w:rPr>
          <w:b/>
          <w:sz w:val="28"/>
          <w:szCs w:val="28"/>
        </w:rPr>
        <w:t xml:space="preserve">постановени </w:t>
      </w:r>
      <w:r w:rsidRPr="003A1124">
        <w:rPr>
          <w:b/>
          <w:i/>
          <w:sz w:val="28"/>
          <w:szCs w:val="28"/>
        </w:rPr>
        <w:t>3 оправдателни присъди</w:t>
      </w:r>
      <w:r w:rsidRPr="003A1124">
        <w:rPr>
          <w:i/>
          <w:sz w:val="28"/>
          <w:szCs w:val="28"/>
        </w:rPr>
        <w:t xml:space="preserve"> </w:t>
      </w:r>
      <w:r w:rsidRPr="003A1124">
        <w:rPr>
          <w:sz w:val="28"/>
          <w:szCs w:val="28"/>
        </w:rPr>
        <w:t xml:space="preserve">по обвинителни актове, с които са оправдани </w:t>
      </w:r>
      <w:r w:rsidRPr="003A1124">
        <w:rPr>
          <w:b/>
          <w:sz w:val="28"/>
          <w:szCs w:val="28"/>
        </w:rPr>
        <w:t xml:space="preserve">4 лица, </w:t>
      </w:r>
      <w:r w:rsidRPr="003A1124">
        <w:rPr>
          <w:sz w:val="28"/>
          <w:szCs w:val="28"/>
        </w:rPr>
        <w:t xml:space="preserve">постановено е </w:t>
      </w:r>
      <w:r w:rsidRPr="003A1124">
        <w:rPr>
          <w:b/>
          <w:i/>
          <w:sz w:val="28"/>
          <w:szCs w:val="28"/>
        </w:rPr>
        <w:t>1 брой оправдателно решение</w:t>
      </w:r>
      <w:r w:rsidRPr="003A1124">
        <w:rPr>
          <w:sz w:val="28"/>
          <w:szCs w:val="28"/>
        </w:rPr>
        <w:t xml:space="preserve"> по чл. 78а от НК. Така са оправдани </w:t>
      </w:r>
      <w:r w:rsidRPr="003A1124">
        <w:rPr>
          <w:b/>
          <w:sz w:val="28"/>
          <w:szCs w:val="28"/>
        </w:rPr>
        <w:t>5 броя лица</w:t>
      </w:r>
      <w:r w:rsidRPr="003A1124">
        <w:rPr>
          <w:sz w:val="28"/>
          <w:szCs w:val="28"/>
        </w:rPr>
        <w:t xml:space="preserve"> по </w:t>
      </w:r>
      <w:r w:rsidRPr="003A1124">
        <w:rPr>
          <w:b/>
          <w:sz w:val="28"/>
          <w:szCs w:val="28"/>
        </w:rPr>
        <w:t>4 броя</w:t>
      </w:r>
      <w:r w:rsidRPr="003A1124">
        <w:rPr>
          <w:sz w:val="28"/>
          <w:szCs w:val="28"/>
        </w:rPr>
        <w:t xml:space="preserve"> оправдателни  съдебни актове. </w:t>
      </w:r>
    </w:p>
    <w:p w:rsidR="000B4B7C" w:rsidRPr="003A1124" w:rsidRDefault="000B4B7C" w:rsidP="003A1124">
      <w:pPr>
        <w:pStyle w:val="a4"/>
        <w:ind w:firstLine="709"/>
        <w:jc w:val="both"/>
        <w:rPr>
          <w:sz w:val="28"/>
          <w:szCs w:val="28"/>
        </w:rPr>
      </w:pPr>
      <w:r w:rsidRPr="003A1124">
        <w:rPr>
          <w:sz w:val="28"/>
          <w:szCs w:val="28"/>
        </w:rPr>
        <w:t xml:space="preserve">От постановените през 2019 год. 4 броя оправдателни присъди до края на отчетния период </w:t>
      </w:r>
      <w:r w:rsidRPr="00577CA7">
        <w:rPr>
          <w:b/>
          <w:sz w:val="28"/>
          <w:szCs w:val="28"/>
        </w:rPr>
        <w:t>са влезли в</w:t>
      </w:r>
      <w:r w:rsidRPr="003A1124">
        <w:rPr>
          <w:b/>
          <w:sz w:val="28"/>
          <w:szCs w:val="28"/>
        </w:rPr>
        <w:t xml:space="preserve"> законна сила 2 броя оправдателни</w:t>
      </w:r>
      <w:r w:rsidRPr="003A1124">
        <w:rPr>
          <w:sz w:val="28"/>
          <w:szCs w:val="28"/>
        </w:rPr>
        <w:t xml:space="preserve"> присъди. През 2019 год. са влезли в сила </w:t>
      </w:r>
      <w:r w:rsidRPr="003A1124">
        <w:rPr>
          <w:b/>
          <w:sz w:val="28"/>
          <w:szCs w:val="28"/>
        </w:rPr>
        <w:t>и 2 броя оправдателни присъди, постановени през  предходния период</w:t>
      </w:r>
      <w:r w:rsidRPr="003A1124">
        <w:rPr>
          <w:sz w:val="28"/>
          <w:szCs w:val="28"/>
        </w:rPr>
        <w:t xml:space="preserve">. </w:t>
      </w:r>
    </w:p>
    <w:p w:rsidR="000B4B7C" w:rsidRPr="003A1124" w:rsidRDefault="000B4B7C" w:rsidP="003A1124">
      <w:pPr>
        <w:pStyle w:val="a4"/>
        <w:ind w:firstLine="709"/>
        <w:jc w:val="both"/>
        <w:rPr>
          <w:sz w:val="28"/>
          <w:szCs w:val="28"/>
        </w:rPr>
      </w:pPr>
      <w:r w:rsidRPr="003A1124">
        <w:rPr>
          <w:sz w:val="28"/>
          <w:szCs w:val="28"/>
        </w:rPr>
        <w:t xml:space="preserve">Влезлите  в сила през отчетната 2019 год. общо </w:t>
      </w:r>
      <w:r w:rsidRPr="003A1124">
        <w:rPr>
          <w:b/>
          <w:sz w:val="28"/>
          <w:szCs w:val="28"/>
        </w:rPr>
        <w:t>4 броя</w:t>
      </w:r>
      <w:r w:rsidRPr="003A1124">
        <w:rPr>
          <w:sz w:val="28"/>
          <w:szCs w:val="28"/>
        </w:rPr>
        <w:t xml:space="preserve"> оправдателни присъди са постановени по причини,  както следва:</w:t>
      </w:r>
    </w:p>
    <w:p w:rsidR="000B4B7C" w:rsidRPr="003A1124" w:rsidRDefault="000B4B7C" w:rsidP="002E73B9">
      <w:pPr>
        <w:pStyle w:val="a4"/>
        <w:numPr>
          <w:ilvl w:val="0"/>
          <w:numId w:val="21"/>
        </w:numPr>
        <w:ind w:left="0" w:firstLine="709"/>
        <w:jc w:val="both"/>
        <w:rPr>
          <w:sz w:val="28"/>
          <w:szCs w:val="28"/>
        </w:rPr>
      </w:pPr>
      <w:r w:rsidRPr="003A1124">
        <w:rPr>
          <w:b/>
          <w:sz w:val="28"/>
          <w:szCs w:val="28"/>
        </w:rPr>
        <w:t>3 броя</w:t>
      </w:r>
      <w:r w:rsidRPr="003A1124">
        <w:rPr>
          <w:sz w:val="28"/>
          <w:szCs w:val="28"/>
        </w:rPr>
        <w:t xml:space="preserve"> поради събиране на нови доказателства в съдебната фаза- </w:t>
      </w:r>
      <w:r w:rsidRPr="003A1124">
        <w:rPr>
          <w:b/>
          <w:bCs/>
          <w:i/>
          <w:sz w:val="28"/>
          <w:szCs w:val="28"/>
          <w:lang w:val="ru-RU"/>
        </w:rPr>
        <w:t>раздел</w:t>
      </w:r>
      <w:r w:rsidRPr="003A1124">
        <w:rPr>
          <w:b/>
          <w:bCs/>
          <w:i/>
          <w:sz w:val="28"/>
          <w:szCs w:val="28"/>
        </w:rPr>
        <w:t xml:space="preserve"> II</w:t>
      </w:r>
      <w:r w:rsidRPr="003A1124">
        <w:rPr>
          <w:b/>
          <w:bCs/>
          <w:i/>
          <w:sz w:val="28"/>
          <w:szCs w:val="28"/>
          <w:lang w:val="ru-RU"/>
        </w:rPr>
        <w:t>, т. 4 от Указанието за наказателно-съдебния надзор</w:t>
      </w:r>
      <w:r w:rsidRPr="003A1124">
        <w:rPr>
          <w:bCs/>
          <w:sz w:val="28"/>
          <w:szCs w:val="28"/>
          <w:lang w:val="ru-RU"/>
        </w:rPr>
        <w:t>;</w:t>
      </w:r>
    </w:p>
    <w:p w:rsidR="000B4B7C" w:rsidRPr="003A1124" w:rsidRDefault="000B4B7C" w:rsidP="002E73B9">
      <w:pPr>
        <w:pStyle w:val="a4"/>
        <w:numPr>
          <w:ilvl w:val="0"/>
          <w:numId w:val="21"/>
        </w:numPr>
        <w:ind w:left="0" w:firstLine="709"/>
        <w:jc w:val="both"/>
        <w:rPr>
          <w:bCs/>
          <w:sz w:val="28"/>
          <w:szCs w:val="28"/>
          <w:lang w:val="ru-RU"/>
        </w:rPr>
      </w:pPr>
      <w:r w:rsidRPr="003A1124">
        <w:rPr>
          <w:b/>
          <w:sz w:val="28"/>
          <w:szCs w:val="28"/>
        </w:rPr>
        <w:t>1 бр</w:t>
      </w:r>
      <w:r w:rsidRPr="003A1124">
        <w:rPr>
          <w:sz w:val="28"/>
          <w:szCs w:val="28"/>
        </w:rPr>
        <w:t>ой -  поради пропуски, грешки или пасивност при събиране на доказателства в хода на досъдебното производство</w:t>
      </w:r>
      <w:r w:rsidRPr="003A1124">
        <w:rPr>
          <w:b/>
          <w:bCs/>
          <w:i/>
          <w:sz w:val="28"/>
          <w:szCs w:val="28"/>
          <w:lang w:val="ru-RU"/>
        </w:rPr>
        <w:t xml:space="preserve"> раздел</w:t>
      </w:r>
      <w:r w:rsidRPr="003A1124">
        <w:rPr>
          <w:b/>
          <w:bCs/>
          <w:i/>
          <w:sz w:val="28"/>
          <w:szCs w:val="28"/>
        </w:rPr>
        <w:t xml:space="preserve"> II</w:t>
      </w:r>
      <w:r w:rsidRPr="003A1124">
        <w:rPr>
          <w:b/>
          <w:bCs/>
          <w:i/>
          <w:sz w:val="28"/>
          <w:szCs w:val="28"/>
          <w:lang w:val="ru-RU"/>
        </w:rPr>
        <w:t>, т. 2 от Указанието за наказателно-съдебния надзор</w:t>
      </w:r>
      <w:r w:rsidRPr="003A1124">
        <w:rPr>
          <w:bCs/>
          <w:sz w:val="28"/>
          <w:szCs w:val="28"/>
          <w:lang w:val="ru-RU"/>
        </w:rPr>
        <w:t>.</w:t>
      </w:r>
    </w:p>
    <w:p w:rsidR="000B4B7C" w:rsidRPr="003A1124" w:rsidRDefault="000B4B7C" w:rsidP="003A1124">
      <w:pPr>
        <w:pStyle w:val="a4"/>
        <w:ind w:firstLine="709"/>
        <w:jc w:val="both"/>
        <w:rPr>
          <w:sz w:val="28"/>
          <w:szCs w:val="28"/>
        </w:rPr>
      </w:pPr>
    </w:p>
    <w:p w:rsidR="000B4B7C" w:rsidRPr="000B4B7C" w:rsidRDefault="000B4B7C" w:rsidP="000B4B7C">
      <w:pPr>
        <w:spacing w:after="0" w:line="240" w:lineRule="auto"/>
        <w:ind w:firstLine="708"/>
        <w:jc w:val="both"/>
        <w:rPr>
          <w:rFonts w:ascii="Times New Roman" w:eastAsia="Times New Roman" w:hAnsi="Times New Roman" w:cs="Times New Roman"/>
          <w:b/>
          <w:smallCaps/>
          <w:sz w:val="28"/>
          <w:szCs w:val="28"/>
          <w:u w:val="single"/>
        </w:rPr>
      </w:pPr>
      <w:r w:rsidRPr="000B4B7C">
        <w:rPr>
          <w:rFonts w:ascii="Times New Roman" w:eastAsia="Times New Roman" w:hAnsi="Times New Roman" w:cs="Times New Roman"/>
          <w:b/>
          <w:smallCaps/>
          <w:sz w:val="28"/>
          <w:szCs w:val="28"/>
          <w:u w:val="single"/>
        </w:rPr>
        <w:t>Районна прокуратура- Берковица</w:t>
      </w:r>
    </w:p>
    <w:p w:rsidR="000B4B7C" w:rsidRPr="00511F40" w:rsidRDefault="000B4B7C" w:rsidP="000B4B7C">
      <w:pPr>
        <w:spacing w:after="0" w:line="240" w:lineRule="auto"/>
        <w:ind w:firstLine="709"/>
        <w:jc w:val="both"/>
        <w:rPr>
          <w:rFonts w:ascii="Times New Roman" w:eastAsia="Times New Roman" w:hAnsi="Times New Roman" w:cs="Times New Roman"/>
          <w:sz w:val="28"/>
          <w:szCs w:val="28"/>
        </w:rPr>
      </w:pPr>
    </w:p>
    <w:p w:rsidR="00577CA7" w:rsidRDefault="000B4B7C" w:rsidP="000B4B7C">
      <w:pPr>
        <w:spacing w:after="0" w:line="240" w:lineRule="auto"/>
        <w:ind w:firstLine="709"/>
        <w:jc w:val="both"/>
        <w:rPr>
          <w:rFonts w:ascii="Times New Roman" w:eastAsia="Times New Roman" w:hAnsi="Times New Roman" w:cs="Times New Roman"/>
          <w:sz w:val="28"/>
          <w:szCs w:val="28"/>
        </w:rPr>
      </w:pPr>
      <w:r w:rsidRPr="00511F40">
        <w:rPr>
          <w:rFonts w:ascii="Times New Roman" w:eastAsia="Times New Roman" w:hAnsi="Times New Roman" w:cs="Times New Roman"/>
          <w:sz w:val="28"/>
          <w:szCs w:val="28"/>
        </w:rPr>
        <w:t xml:space="preserve">През 2019 година за Районна прокуратура - Берковица са </w:t>
      </w:r>
      <w:r w:rsidR="00577CA7">
        <w:rPr>
          <w:rFonts w:ascii="Times New Roman" w:eastAsia="Times New Roman" w:hAnsi="Times New Roman" w:cs="Times New Roman"/>
          <w:sz w:val="28"/>
          <w:szCs w:val="28"/>
        </w:rPr>
        <w:t>постановени 4 оправдателни присъди.</w:t>
      </w:r>
    </w:p>
    <w:p w:rsidR="000B4B7C" w:rsidRPr="00511F40" w:rsidRDefault="00577CA7" w:rsidP="000B4B7C">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В</w:t>
      </w:r>
      <w:r w:rsidR="000B4B7C" w:rsidRPr="00511F40">
        <w:rPr>
          <w:rFonts w:ascii="Times New Roman" w:eastAsia="Times New Roman" w:hAnsi="Times New Roman" w:cs="Times New Roman"/>
          <w:sz w:val="28"/>
          <w:szCs w:val="28"/>
        </w:rPr>
        <w:t xml:space="preserve">лезли </w:t>
      </w:r>
      <w:r>
        <w:rPr>
          <w:rFonts w:ascii="Times New Roman" w:eastAsia="Times New Roman" w:hAnsi="Times New Roman" w:cs="Times New Roman"/>
          <w:sz w:val="28"/>
          <w:szCs w:val="28"/>
        </w:rPr>
        <w:t xml:space="preserve">са </w:t>
      </w:r>
      <w:r w:rsidR="000B4B7C" w:rsidRPr="00511F40">
        <w:rPr>
          <w:rFonts w:ascii="Times New Roman" w:eastAsia="Times New Roman" w:hAnsi="Times New Roman" w:cs="Times New Roman"/>
          <w:sz w:val="28"/>
          <w:szCs w:val="28"/>
        </w:rPr>
        <w:t xml:space="preserve">в сила  </w:t>
      </w:r>
      <w:r>
        <w:rPr>
          <w:rFonts w:ascii="Times New Roman" w:eastAsia="Times New Roman" w:hAnsi="Times New Roman" w:cs="Times New Roman"/>
          <w:sz w:val="28"/>
          <w:szCs w:val="28"/>
        </w:rPr>
        <w:t xml:space="preserve">също </w:t>
      </w:r>
      <w:r w:rsidR="000B4B7C" w:rsidRPr="00511F40">
        <w:rPr>
          <w:rFonts w:ascii="Times New Roman" w:eastAsia="Times New Roman" w:hAnsi="Times New Roman" w:cs="Times New Roman"/>
          <w:b/>
          <w:sz w:val="28"/>
          <w:szCs w:val="28"/>
        </w:rPr>
        <w:t>4  броя оправдателни</w:t>
      </w:r>
      <w:r w:rsidR="000B4B7C" w:rsidRPr="00511F40">
        <w:rPr>
          <w:rFonts w:ascii="Times New Roman" w:eastAsia="Times New Roman" w:hAnsi="Times New Roman" w:cs="Times New Roman"/>
          <w:bCs/>
          <w:sz w:val="28"/>
          <w:szCs w:val="28"/>
        </w:rPr>
        <w:t xml:space="preserve">  присъди, всички по внесени от прокурорите обвинителни актове в Берковския районен съд. Присъдите са постановени  срещу </w:t>
      </w:r>
      <w:r w:rsidR="000B4B7C" w:rsidRPr="00511F40">
        <w:rPr>
          <w:rFonts w:ascii="Times New Roman" w:eastAsia="Times New Roman" w:hAnsi="Times New Roman" w:cs="Times New Roman"/>
          <w:b/>
          <w:bCs/>
          <w:sz w:val="28"/>
          <w:szCs w:val="28"/>
        </w:rPr>
        <w:t>4 лица</w:t>
      </w:r>
      <w:r w:rsidR="000B4B7C" w:rsidRPr="00511F40">
        <w:rPr>
          <w:rFonts w:ascii="Times New Roman" w:eastAsia="Times New Roman" w:hAnsi="Times New Roman" w:cs="Times New Roman"/>
          <w:bCs/>
          <w:sz w:val="28"/>
          <w:szCs w:val="28"/>
        </w:rPr>
        <w:t>. Три от присъдите са постановени през отчетната 2019 година, а едната е от предходния период,  но е подаван протест, който не е уважен и е влязла в сила в началото на 2019 г.</w:t>
      </w:r>
    </w:p>
    <w:p w:rsidR="000B4B7C" w:rsidRPr="00511F40" w:rsidRDefault="000B4B7C" w:rsidP="000B4B7C">
      <w:pPr>
        <w:spacing w:after="0" w:line="240" w:lineRule="auto"/>
        <w:ind w:firstLine="709"/>
        <w:jc w:val="both"/>
        <w:rPr>
          <w:rFonts w:ascii="Times New Roman" w:eastAsia="Times New Roman" w:hAnsi="Times New Roman" w:cs="Times New Roman"/>
          <w:bCs/>
          <w:sz w:val="28"/>
          <w:szCs w:val="28"/>
        </w:rPr>
      </w:pPr>
      <w:r w:rsidRPr="00511F40">
        <w:rPr>
          <w:rFonts w:ascii="Times New Roman" w:eastAsia="Times New Roman" w:hAnsi="Times New Roman" w:cs="Times New Roman"/>
          <w:bCs/>
          <w:sz w:val="28"/>
          <w:szCs w:val="28"/>
        </w:rPr>
        <w:t>Те са следните:</w:t>
      </w:r>
    </w:p>
    <w:p w:rsidR="00577CA7" w:rsidRDefault="000B4B7C" w:rsidP="000B4B7C">
      <w:pPr>
        <w:spacing w:after="0" w:line="240" w:lineRule="auto"/>
        <w:ind w:firstLine="709"/>
        <w:jc w:val="both"/>
        <w:rPr>
          <w:rFonts w:ascii="Times New Roman" w:eastAsia="Times New Roman" w:hAnsi="Times New Roman" w:cs="Times New Roman"/>
          <w:bCs/>
          <w:sz w:val="28"/>
          <w:szCs w:val="28"/>
        </w:rPr>
      </w:pPr>
      <w:r w:rsidRPr="00511F40">
        <w:rPr>
          <w:rFonts w:ascii="Times New Roman" w:eastAsia="Times New Roman" w:hAnsi="Times New Roman" w:cs="Times New Roman"/>
          <w:bCs/>
          <w:sz w:val="28"/>
          <w:szCs w:val="28"/>
        </w:rPr>
        <w:t>Причините за постановяване на оправдателн</w:t>
      </w:r>
      <w:r w:rsidR="00577CA7">
        <w:rPr>
          <w:rFonts w:ascii="Times New Roman" w:eastAsia="Times New Roman" w:hAnsi="Times New Roman" w:cs="Times New Roman"/>
          <w:bCs/>
          <w:sz w:val="28"/>
          <w:szCs w:val="28"/>
        </w:rPr>
        <w:t>ите</w:t>
      </w:r>
      <w:r w:rsidRPr="00511F40">
        <w:rPr>
          <w:rFonts w:ascii="Times New Roman" w:eastAsia="Times New Roman" w:hAnsi="Times New Roman" w:cs="Times New Roman"/>
          <w:bCs/>
          <w:sz w:val="28"/>
          <w:szCs w:val="28"/>
        </w:rPr>
        <w:t xml:space="preserve"> присъд</w:t>
      </w:r>
      <w:r w:rsidR="00577CA7">
        <w:rPr>
          <w:rFonts w:ascii="Times New Roman" w:eastAsia="Times New Roman" w:hAnsi="Times New Roman" w:cs="Times New Roman"/>
          <w:bCs/>
          <w:sz w:val="28"/>
          <w:szCs w:val="28"/>
        </w:rPr>
        <w:t>и</w:t>
      </w:r>
      <w:r w:rsidRPr="00511F40">
        <w:rPr>
          <w:rFonts w:ascii="Times New Roman" w:eastAsia="Times New Roman" w:hAnsi="Times New Roman" w:cs="Times New Roman"/>
          <w:bCs/>
          <w:sz w:val="28"/>
          <w:szCs w:val="28"/>
        </w:rPr>
        <w:t xml:space="preserve"> са</w:t>
      </w:r>
      <w:r w:rsidR="00577CA7">
        <w:rPr>
          <w:rFonts w:ascii="Times New Roman" w:eastAsia="Times New Roman" w:hAnsi="Times New Roman" w:cs="Times New Roman"/>
          <w:bCs/>
          <w:sz w:val="28"/>
          <w:szCs w:val="28"/>
        </w:rPr>
        <w:t>:</w:t>
      </w:r>
    </w:p>
    <w:p w:rsidR="00577CA7" w:rsidRDefault="00577CA7" w:rsidP="000B4B7C">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0B4B7C" w:rsidRPr="00511F40">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1 бр. по </w:t>
      </w:r>
      <w:r w:rsidR="000B4B7C" w:rsidRPr="00511F40">
        <w:rPr>
          <w:rFonts w:ascii="Times New Roman" w:eastAsia="Times New Roman" w:hAnsi="Times New Roman" w:cs="Times New Roman"/>
          <w:b/>
          <w:bCs/>
          <w:i/>
          <w:sz w:val="28"/>
          <w:szCs w:val="28"/>
        </w:rPr>
        <w:t>раздел II, т. 5 от Указанието за наказателно- съдебния надзор</w:t>
      </w:r>
      <w:r w:rsidR="000B4B7C" w:rsidRPr="00511F40">
        <w:rPr>
          <w:rFonts w:ascii="Times New Roman" w:eastAsia="Times New Roman" w:hAnsi="Times New Roman" w:cs="Times New Roman"/>
          <w:bCs/>
          <w:sz w:val="28"/>
          <w:szCs w:val="28"/>
        </w:rPr>
        <w:t xml:space="preserve">, а именно  </w:t>
      </w:r>
      <w:r w:rsidR="000B4B7C" w:rsidRPr="00511F40">
        <w:rPr>
          <w:rFonts w:ascii="Times New Roman" w:eastAsia="Times New Roman" w:hAnsi="Times New Roman" w:cs="Times New Roman"/>
          <w:bCs/>
          <w:i/>
          <w:sz w:val="28"/>
          <w:szCs w:val="28"/>
        </w:rPr>
        <w:t xml:space="preserve">различно интерпретиране разпоредбата на чл. 9, ал. 2 </w:t>
      </w:r>
      <w:r w:rsidR="000B4B7C" w:rsidRPr="00511F40">
        <w:rPr>
          <w:rFonts w:ascii="Times New Roman" w:eastAsia="Times New Roman" w:hAnsi="Times New Roman" w:cs="Times New Roman"/>
          <w:bCs/>
          <w:sz w:val="28"/>
          <w:szCs w:val="28"/>
        </w:rPr>
        <w:t xml:space="preserve">от НК от институциите – съд и прокуратура. </w:t>
      </w:r>
    </w:p>
    <w:p w:rsidR="00577CA7" w:rsidRDefault="002E73B9" w:rsidP="000B4B7C">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577CA7">
        <w:rPr>
          <w:rFonts w:ascii="Times New Roman" w:eastAsia="Times New Roman" w:hAnsi="Times New Roman" w:cs="Times New Roman"/>
          <w:bCs/>
          <w:sz w:val="28"/>
          <w:szCs w:val="28"/>
        </w:rPr>
        <w:t>1 бр. по</w:t>
      </w:r>
      <w:r w:rsidR="00577CA7" w:rsidRPr="00511F40">
        <w:rPr>
          <w:rFonts w:ascii="Times New Roman" w:eastAsia="Times New Roman" w:hAnsi="Times New Roman" w:cs="Times New Roman"/>
          <w:bCs/>
          <w:sz w:val="28"/>
          <w:szCs w:val="28"/>
        </w:rPr>
        <w:t xml:space="preserve">  </w:t>
      </w:r>
      <w:r w:rsidR="00577CA7" w:rsidRPr="00511F40">
        <w:rPr>
          <w:rFonts w:ascii="Times New Roman" w:eastAsia="Times New Roman" w:hAnsi="Times New Roman" w:cs="Times New Roman"/>
          <w:b/>
          <w:bCs/>
          <w:i/>
          <w:sz w:val="28"/>
          <w:szCs w:val="28"/>
        </w:rPr>
        <w:t>раздел II, т. 1 от Указанието за наказателно съдебния надзор</w:t>
      </w:r>
      <w:r w:rsidR="00577CA7">
        <w:rPr>
          <w:rFonts w:ascii="Times New Roman" w:eastAsia="Times New Roman" w:hAnsi="Times New Roman" w:cs="Times New Roman"/>
          <w:b/>
          <w:bCs/>
          <w:i/>
          <w:sz w:val="28"/>
          <w:szCs w:val="28"/>
        </w:rPr>
        <w:t xml:space="preserve"> -</w:t>
      </w:r>
      <w:r w:rsidR="00577CA7" w:rsidRPr="00577CA7">
        <w:rPr>
          <w:rFonts w:ascii="Times New Roman" w:eastAsia="Times New Roman" w:hAnsi="Times New Roman" w:cs="Times New Roman"/>
          <w:bCs/>
          <w:i/>
          <w:sz w:val="28"/>
          <w:szCs w:val="28"/>
        </w:rPr>
        <w:t xml:space="preserve"> </w:t>
      </w:r>
      <w:r w:rsidR="00577CA7" w:rsidRPr="00511F40">
        <w:rPr>
          <w:rFonts w:ascii="Times New Roman" w:eastAsia="Times New Roman" w:hAnsi="Times New Roman" w:cs="Times New Roman"/>
          <w:bCs/>
          <w:i/>
          <w:sz w:val="28"/>
          <w:szCs w:val="28"/>
        </w:rPr>
        <w:t>липса на прецизност при преценка на доказателствата</w:t>
      </w:r>
      <w:r w:rsidR="00577CA7" w:rsidRPr="00511F40">
        <w:rPr>
          <w:rFonts w:ascii="Times New Roman" w:eastAsia="Times New Roman" w:hAnsi="Times New Roman" w:cs="Times New Roman"/>
          <w:bCs/>
          <w:sz w:val="28"/>
          <w:szCs w:val="28"/>
        </w:rPr>
        <w:t xml:space="preserve"> от страна на наблюдаващия прокурор</w:t>
      </w:r>
      <w:r w:rsidR="00577CA7" w:rsidRPr="00511F40">
        <w:rPr>
          <w:rFonts w:ascii="Times New Roman" w:eastAsia="Times New Roman" w:hAnsi="Times New Roman" w:cs="Times New Roman"/>
          <w:b/>
          <w:bCs/>
          <w:i/>
          <w:sz w:val="28"/>
          <w:szCs w:val="28"/>
        </w:rPr>
        <w:t>.</w:t>
      </w:r>
      <w:r w:rsidR="00577CA7">
        <w:rPr>
          <w:rFonts w:ascii="Times New Roman" w:eastAsia="Times New Roman" w:hAnsi="Times New Roman" w:cs="Times New Roman"/>
          <w:bCs/>
          <w:sz w:val="28"/>
          <w:szCs w:val="28"/>
        </w:rPr>
        <w:t xml:space="preserve"> </w:t>
      </w:r>
    </w:p>
    <w:p w:rsidR="00577CA7" w:rsidRDefault="00577CA7" w:rsidP="000B4B7C">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- 1 бр. по </w:t>
      </w:r>
      <w:r w:rsidRPr="00511F40">
        <w:rPr>
          <w:rFonts w:ascii="Times New Roman" w:eastAsia="Times New Roman" w:hAnsi="Times New Roman" w:cs="Times New Roman"/>
          <w:b/>
          <w:bCs/>
          <w:i/>
          <w:sz w:val="28"/>
          <w:szCs w:val="28"/>
        </w:rPr>
        <w:t>раздел II, т. 4 от У</w:t>
      </w:r>
      <w:r w:rsidR="007702A0">
        <w:rPr>
          <w:rFonts w:ascii="Times New Roman" w:eastAsia="Times New Roman" w:hAnsi="Times New Roman" w:cs="Times New Roman"/>
          <w:b/>
          <w:bCs/>
          <w:i/>
          <w:sz w:val="28"/>
          <w:szCs w:val="28"/>
        </w:rPr>
        <w:t>Н</w:t>
      </w:r>
      <w:r w:rsidRPr="00511F40">
        <w:rPr>
          <w:rFonts w:ascii="Times New Roman" w:eastAsia="Times New Roman" w:hAnsi="Times New Roman" w:cs="Times New Roman"/>
          <w:b/>
          <w:bCs/>
          <w:i/>
          <w:sz w:val="28"/>
          <w:szCs w:val="28"/>
        </w:rPr>
        <w:t>СН</w:t>
      </w:r>
      <w:r w:rsidRPr="00511F40">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 xml:space="preserve">- </w:t>
      </w:r>
      <w:r w:rsidRPr="00511F40">
        <w:rPr>
          <w:rFonts w:ascii="Times New Roman" w:eastAsia="Times New Roman" w:hAnsi="Times New Roman" w:cs="Times New Roman"/>
          <w:bCs/>
          <w:i/>
          <w:sz w:val="28"/>
          <w:szCs w:val="28"/>
        </w:rPr>
        <w:t xml:space="preserve">събиране на нови доказателства </w:t>
      </w:r>
      <w:r w:rsidRPr="00511F40">
        <w:rPr>
          <w:rFonts w:ascii="Times New Roman" w:eastAsia="Times New Roman" w:hAnsi="Times New Roman" w:cs="Times New Roman"/>
          <w:bCs/>
          <w:sz w:val="28"/>
          <w:szCs w:val="28"/>
        </w:rPr>
        <w:t>по назначената балистична експертиза</w:t>
      </w:r>
      <w:r>
        <w:rPr>
          <w:rFonts w:ascii="Times New Roman" w:eastAsia="Times New Roman" w:hAnsi="Times New Roman" w:cs="Times New Roman"/>
          <w:bCs/>
          <w:sz w:val="28"/>
          <w:szCs w:val="28"/>
        </w:rPr>
        <w:t>;</w:t>
      </w:r>
    </w:p>
    <w:p w:rsidR="000B4B7C" w:rsidRDefault="00577CA7" w:rsidP="00577CA7">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- 1 бр. по </w:t>
      </w:r>
      <w:r w:rsidRPr="00511F40">
        <w:rPr>
          <w:rFonts w:ascii="Times New Roman" w:eastAsia="Times New Roman" w:hAnsi="Times New Roman" w:cs="Times New Roman"/>
          <w:b/>
          <w:bCs/>
          <w:i/>
          <w:sz w:val="28"/>
          <w:szCs w:val="28"/>
        </w:rPr>
        <w:t>раздел II, т. 2 от У</w:t>
      </w:r>
      <w:r w:rsidR="007702A0">
        <w:rPr>
          <w:rFonts w:ascii="Times New Roman" w:eastAsia="Times New Roman" w:hAnsi="Times New Roman" w:cs="Times New Roman"/>
          <w:b/>
          <w:bCs/>
          <w:i/>
          <w:sz w:val="28"/>
          <w:szCs w:val="28"/>
        </w:rPr>
        <w:t>Н</w:t>
      </w:r>
      <w:r w:rsidRPr="00511F40">
        <w:rPr>
          <w:rFonts w:ascii="Times New Roman" w:eastAsia="Times New Roman" w:hAnsi="Times New Roman" w:cs="Times New Roman"/>
          <w:b/>
          <w:bCs/>
          <w:i/>
          <w:sz w:val="28"/>
          <w:szCs w:val="28"/>
        </w:rPr>
        <w:t>СН</w:t>
      </w:r>
      <w:r w:rsidRPr="00511F40">
        <w:rPr>
          <w:rFonts w:ascii="Times New Roman" w:eastAsia="Times New Roman" w:hAnsi="Times New Roman" w:cs="Times New Roman"/>
          <w:bCs/>
          <w:sz w:val="28"/>
          <w:szCs w:val="28"/>
        </w:rPr>
        <w:t xml:space="preserve"> –</w:t>
      </w:r>
      <w:r w:rsidRPr="00577CA7">
        <w:rPr>
          <w:rFonts w:ascii="Times New Roman" w:eastAsia="Times New Roman" w:hAnsi="Times New Roman" w:cs="Times New Roman"/>
          <w:bCs/>
          <w:i/>
          <w:sz w:val="28"/>
          <w:szCs w:val="28"/>
        </w:rPr>
        <w:t xml:space="preserve"> </w:t>
      </w:r>
      <w:r w:rsidRPr="00511F40">
        <w:rPr>
          <w:rFonts w:ascii="Times New Roman" w:eastAsia="Times New Roman" w:hAnsi="Times New Roman" w:cs="Times New Roman"/>
          <w:bCs/>
          <w:i/>
          <w:sz w:val="28"/>
          <w:szCs w:val="28"/>
        </w:rPr>
        <w:t>пропуски и грешки, допуснати на досъдебното</w:t>
      </w:r>
      <w:r w:rsidRPr="00511F40">
        <w:rPr>
          <w:rFonts w:ascii="Times New Roman" w:eastAsia="Times New Roman" w:hAnsi="Times New Roman" w:cs="Times New Roman"/>
          <w:bCs/>
          <w:sz w:val="28"/>
          <w:szCs w:val="28"/>
        </w:rPr>
        <w:t xml:space="preserve"> произв</w:t>
      </w:r>
      <w:r>
        <w:rPr>
          <w:rFonts w:ascii="Times New Roman" w:eastAsia="Times New Roman" w:hAnsi="Times New Roman" w:cs="Times New Roman"/>
          <w:bCs/>
          <w:sz w:val="28"/>
          <w:szCs w:val="28"/>
        </w:rPr>
        <w:t xml:space="preserve">одство досъдебното производство. </w:t>
      </w:r>
    </w:p>
    <w:p w:rsidR="000B4B7C" w:rsidRPr="00511F40" w:rsidRDefault="00577CA7" w:rsidP="00577CA7">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Едната присъда (като съдебен акт) е</w:t>
      </w:r>
      <w:r w:rsidR="000B4B7C" w:rsidRPr="00511F40">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частично </w:t>
      </w:r>
      <w:r w:rsidR="000B4B7C" w:rsidRPr="00511F40">
        <w:rPr>
          <w:rFonts w:ascii="Times New Roman" w:eastAsia="Times New Roman" w:hAnsi="Times New Roman" w:cs="Times New Roman"/>
          <w:bCs/>
          <w:sz w:val="28"/>
          <w:szCs w:val="28"/>
        </w:rPr>
        <w:t xml:space="preserve">оправдателна, като е оправдано едно от лицата. </w:t>
      </w:r>
    </w:p>
    <w:p w:rsidR="000B4B7C" w:rsidRPr="00511F40" w:rsidRDefault="000B4B7C" w:rsidP="000B4B7C">
      <w:pPr>
        <w:spacing w:after="0" w:line="240" w:lineRule="auto"/>
        <w:ind w:left="360"/>
        <w:contextualSpacing/>
        <w:jc w:val="both"/>
        <w:rPr>
          <w:rFonts w:ascii="Times New Roman" w:hAnsi="Times New Roman" w:cs="Times New Roman"/>
          <w:bCs/>
          <w:sz w:val="28"/>
          <w:szCs w:val="28"/>
        </w:rPr>
      </w:pPr>
      <w:r w:rsidRPr="00511F40">
        <w:rPr>
          <w:rFonts w:ascii="Times New Roman" w:hAnsi="Times New Roman" w:cs="Times New Roman"/>
          <w:bCs/>
          <w:sz w:val="28"/>
          <w:szCs w:val="28"/>
        </w:rPr>
        <w:t xml:space="preserve">  </w:t>
      </w:r>
    </w:p>
    <w:p w:rsidR="000B4B7C" w:rsidRPr="000B4B7C" w:rsidRDefault="000B4B7C" w:rsidP="000B4B7C">
      <w:pPr>
        <w:spacing w:after="0" w:line="240" w:lineRule="auto"/>
        <w:ind w:firstLine="709"/>
        <w:contextualSpacing/>
        <w:jc w:val="both"/>
        <w:rPr>
          <w:rFonts w:ascii="Times New Roman" w:eastAsia="Times New Roman" w:hAnsi="Times New Roman" w:cs="Times New Roman"/>
          <w:b/>
          <w:i/>
          <w:smallCaps/>
          <w:sz w:val="28"/>
          <w:szCs w:val="28"/>
        </w:rPr>
      </w:pPr>
      <w:r w:rsidRPr="00511F40">
        <w:rPr>
          <w:rFonts w:ascii="Times New Roman" w:eastAsia="Times New Roman" w:hAnsi="Times New Roman" w:cs="Times New Roman"/>
          <w:b/>
          <w:i/>
          <w:smallCaps/>
          <w:sz w:val="28"/>
          <w:szCs w:val="28"/>
        </w:rPr>
        <w:t>Обобщен анализ  на</w:t>
      </w:r>
      <w:r w:rsidRPr="000B4B7C">
        <w:rPr>
          <w:rFonts w:ascii="Times New Roman" w:eastAsia="Times New Roman" w:hAnsi="Times New Roman" w:cs="Times New Roman"/>
          <w:b/>
          <w:i/>
          <w:smallCaps/>
          <w:sz w:val="28"/>
          <w:szCs w:val="28"/>
        </w:rPr>
        <w:t xml:space="preserve"> причините за постановяване на влезлите в сила и подробно посочени оправдателни  присъди. </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През 2019  г., както и за предходните два отчетни периода, няма значими НОХД, които да са приключили с оправдателна присъда.</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По начало причините за този неблагоприятен за прокуратурата  изход по наказателните дела, се определят така: грешки и пропуски, допуснати </w:t>
      </w:r>
      <w:r w:rsidRPr="000B4B7C">
        <w:rPr>
          <w:rFonts w:ascii="Times New Roman" w:eastAsia="Times New Roman" w:hAnsi="Times New Roman" w:cs="Times New Roman"/>
          <w:i/>
          <w:sz w:val="28"/>
          <w:szCs w:val="28"/>
        </w:rPr>
        <w:t>в досъдебното производство</w:t>
      </w:r>
      <w:r w:rsidRPr="000B4B7C">
        <w:rPr>
          <w:rFonts w:ascii="Times New Roman" w:eastAsia="Times New Roman" w:hAnsi="Times New Roman" w:cs="Times New Roman"/>
          <w:sz w:val="28"/>
          <w:szCs w:val="28"/>
        </w:rPr>
        <w:t xml:space="preserve">; обстоятелства, настъпили </w:t>
      </w:r>
      <w:r w:rsidRPr="000B4B7C">
        <w:rPr>
          <w:rFonts w:ascii="Times New Roman" w:eastAsia="Times New Roman" w:hAnsi="Times New Roman" w:cs="Times New Roman"/>
          <w:i/>
          <w:sz w:val="28"/>
          <w:szCs w:val="28"/>
        </w:rPr>
        <w:t xml:space="preserve">в съдебна фаза - представени нови доказателства </w:t>
      </w:r>
      <w:r w:rsidRPr="000B4B7C">
        <w:rPr>
          <w:rFonts w:ascii="Times New Roman" w:eastAsia="Times New Roman" w:hAnsi="Times New Roman" w:cs="Times New Roman"/>
          <w:sz w:val="28"/>
          <w:szCs w:val="28"/>
        </w:rPr>
        <w:t xml:space="preserve">- през този отчетен период - по-рядко срещано; </w:t>
      </w:r>
      <w:r w:rsidRPr="000B4B7C">
        <w:rPr>
          <w:rFonts w:ascii="Times New Roman" w:eastAsia="Times New Roman" w:hAnsi="Times New Roman" w:cs="Times New Roman"/>
          <w:i/>
          <w:sz w:val="28"/>
          <w:szCs w:val="28"/>
        </w:rPr>
        <w:t>други</w:t>
      </w:r>
      <w:r w:rsidRPr="000B4B7C">
        <w:rPr>
          <w:rFonts w:ascii="Times New Roman" w:eastAsia="Times New Roman" w:hAnsi="Times New Roman" w:cs="Times New Roman"/>
          <w:sz w:val="28"/>
          <w:szCs w:val="28"/>
        </w:rPr>
        <w:t xml:space="preserve"> причини, които могат да бъдат и най-често са - промяна на доминиращата практика без компрометиране тезата на прокурора, </w:t>
      </w:r>
      <w:r w:rsidRPr="000B4B7C">
        <w:rPr>
          <w:rFonts w:ascii="Times New Roman" w:eastAsia="Times New Roman" w:hAnsi="Times New Roman" w:cs="Times New Roman"/>
          <w:i/>
          <w:sz w:val="28"/>
          <w:szCs w:val="28"/>
        </w:rPr>
        <w:t>различна интерпретация</w:t>
      </w:r>
      <w:r w:rsidRPr="000B4B7C">
        <w:rPr>
          <w:rFonts w:ascii="Times New Roman" w:eastAsia="Times New Roman" w:hAnsi="Times New Roman" w:cs="Times New Roman"/>
          <w:sz w:val="28"/>
          <w:szCs w:val="28"/>
        </w:rPr>
        <w:t xml:space="preserve"> на доказателствата. </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Причините  за оправдателните актове на съда в регион – Монтана за отчетния период могат да бъдат обобщени така /по честота/:</w:t>
      </w:r>
    </w:p>
    <w:p w:rsidR="000B4B7C" w:rsidRPr="000B4B7C" w:rsidRDefault="000B4B7C" w:rsidP="000B4B7C">
      <w:pPr>
        <w:numPr>
          <w:ilvl w:val="0"/>
          <w:numId w:val="17"/>
        </w:numPr>
        <w:spacing w:after="0" w:line="240" w:lineRule="auto"/>
        <w:ind w:left="0"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b/>
          <w:i/>
          <w:sz w:val="28"/>
          <w:szCs w:val="28"/>
        </w:rPr>
        <w:t>Представени нови доказателства в съдебната фаза</w:t>
      </w:r>
      <w:r w:rsidRPr="000B4B7C">
        <w:rPr>
          <w:rFonts w:ascii="Times New Roman" w:eastAsia="Times New Roman" w:hAnsi="Times New Roman" w:cs="Times New Roman"/>
          <w:i/>
          <w:sz w:val="28"/>
          <w:szCs w:val="28"/>
        </w:rPr>
        <w:t xml:space="preserve">, </w:t>
      </w:r>
      <w:r w:rsidRPr="000B4B7C">
        <w:rPr>
          <w:rFonts w:ascii="Times New Roman" w:eastAsia="Times New Roman" w:hAnsi="Times New Roman" w:cs="Times New Roman"/>
          <w:sz w:val="28"/>
          <w:szCs w:val="28"/>
        </w:rPr>
        <w:t>които не са могли да бъдат предвидени се явява</w:t>
      </w:r>
      <w:r w:rsidRPr="000B4B7C">
        <w:rPr>
          <w:rFonts w:ascii="Times New Roman" w:eastAsia="Times New Roman" w:hAnsi="Times New Roman" w:cs="Times New Roman"/>
          <w:i/>
          <w:sz w:val="28"/>
          <w:szCs w:val="28"/>
        </w:rPr>
        <w:t xml:space="preserve"> </w:t>
      </w:r>
      <w:r w:rsidRPr="000B4B7C">
        <w:rPr>
          <w:rFonts w:ascii="Times New Roman" w:eastAsia="Times New Roman" w:hAnsi="Times New Roman" w:cs="Times New Roman"/>
          <w:sz w:val="28"/>
          <w:szCs w:val="28"/>
        </w:rPr>
        <w:t xml:space="preserve"> една от причините. </w:t>
      </w:r>
      <w:r w:rsidRPr="000B4B7C">
        <w:rPr>
          <w:rFonts w:ascii="Times New Roman" w:eastAsia="Times New Roman" w:hAnsi="Times New Roman" w:cs="Times New Roman"/>
          <w:sz w:val="28"/>
          <w:szCs w:val="28"/>
          <w:u w:val="single"/>
        </w:rPr>
        <w:t xml:space="preserve">По 4 броя </w:t>
      </w:r>
      <w:r w:rsidRPr="000B4B7C">
        <w:rPr>
          <w:rFonts w:ascii="Times New Roman" w:eastAsia="Times New Roman" w:hAnsi="Times New Roman" w:cs="Times New Roman"/>
          <w:sz w:val="28"/>
          <w:szCs w:val="28"/>
        </w:rPr>
        <w:t xml:space="preserve">от общо 15-те оправдателни присъди и решения, по тази именно причина се е достигнало до оправдаване;  </w:t>
      </w:r>
    </w:p>
    <w:p w:rsidR="000B4B7C" w:rsidRPr="000B4B7C" w:rsidRDefault="000B4B7C" w:rsidP="000B4B7C">
      <w:pPr>
        <w:numPr>
          <w:ilvl w:val="0"/>
          <w:numId w:val="17"/>
        </w:numPr>
        <w:spacing w:after="0" w:line="240" w:lineRule="auto"/>
        <w:ind w:left="0"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b/>
          <w:i/>
          <w:sz w:val="28"/>
          <w:szCs w:val="28"/>
        </w:rPr>
        <w:t>Промяна на доминиращата практика, без компрометиране тезата на прокурора,</w:t>
      </w:r>
      <w:r w:rsidRPr="000B4B7C">
        <w:rPr>
          <w:rFonts w:ascii="Times New Roman" w:eastAsia="Times New Roman" w:hAnsi="Times New Roman" w:cs="Times New Roman"/>
          <w:sz w:val="28"/>
          <w:szCs w:val="28"/>
        </w:rPr>
        <w:t xml:space="preserve"> свързана с различна интерпретация на доказателствата и противоречива съдебна практика е втората обобщаваща причина –  </w:t>
      </w:r>
      <w:r w:rsidRPr="000B4B7C">
        <w:rPr>
          <w:rFonts w:ascii="Times New Roman" w:eastAsia="Times New Roman" w:hAnsi="Times New Roman" w:cs="Times New Roman"/>
          <w:sz w:val="28"/>
          <w:szCs w:val="28"/>
          <w:u w:val="single"/>
        </w:rPr>
        <w:t>6 броя</w:t>
      </w:r>
      <w:r w:rsidRPr="000B4B7C">
        <w:rPr>
          <w:rFonts w:ascii="Times New Roman" w:eastAsia="Times New Roman" w:hAnsi="Times New Roman" w:cs="Times New Roman"/>
          <w:sz w:val="28"/>
          <w:szCs w:val="28"/>
        </w:rPr>
        <w:t xml:space="preserve"> оправдателни присъди са постановени поради тази причина.</w:t>
      </w:r>
    </w:p>
    <w:p w:rsidR="000B4B7C" w:rsidRPr="000B4B7C" w:rsidRDefault="000B4B7C" w:rsidP="000B4B7C">
      <w:pPr>
        <w:numPr>
          <w:ilvl w:val="0"/>
          <w:numId w:val="17"/>
        </w:numPr>
        <w:spacing w:after="0" w:line="240" w:lineRule="auto"/>
        <w:ind w:left="0"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b/>
          <w:i/>
          <w:sz w:val="28"/>
          <w:szCs w:val="28"/>
        </w:rPr>
        <w:t>Пропуски в досъдебното производство</w:t>
      </w:r>
      <w:r w:rsidRPr="000B4B7C">
        <w:rPr>
          <w:rFonts w:ascii="Times New Roman" w:eastAsia="Times New Roman" w:hAnsi="Times New Roman" w:cs="Times New Roman"/>
          <w:sz w:val="28"/>
          <w:szCs w:val="28"/>
        </w:rPr>
        <w:t xml:space="preserve"> - по тази причина по</w:t>
      </w:r>
      <w:r w:rsidRPr="000B4B7C">
        <w:rPr>
          <w:rFonts w:ascii="Times New Roman" w:eastAsia="Times New Roman" w:hAnsi="Times New Roman" w:cs="Times New Roman"/>
          <w:sz w:val="28"/>
          <w:szCs w:val="28"/>
          <w:u w:val="single"/>
        </w:rPr>
        <w:t xml:space="preserve"> 4 присъди</w:t>
      </w:r>
      <w:r w:rsidRPr="000B4B7C">
        <w:rPr>
          <w:rFonts w:ascii="Times New Roman" w:eastAsia="Times New Roman" w:hAnsi="Times New Roman" w:cs="Times New Roman"/>
          <w:sz w:val="28"/>
          <w:szCs w:val="28"/>
        </w:rPr>
        <w:t xml:space="preserve"> се е достигнало до оправдателен резултат. </w:t>
      </w:r>
    </w:p>
    <w:p w:rsidR="000B4B7C" w:rsidRPr="000B4B7C" w:rsidRDefault="000B4B7C" w:rsidP="000B4B7C">
      <w:pPr>
        <w:numPr>
          <w:ilvl w:val="0"/>
          <w:numId w:val="17"/>
        </w:numPr>
        <w:spacing w:after="0" w:line="240" w:lineRule="auto"/>
        <w:ind w:left="0"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b/>
          <w:i/>
          <w:sz w:val="28"/>
          <w:szCs w:val="28"/>
        </w:rPr>
        <w:t>Неправилната квалификация</w:t>
      </w:r>
      <w:r w:rsidRPr="000B4B7C">
        <w:rPr>
          <w:rFonts w:ascii="Times New Roman" w:eastAsia="Times New Roman" w:hAnsi="Times New Roman" w:cs="Times New Roman"/>
          <w:sz w:val="28"/>
          <w:szCs w:val="28"/>
        </w:rPr>
        <w:t xml:space="preserve"> по обвинителни актове е причина за постановяването на </w:t>
      </w:r>
      <w:r w:rsidRPr="000B4B7C">
        <w:rPr>
          <w:rFonts w:ascii="Times New Roman" w:eastAsia="Times New Roman" w:hAnsi="Times New Roman" w:cs="Times New Roman"/>
          <w:sz w:val="28"/>
          <w:szCs w:val="28"/>
          <w:u w:val="single"/>
        </w:rPr>
        <w:t>1 брой</w:t>
      </w:r>
      <w:r w:rsidRPr="000B4B7C">
        <w:rPr>
          <w:rFonts w:ascii="Times New Roman" w:eastAsia="Times New Roman" w:hAnsi="Times New Roman" w:cs="Times New Roman"/>
          <w:sz w:val="28"/>
          <w:szCs w:val="28"/>
        </w:rPr>
        <w:t xml:space="preserve"> оправдателни присъди.</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Не търпи промени заявяваното и  в предходни отчети за предишни периоди, че разследващите органи не винаги осигуряват пълнота на доказателствения материал, не винаги гарантират нужните обективност, всестранност и пълнота на разследването,  допускат  сериозни пропуски и нарушения на НПК при провежданите разпити и оформяне на протоколите и другите документи. Вярно е това, че наблюдаващият прокурор може и сам да извърши всички необходими процесуално-следствени действия, за да е сигурен, че след внасяне на обвинителния акт в съдебната фаза няма да настъпи съществена промяна, която да доведе до оправдателна присъда. Но при наличните му  и други задачи, регламентирани в НПК , не  е възможно да върши и работа, поначало регламентирана за други органи и присъща на същите. Не следва да се абсолютизира възведената в НПК възможност за прокурора да извършва сам нужните процесуално-следствени действия.</w:t>
      </w:r>
    </w:p>
    <w:p w:rsidR="000B4B7C" w:rsidRPr="000B4B7C" w:rsidRDefault="000B4B7C" w:rsidP="000B4B7C">
      <w:pPr>
        <w:spacing w:after="0" w:line="240" w:lineRule="auto"/>
        <w:ind w:firstLine="709"/>
        <w:jc w:val="both"/>
        <w:rPr>
          <w:rFonts w:ascii="Times New Roman" w:eastAsia="Times New Roman" w:hAnsi="Times New Roman" w:cs="Times New Roman"/>
          <w:sz w:val="24"/>
          <w:szCs w:val="24"/>
          <w:lang w:val="en-US"/>
        </w:rPr>
      </w:pPr>
    </w:p>
    <w:p w:rsidR="000B4B7C" w:rsidRPr="000B4B7C" w:rsidRDefault="000B4B7C" w:rsidP="000B4B7C">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Calibri" w:hAnsi="Times New Roman" w:cs="Arial"/>
          <w:b/>
          <w:i/>
          <w:color w:val="000000"/>
          <w:sz w:val="28"/>
          <w:u w:val="single"/>
          <w:lang w:eastAsia="bg-BG"/>
        </w:rPr>
      </w:pPr>
      <w:r w:rsidRPr="000B4B7C">
        <w:rPr>
          <w:rFonts w:ascii="Times New Roman" w:eastAsia="Calibri" w:hAnsi="Times New Roman" w:cs="Times New Roman"/>
          <w:b/>
          <w:i/>
          <w:color w:val="000000"/>
          <w:sz w:val="28"/>
          <w:lang w:eastAsia="bg-BG"/>
        </w:rPr>
        <w:lastRenderedPageBreak/>
        <w:t>2.3. Протести - въззивни и касационни. Относителен дял на уважените протести от разгледаните от съда. Протести срещу оправдателни присъди. Съпоставка и анализ.</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    През 2019 г. са подадени общо </w:t>
      </w:r>
      <w:r w:rsidRPr="000B4B7C">
        <w:rPr>
          <w:rFonts w:ascii="Times New Roman" w:eastAsia="Times New Roman" w:hAnsi="Times New Roman" w:cs="Times New Roman"/>
          <w:b/>
          <w:sz w:val="28"/>
          <w:szCs w:val="28"/>
        </w:rPr>
        <w:t>26 броя протести</w:t>
      </w:r>
      <w:r w:rsidRPr="000B4B7C">
        <w:rPr>
          <w:rFonts w:ascii="Times New Roman" w:eastAsia="Times New Roman" w:hAnsi="Times New Roman" w:cs="Times New Roman"/>
          <w:sz w:val="28"/>
          <w:szCs w:val="28"/>
        </w:rPr>
        <w:t xml:space="preserve">, от които- </w:t>
      </w:r>
      <w:r w:rsidRPr="000B4B7C">
        <w:rPr>
          <w:rFonts w:ascii="Times New Roman" w:eastAsia="Times New Roman" w:hAnsi="Times New Roman" w:cs="Times New Roman"/>
          <w:b/>
          <w:sz w:val="28"/>
          <w:szCs w:val="28"/>
        </w:rPr>
        <w:t>25 броя</w:t>
      </w:r>
      <w:r w:rsidRPr="000B4B7C">
        <w:rPr>
          <w:rFonts w:ascii="Times New Roman" w:eastAsia="Times New Roman" w:hAnsi="Times New Roman" w:cs="Times New Roman"/>
          <w:sz w:val="28"/>
          <w:szCs w:val="28"/>
        </w:rPr>
        <w:t xml:space="preserve"> </w:t>
      </w:r>
      <w:r w:rsidRPr="000B4B7C">
        <w:rPr>
          <w:rFonts w:ascii="Times New Roman" w:eastAsia="Times New Roman" w:hAnsi="Times New Roman" w:cs="Times New Roman"/>
          <w:i/>
          <w:sz w:val="28"/>
          <w:szCs w:val="28"/>
        </w:rPr>
        <w:t>въззивни</w:t>
      </w:r>
      <w:r w:rsidRPr="000B4B7C">
        <w:rPr>
          <w:rFonts w:ascii="Times New Roman" w:eastAsia="Times New Roman" w:hAnsi="Times New Roman" w:cs="Times New Roman"/>
          <w:sz w:val="28"/>
          <w:szCs w:val="28"/>
        </w:rPr>
        <w:t xml:space="preserve"> и </w:t>
      </w:r>
      <w:r w:rsidRPr="000B4B7C">
        <w:rPr>
          <w:rFonts w:ascii="Times New Roman" w:eastAsia="Times New Roman" w:hAnsi="Times New Roman" w:cs="Times New Roman"/>
          <w:b/>
          <w:sz w:val="28"/>
          <w:szCs w:val="28"/>
        </w:rPr>
        <w:t>1 брой</w:t>
      </w:r>
      <w:r w:rsidRPr="000B4B7C">
        <w:rPr>
          <w:rFonts w:ascii="Times New Roman" w:eastAsia="Times New Roman" w:hAnsi="Times New Roman" w:cs="Times New Roman"/>
          <w:sz w:val="28"/>
          <w:szCs w:val="28"/>
        </w:rPr>
        <w:t xml:space="preserve"> - </w:t>
      </w:r>
      <w:r w:rsidRPr="000B4B7C">
        <w:rPr>
          <w:rFonts w:ascii="Times New Roman" w:eastAsia="Times New Roman" w:hAnsi="Times New Roman" w:cs="Times New Roman"/>
          <w:i/>
          <w:sz w:val="28"/>
          <w:szCs w:val="28"/>
        </w:rPr>
        <w:t>касационен</w:t>
      </w:r>
      <w:r w:rsidRPr="000B4B7C">
        <w:rPr>
          <w:rFonts w:ascii="Times New Roman" w:eastAsia="Times New Roman" w:hAnsi="Times New Roman" w:cs="Times New Roman"/>
          <w:sz w:val="28"/>
          <w:szCs w:val="28"/>
        </w:rPr>
        <w:t>.</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   През 2018 г. са подадени общо </w:t>
      </w:r>
      <w:r w:rsidRPr="000B4B7C">
        <w:rPr>
          <w:rFonts w:ascii="Times New Roman" w:eastAsia="Times New Roman" w:hAnsi="Times New Roman" w:cs="Times New Roman"/>
          <w:b/>
          <w:sz w:val="28"/>
          <w:szCs w:val="28"/>
        </w:rPr>
        <w:t>36 броя протести</w:t>
      </w:r>
      <w:r w:rsidRPr="000B4B7C">
        <w:rPr>
          <w:rFonts w:ascii="Times New Roman" w:eastAsia="Times New Roman" w:hAnsi="Times New Roman" w:cs="Times New Roman"/>
          <w:sz w:val="28"/>
          <w:szCs w:val="28"/>
        </w:rPr>
        <w:t xml:space="preserve">, от които- </w:t>
      </w:r>
      <w:r w:rsidRPr="000B4B7C">
        <w:rPr>
          <w:rFonts w:ascii="Times New Roman" w:eastAsia="Times New Roman" w:hAnsi="Times New Roman" w:cs="Times New Roman"/>
          <w:b/>
          <w:sz w:val="28"/>
          <w:szCs w:val="28"/>
        </w:rPr>
        <w:t>33 броя</w:t>
      </w:r>
      <w:r w:rsidRPr="000B4B7C">
        <w:rPr>
          <w:rFonts w:ascii="Times New Roman" w:eastAsia="Times New Roman" w:hAnsi="Times New Roman" w:cs="Times New Roman"/>
          <w:sz w:val="28"/>
          <w:szCs w:val="28"/>
        </w:rPr>
        <w:t xml:space="preserve"> – </w:t>
      </w:r>
      <w:r w:rsidRPr="000B4B7C">
        <w:rPr>
          <w:rFonts w:ascii="Times New Roman" w:eastAsia="Times New Roman" w:hAnsi="Times New Roman" w:cs="Times New Roman"/>
          <w:i/>
          <w:sz w:val="28"/>
          <w:szCs w:val="28"/>
        </w:rPr>
        <w:t>въззивни</w:t>
      </w:r>
      <w:r w:rsidRPr="000B4B7C">
        <w:rPr>
          <w:rFonts w:ascii="Times New Roman" w:eastAsia="Times New Roman" w:hAnsi="Times New Roman" w:cs="Times New Roman"/>
          <w:sz w:val="28"/>
          <w:szCs w:val="28"/>
        </w:rPr>
        <w:t xml:space="preserve"> и </w:t>
      </w:r>
      <w:r w:rsidRPr="000B4B7C">
        <w:rPr>
          <w:rFonts w:ascii="Times New Roman" w:eastAsia="Times New Roman" w:hAnsi="Times New Roman" w:cs="Times New Roman"/>
          <w:b/>
          <w:sz w:val="28"/>
          <w:szCs w:val="28"/>
        </w:rPr>
        <w:t>3 броя</w:t>
      </w:r>
      <w:r w:rsidRPr="000B4B7C">
        <w:rPr>
          <w:rFonts w:ascii="Times New Roman" w:eastAsia="Times New Roman" w:hAnsi="Times New Roman" w:cs="Times New Roman"/>
          <w:sz w:val="28"/>
          <w:szCs w:val="28"/>
        </w:rPr>
        <w:t xml:space="preserve">-  </w:t>
      </w:r>
      <w:r w:rsidRPr="000B4B7C">
        <w:rPr>
          <w:rFonts w:ascii="Times New Roman" w:eastAsia="Times New Roman" w:hAnsi="Times New Roman" w:cs="Times New Roman"/>
          <w:i/>
          <w:sz w:val="28"/>
          <w:szCs w:val="28"/>
        </w:rPr>
        <w:t>касационни.</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  През 2017 г. са подадени общо </w:t>
      </w:r>
      <w:r w:rsidRPr="000B4B7C">
        <w:rPr>
          <w:rFonts w:ascii="Times New Roman" w:eastAsia="Times New Roman" w:hAnsi="Times New Roman" w:cs="Times New Roman"/>
          <w:b/>
          <w:sz w:val="28"/>
          <w:szCs w:val="28"/>
        </w:rPr>
        <w:t>44 броя протести</w:t>
      </w:r>
      <w:r w:rsidRPr="000B4B7C">
        <w:rPr>
          <w:rFonts w:ascii="Times New Roman" w:eastAsia="Times New Roman" w:hAnsi="Times New Roman" w:cs="Times New Roman"/>
          <w:sz w:val="28"/>
          <w:szCs w:val="28"/>
        </w:rPr>
        <w:t>, всички - въззивни. Нямало е  подавани касационни протести.</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Съпоставката сочи </w:t>
      </w:r>
      <w:r w:rsidRPr="000B4B7C">
        <w:rPr>
          <w:rFonts w:ascii="Times New Roman" w:eastAsia="Times New Roman" w:hAnsi="Times New Roman" w:cs="Times New Roman"/>
          <w:i/>
          <w:sz w:val="28"/>
          <w:szCs w:val="28"/>
        </w:rPr>
        <w:t xml:space="preserve">на занижаване  </w:t>
      </w:r>
      <w:r w:rsidRPr="000B4B7C">
        <w:rPr>
          <w:rFonts w:ascii="Times New Roman" w:eastAsia="Times New Roman" w:hAnsi="Times New Roman" w:cs="Times New Roman"/>
          <w:sz w:val="28"/>
          <w:szCs w:val="28"/>
        </w:rPr>
        <w:t xml:space="preserve">на въззивните протести  и спрямо 2018 г., и спрямо 2017 г. Касационните протести поначало се явяват рядкост. </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b/>
          <w:sz w:val="28"/>
          <w:szCs w:val="28"/>
        </w:rPr>
        <w:t xml:space="preserve">13 броя </w:t>
      </w:r>
      <w:r w:rsidRPr="000B4B7C">
        <w:rPr>
          <w:rFonts w:ascii="Times New Roman" w:eastAsia="Times New Roman" w:hAnsi="Times New Roman" w:cs="Times New Roman"/>
          <w:sz w:val="28"/>
          <w:szCs w:val="28"/>
        </w:rPr>
        <w:t xml:space="preserve"> от протестите през 2019 година са срещу изцяло или частично оправдателни</w:t>
      </w:r>
      <w:r w:rsidR="00511F40">
        <w:rPr>
          <w:rFonts w:ascii="Times New Roman" w:eastAsia="Times New Roman" w:hAnsi="Times New Roman" w:cs="Times New Roman"/>
          <w:sz w:val="28"/>
          <w:szCs w:val="28"/>
        </w:rPr>
        <w:t xml:space="preserve"> п</w:t>
      </w:r>
      <w:r w:rsidRPr="000B4B7C">
        <w:rPr>
          <w:rFonts w:ascii="Times New Roman" w:eastAsia="Times New Roman" w:hAnsi="Times New Roman" w:cs="Times New Roman"/>
          <w:sz w:val="28"/>
          <w:szCs w:val="28"/>
        </w:rPr>
        <w:t>рисъди и решения. Относителният дял спрямо решените от съда дела е 1,84%.</w:t>
      </w:r>
    </w:p>
    <w:p w:rsidR="000B4B7C" w:rsidRPr="000B4B7C" w:rsidRDefault="000B4B7C" w:rsidP="000B4B7C">
      <w:pPr>
        <w:spacing w:after="0" w:line="240" w:lineRule="auto"/>
        <w:ind w:firstLine="709"/>
        <w:jc w:val="both"/>
        <w:rPr>
          <w:rFonts w:ascii="Times New Roman" w:eastAsia="Times New Roman" w:hAnsi="Times New Roman" w:cs="Times New Roman"/>
          <w:b/>
          <w:sz w:val="28"/>
          <w:szCs w:val="28"/>
        </w:rPr>
      </w:pPr>
      <w:r w:rsidRPr="000B4B7C">
        <w:rPr>
          <w:rFonts w:ascii="Times New Roman" w:eastAsia="Times New Roman" w:hAnsi="Times New Roman" w:cs="Times New Roman"/>
          <w:b/>
          <w:sz w:val="28"/>
          <w:szCs w:val="28"/>
        </w:rPr>
        <w:t xml:space="preserve">25 броя </w:t>
      </w:r>
      <w:r w:rsidRPr="000B4B7C">
        <w:rPr>
          <w:rFonts w:ascii="Times New Roman" w:eastAsia="Times New Roman" w:hAnsi="Times New Roman" w:cs="Times New Roman"/>
          <w:sz w:val="28"/>
          <w:szCs w:val="28"/>
        </w:rPr>
        <w:t>от протестите през 2018 година са  били срещу изцяло или частично оправдателни присъди и решения. Относителният дял спрямо решените от съда дела е бил</w:t>
      </w:r>
      <w:r w:rsidRPr="000B4B7C">
        <w:rPr>
          <w:rFonts w:ascii="Times New Roman" w:eastAsia="Times New Roman" w:hAnsi="Times New Roman" w:cs="Times New Roman"/>
          <w:b/>
          <w:sz w:val="28"/>
          <w:szCs w:val="28"/>
        </w:rPr>
        <w:t xml:space="preserve"> </w:t>
      </w:r>
      <w:r w:rsidRPr="000B4B7C">
        <w:rPr>
          <w:rFonts w:ascii="Times New Roman" w:eastAsia="Times New Roman" w:hAnsi="Times New Roman" w:cs="Times New Roman"/>
          <w:sz w:val="28"/>
          <w:szCs w:val="28"/>
        </w:rPr>
        <w:t>3,8%.</w:t>
      </w:r>
      <w:r w:rsidRPr="000B4B7C">
        <w:rPr>
          <w:rFonts w:ascii="Times New Roman" w:eastAsia="Times New Roman" w:hAnsi="Times New Roman" w:cs="Times New Roman"/>
          <w:b/>
          <w:sz w:val="28"/>
          <w:szCs w:val="28"/>
        </w:rPr>
        <w:t xml:space="preserve">    </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b/>
          <w:sz w:val="28"/>
          <w:szCs w:val="28"/>
        </w:rPr>
        <w:t xml:space="preserve">25 броя </w:t>
      </w:r>
      <w:r w:rsidRPr="000B4B7C">
        <w:rPr>
          <w:rFonts w:ascii="Times New Roman" w:eastAsia="Times New Roman" w:hAnsi="Times New Roman" w:cs="Times New Roman"/>
          <w:sz w:val="28"/>
          <w:szCs w:val="28"/>
        </w:rPr>
        <w:t>от протестите  и през 2017 година са  били срещу изцяло или частично оправдателни присъди и решения Относителният дял спрямо решените от съда дела е бил 3,02%.</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От внесените </w:t>
      </w:r>
      <w:r w:rsidRPr="000B4B7C">
        <w:rPr>
          <w:rFonts w:ascii="Times New Roman" w:eastAsia="Times New Roman" w:hAnsi="Times New Roman" w:cs="Times New Roman"/>
          <w:b/>
          <w:sz w:val="28"/>
          <w:szCs w:val="28"/>
        </w:rPr>
        <w:t>25 броя</w:t>
      </w:r>
      <w:r w:rsidRPr="000B4B7C">
        <w:rPr>
          <w:rFonts w:ascii="Times New Roman" w:eastAsia="Times New Roman" w:hAnsi="Times New Roman" w:cs="Times New Roman"/>
          <w:sz w:val="28"/>
          <w:szCs w:val="28"/>
        </w:rPr>
        <w:t xml:space="preserve"> въззивни протести са разгледани </w:t>
      </w:r>
      <w:r w:rsidRPr="000B4B7C">
        <w:rPr>
          <w:rFonts w:ascii="Times New Roman" w:eastAsia="Times New Roman" w:hAnsi="Times New Roman" w:cs="Times New Roman"/>
          <w:b/>
          <w:sz w:val="28"/>
          <w:szCs w:val="28"/>
        </w:rPr>
        <w:t>19 броя</w:t>
      </w:r>
      <w:r w:rsidRPr="000B4B7C">
        <w:rPr>
          <w:rFonts w:ascii="Times New Roman" w:eastAsia="Times New Roman" w:hAnsi="Times New Roman" w:cs="Times New Roman"/>
          <w:sz w:val="28"/>
          <w:szCs w:val="28"/>
        </w:rPr>
        <w:t xml:space="preserve"> (в т. ч. и протести от предходен период), като са </w:t>
      </w:r>
      <w:r w:rsidRPr="000B4B7C">
        <w:rPr>
          <w:rFonts w:ascii="Times New Roman" w:eastAsia="Times New Roman" w:hAnsi="Times New Roman" w:cs="Times New Roman"/>
          <w:i/>
          <w:sz w:val="28"/>
          <w:szCs w:val="28"/>
        </w:rPr>
        <w:t>уважени</w:t>
      </w:r>
      <w:r w:rsidRPr="000B4B7C">
        <w:rPr>
          <w:rFonts w:ascii="Times New Roman" w:eastAsia="Times New Roman" w:hAnsi="Times New Roman" w:cs="Times New Roman"/>
          <w:sz w:val="28"/>
          <w:szCs w:val="28"/>
        </w:rPr>
        <w:t xml:space="preserve"> </w:t>
      </w:r>
      <w:r w:rsidRPr="000B4B7C">
        <w:rPr>
          <w:rFonts w:ascii="Times New Roman" w:eastAsia="Times New Roman" w:hAnsi="Times New Roman" w:cs="Times New Roman"/>
          <w:b/>
          <w:sz w:val="28"/>
          <w:szCs w:val="28"/>
        </w:rPr>
        <w:t>10 броя</w:t>
      </w:r>
      <w:r w:rsidRPr="000B4B7C">
        <w:rPr>
          <w:rFonts w:ascii="Times New Roman" w:eastAsia="Times New Roman" w:hAnsi="Times New Roman" w:cs="Times New Roman"/>
          <w:sz w:val="28"/>
          <w:szCs w:val="28"/>
        </w:rPr>
        <w:t>.  Съотношението на уважените протести спрямо внесените е  40%.</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През 2018 година са внесени 33 броя въззивни протести, като са били уважени 7 броя. Съотношението на  уважените протести спрямо внесените е   било  е 21, 2%. </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През 2017 година от  внесени 44 броя въззивни протести,  от съда са разгледани 32 броя и са уважени 7 броя. Съотношението на уважените протести спрямо внесените е  било 15, 9 %.   </w:t>
      </w:r>
    </w:p>
    <w:p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r w:rsidRPr="000B4B7C">
        <w:rPr>
          <w:rFonts w:ascii="Times New Roman" w:eastAsia="Times New Roman" w:hAnsi="Times New Roman" w:cs="Times New Roman"/>
          <w:sz w:val="28"/>
          <w:szCs w:val="28"/>
        </w:rPr>
        <w:t xml:space="preserve"> Анализът на данните сочи на </w:t>
      </w:r>
      <w:r w:rsidRPr="000B4B7C">
        <w:rPr>
          <w:rFonts w:ascii="Times New Roman" w:eastAsia="Times New Roman" w:hAnsi="Times New Roman" w:cs="Times New Roman"/>
          <w:b/>
          <w:i/>
          <w:sz w:val="28"/>
          <w:szCs w:val="28"/>
        </w:rPr>
        <w:t>завишаване</w:t>
      </w:r>
      <w:r w:rsidRPr="000B4B7C">
        <w:rPr>
          <w:rFonts w:ascii="Times New Roman" w:eastAsia="Times New Roman" w:hAnsi="Times New Roman" w:cs="Times New Roman"/>
          <w:sz w:val="28"/>
          <w:szCs w:val="28"/>
        </w:rPr>
        <w:t xml:space="preserve"> броя на уважените протести, както и на относителния дял на уважените спрямо общия брой депозирани протести. По този показател също следва да се отчете много добра работа на прокурорите в региона, изразяваща се в правилна правна преценка относно основателността на прокурорския акт.</w:t>
      </w:r>
    </w:p>
    <w:p w:rsidR="00897C29" w:rsidRPr="0049713A" w:rsidRDefault="00897C29" w:rsidP="00897C29">
      <w:pPr>
        <w:rPr>
          <w:rFonts w:ascii="Calibri" w:eastAsia="Calibri" w:hAnsi="Calibri" w:cs="Times New Roman"/>
        </w:rPr>
      </w:pPr>
    </w:p>
    <w:p w:rsidR="000B4B7C" w:rsidRDefault="000B4B7C" w:rsidP="000B4B7C">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Pr>
          <w:rFonts w:ascii="Times New Roman" w:hAnsi="Times New Roman" w:cs="Arial"/>
          <w:b/>
          <w:color w:val="000000"/>
          <w:sz w:val="28"/>
          <w:u w:val="single"/>
          <w:lang w:eastAsia="bg-BG"/>
        </w:rPr>
        <w:t>3. Гражданско – съдебен надзор.</w:t>
      </w:r>
    </w:p>
    <w:p w:rsidR="000B4B7C" w:rsidRDefault="000B4B7C" w:rsidP="000B4B7C">
      <w:pPr>
        <w:spacing w:after="0" w:line="240" w:lineRule="auto"/>
        <w:ind w:firstLine="567"/>
        <w:jc w:val="both"/>
        <w:rPr>
          <w:rFonts w:ascii="Times New Roman" w:eastAsia="Times New Roman" w:hAnsi="Times New Roman" w:cs="Times New Roman"/>
          <w:sz w:val="28"/>
          <w:szCs w:val="28"/>
          <w:lang w:eastAsia="bg-BG"/>
        </w:rPr>
      </w:pPr>
    </w:p>
    <w:p w:rsidR="000B4B7C" w:rsidRDefault="000B4B7C" w:rsidP="000B4B7C">
      <w:pPr>
        <w:keepNext/>
        <w:shd w:val="clear" w:color="auto" w:fill="FFFFFF"/>
        <w:tabs>
          <w:tab w:val="left" w:pos="926"/>
        </w:tabs>
        <w:autoSpaceDE w:val="0"/>
        <w:autoSpaceDN w:val="0"/>
        <w:adjustRightInd w:val="0"/>
        <w:spacing w:after="0" w:line="240" w:lineRule="auto"/>
        <w:ind w:firstLine="720"/>
        <w:jc w:val="both"/>
        <w:outlineLvl w:val="2"/>
        <w:rPr>
          <w:rFonts w:ascii="Times New Roman" w:eastAsia="Calibri" w:hAnsi="Times New Roman" w:cs="Arial"/>
          <w:b/>
          <w:i/>
          <w:color w:val="000000"/>
          <w:sz w:val="28"/>
          <w:lang w:eastAsia="bg-BG"/>
        </w:rPr>
      </w:pPr>
      <w:r>
        <w:rPr>
          <w:rFonts w:ascii="Times New Roman" w:hAnsi="Times New Roman" w:cs="Arial"/>
          <w:b/>
          <w:i/>
          <w:color w:val="000000"/>
          <w:sz w:val="28"/>
          <w:lang w:eastAsia="bg-BG"/>
        </w:rPr>
        <w:t>3.1. Състояние и организация на гражданско-съдебния надзор.</w:t>
      </w:r>
    </w:p>
    <w:p w:rsidR="000B4B7C" w:rsidRDefault="000B4B7C" w:rsidP="000B4B7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sz w:val="28"/>
          <w:szCs w:val="28"/>
        </w:rPr>
        <w:t xml:space="preserve">През отчетния период прокурорите от Окръжна прокуратура- Монтана и от районните прокуратури са продължили да осъществяват дейността си в защита на обществения и личен интерес в случаите, определени със закон. Във всички случаи, когато са сезирани или сами са установили предпоставките за предявяване на искове, прокурорите са реализирали правомощията си в тази насока. Организацията на работата по този надзор е свързана с останалите прокурорски надзори и почива на случайния принцип на разпределение на </w:t>
      </w:r>
      <w:r>
        <w:rPr>
          <w:rFonts w:ascii="Times New Roman" w:eastAsia="Times New Roman" w:hAnsi="Times New Roman"/>
          <w:sz w:val="28"/>
          <w:szCs w:val="28"/>
        </w:rPr>
        <w:lastRenderedPageBreak/>
        <w:t xml:space="preserve">постъпващите материали и участието в съдебно заседание по граждански дела. Прокурорите участват активно в гражданските дела с цел разкриване на обективната истина и защита на обществения интерес и този на отделните граждани. </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Не са установени проблеми при прилагането на гражданските закони от прокурорите в региона.</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За обема и обхвата на дейността на Окръжна прокуратура-Монтана и районните прокуратури Монтана, Лом и Берковица по гражданско-съдебния надзор сочат следните данни:</w:t>
      </w:r>
      <w:bookmarkStart w:id="2" w:name="_Toc316629652"/>
      <w:bookmarkStart w:id="3" w:name="_Toc380392128"/>
      <w:bookmarkStart w:id="4" w:name="_Toc411255927"/>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p>
    <w:p w:rsidR="000B4B7C" w:rsidRDefault="000B4B7C" w:rsidP="000B4B7C">
      <w:pPr>
        <w:keepNext/>
        <w:shd w:val="clear" w:color="auto" w:fill="FFFFFF"/>
        <w:tabs>
          <w:tab w:val="left" w:pos="926"/>
        </w:tabs>
        <w:autoSpaceDE w:val="0"/>
        <w:autoSpaceDN w:val="0"/>
        <w:adjustRightInd w:val="0"/>
        <w:spacing w:after="0" w:line="240" w:lineRule="auto"/>
        <w:ind w:firstLine="720"/>
        <w:jc w:val="both"/>
        <w:outlineLvl w:val="2"/>
        <w:rPr>
          <w:rFonts w:ascii="Times New Roman" w:eastAsia="Calibri" w:hAnsi="Times New Roman" w:cs="Arial"/>
          <w:b/>
          <w:i/>
          <w:color w:val="000000"/>
          <w:sz w:val="28"/>
          <w:lang w:eastAsia="bg-BG"/>
        </w:rPr>
      </w:pPr>
      <w:r>
        <w:rPr>
          <w:rFonts w:ascii="Times New Roman" w:hAnsi="Times New Roman" w:cs="Arial"/>
          <w:b/>
          <w:i/>
          <w:color w:val="000000"/>
          <w:sz w:val="28"/>
          <w:lang w:eastAsia="bg-BG"/>
        </w:rPr>
        <w:t>3.2. Предявени искове от прокурора</w:t>
      </w:r>
      <w:bookmarkEnd w:id="2"/>
      <w:r>
        <w:rPr>
          <w:rFonts w:ascii="Times New Roman" w:hAnsi="Times New Roman" w:cs="Arial"/>
          <w:b/>
          <w:i/>
          <w:color w:val="000000"/>
          <w:sz w:val="28"/>
          <w:lang w:eastAsia="bg-BG"/>
        </w:rPr>
        <w:t>. Уважени и неуважени искове.</w:t>
      </w:r>
      <w:bookmarkEnd w:id="3"/>
      <w:bookmarkEnd w:id="4"/>
    </w:p>
    <w:p w:rsidR="00DA5132" w:rsidRDefault="000B4B7C" w:rsidP="00DA5132">
      <w:pPr>
        <w:spacing w:after="0" w:line="20" w:lineRule="atLeast"/>
        <w:ind w:firstLine="708"/>
        <w:rPr>
          <w:rFonts w:ascii="Times New Roman" w:hAnsi="Times New Roman" w:cs="Times New Roman"/>
          <w:sz w:val="28"/>
          <w:szCs w:val="28"/>
          <w:lang w:val="en-US"/>
        </w:rPr>
      </w:pPr>
      <w:r w:rsidRPr="00DA5132">
        <w:rPr>
          <w:rFonts w:ascii="Times New Roman" w:hAnsi="Times New Roman" w:cs="Times New Roman"/>
          <w:sz w:val="28"/>
          <w:szCs w:val="28"/>
        </w:rPr>
        <w:t>През 2019г. от прокурор са предявени 5 броя искове по ЗЛС, ГПК, ТЗ, от тях разгледани от съда са 5 броя и 5 броя са уважени.</w:t>
      </w:r>
    </w:p>
    <w:p w:rsidR="000B4B7C" w:rsidRDefault="000B4B7C" w:rsidP="00DA5132">
      <w:pPr>
        <w:spacing w:after="0" w:line="20" w:lineRule="atLeast"/>
        <w:ind w:firstLine="708"/>
        <w:rPr>
          <w:rFonts w:ascii="Times New Roman" w:eastAsia="Times New Roman" w:hAnsi="Times New Roman" w:cs="Times New Roman"/>
          <w:sz w:val="28"/>
          <w:szCs w:val="28"/>
        </w:rPr>
      </w:pPr>
      <w:r>
        <w:rPr>
          <w:rFonts w:ascii="Times New Roman" w:eastAsia="Times New Roman" w:hAnsi="Times New Roman"/>
          <w:sz w:val="28"/>
          <w:szCs w:val="28"/>
        </w:rPr>
        <w:t>През 2018 г. са били предявени 7 броя искове, 6 бр. са разгледани, 5 броя са уважени и едно дело е прието за решаване, но до края на отчетния период няма произнасяне на съда.</w:t>
      </w:r>
    </w:p>
    <w:p w:rsidR="000B4B7C" w:rsidRDefault="000B4B7C" w:rsidP="00DA5132">
      <w:pPr>
        <w:spacing w:after="0" w:line="20" w:lineRule="atLeast"/>
        <w:ind w:firstLine="709"/>
        <w:jc w:val="both"/>
        <w:rPr>
          <w:rFonts w:ascii="Times New Roman" w:eastAsia="Times New Roman" w:hAnsi="Times New Roman"/>
          <w:sz w:val="28"/>
          <w:szCs w:val="28"/>
        </w:rPr>
      </w:pPr>
      <w:r>
        <w:rPr>
          <w:rFonts w:ascii="Times New Roman" w:eastAsia="Times New Roman" w:hAnsi="Times New Roman"/>
          <w:sz w:val="28"/>
          <w:szCs w:val="28"/>
        </w:rPr>
        <w:t>През 2017 г. са били предявени 5 броя искове, такъв е броят и на уважените.</w:t>
      </w:r>
    </w:p>
    <w:p w:rsidR="000B4B7C" w:rsidRDefault="000B4B7C" w:rsidP="00DA5132">
      <w:pPr>
        <w:spacing w:after="0" w:line="20" w:lineRule="atLeast"/>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Предявените през 2019г. искове от прокурорите в региона на Окръжна прокуратура- Монтана са: </w:t>
      </w:r>
    </w:p>
    <w:p w:rsidR="000B4B7C" w:rsidRDefault="000B4B7C" w:rsidP="000B4B7C">
      <w:pPr>
        <w:pStyle w:val="a9"/>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 с правно основание чл.155, ал.1, т.3 от Търговския закон (искане за прекратяване на търговски дружества)</w:t>
      </w:r>
      <w:r>
        <w:rPr>
          <w:rFonts w:ascii="Times New Roman" w:eastAsia="Times New Roman" w:hAnsi="Times New Roman"/>
          <w:sz w:val="28"/>
          <w:szCs w:val="28"/>
          <w:lang w:val="en-US"/>
        </w:rPr>
        <w:t xml:space="preserve"> </w:t>
      </w:r>
      <w:r>
        <w:rPr>
          <w:rFonts w:ascii="Times New Roman" w:eastAsia="Times New Roman" w:hAnsi="Times New Roman"/>
          <w:sz w:val="28"/>
          <w:szCs w:val="28"/>
        </w:rPr>
        <w:t xml:space="preserve"> - </w:t>
      </w:r>
      <w:r>
        <w:rPr>
          <w:rFonts w:ascii="Times New Roman" w:eastAsia="Times New Roman" w:hAnsi="Times New Roman"/>
          <w:sz w:val="28"/>
          <w:szCs w:val="28"/>
          <w:lang w:val="en-US"/>
        </w:rPr>
        <w:t>4</w:t>
      </w:r>
      <w:r>
        <w:rPr>
          <w:rFonts w:ascii="Times New Roman" w:eastAsia="Times New Roman" w:hAnsi="Times New Roman"/>
          <w:sz w:val="28"/>
          <w:szCs w:val="28"/>
        </w:rPr>
        <w:t xml:space="preserve"> броя;</w:t>
      </w:r>
    </w:p>
    <w:p w:rsidR="000B4B7C" w:rsidRDefault="000B4B7C" w:rsidP="000B4B7C">
      <w:pPr>
        <w:pStyle w:val="a9"/>
        <w:numPr>
          <w:ilvl w:val="0"/>
          <w:numId w:val="44"/>
        </w:numPr>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с правно основание чл.336 от ГПК връзка с чл. 5 от ЗЛС (за поставяне под запрещение)</w:t>
      </w:r>
      <w:r>
        <w:rPr>
          <w:rFonts w:ascii="Times New Roman" w:eastAsia="Times New Roman" w:hAnsi="Times New Roman"/>
          <w:sz w:val="28"/>
          <w:szCs w:val="28"/>
          <w:lang w:val="en-US"/>
        </w:rPr>
        <w:t xml:space="preserve"> </w:t>
      </w:r>
      <w:r>
        <w:rPr>
          <w:rFonts w:ascii="Times New Roman" w:eastAsia="Times New Roman" w:hAnsi="Times New Roman"/>
          <w:sz w:val="28"/>
          <w:szCs w:val="28"/>
        </w:rPr>
        <w:t xml:space="preserve"> - </w:t>
      </w:r>
      <w:r>
        <w:rPr>
          <w:rFonts w:ascii="Times New Roman" w:eastAsia="Times New Roman" w:hAnsi="Times New Roman"/>
          <w:sz w:val="28"/>
          <w:szCs w:val="28"/>
          <w:lang w:val="en-US"/>
        </w:rPr>
        <w:t>1</w:t>
      </w:r>
      <w:r>
        <w:rPr>
          <w:rFonts w:ascii="Times New Roman" w:eastAsia="Times New Roman" w:hAnsi="Times New Roman"/>
          <w:sz w:val="28"/>
          <w:szCs w:val="28"/>
        </w:rPr>
        <w:t xml:space="preserve"> брой</w:t>
      </w:r>
      <w:r>
        <w:rPr>
          <w:rFonts w:ascii="Times New Roman" w:eastAsia="Times New Roman" w:hAnsi="Times New Roman"/>
          <w:bCs/>
          <w:sz w:val="28"/>
          <w:szCs w:val="28"/>
        </w:rPr>
        <w:t xml:space="preserve">. </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Анализът сочи, че през 2019 г. е налице незначително намаляване на броя на предявените искове спрямо предходната година </w:t>
      </w:r>
      <w:r>
        <w:rPr>
          <w:rFonts w:ascii="Times New Roman" w:eastAsia="Times New Roman" w:hAnsi="Times New Roman"/>
          <w:sz w:val="28"/>
          <w:szCs w:val="28"/>
          <w:lang w:val="en-US"/>
        </w:rPr>
        <w:t>(</w:t>
      </w:r>
      <w:r>
        <w:rPr>
          <w:rFonts w:ascii="Times New Roman" w:eastAsia="Times New Roman" w:hAnsi="Times New Roman"/>
          <w:sz w:val="28"/>
          <w:szCs w:val="28"/>
        </w:rPr>
        <w:t>през 2018 г. са предявени 7 броя</w:t>
      </w:r>
      <w:r>
        <w:rPr>
          <w:rFonts w:ascii="Times New Roman" w:eastAsia="Times New Roman" w:hAnsi="Times New Roman"/>
          <w:sz w:val="28"/>
          <w:szCs w:val="28"/>
          <w:lang w:val="en-US"/>
        </w:rPr>
        <w:t>)</w:t>
      </w:r>
      <w:r>
        <w:rPr>
          <w:rFonts w:ascii="Times New Roman" w:eastAsia="Times New Roman" w:hAnsi="Times New Roman"/>
          <w:sz w:val="28"/>
          <w:szCs w:val="28"/>
        </w:rPr>
        <w:t>, като се запазва броя на предявените искове в сравнение с  2017 г., когато също са предявени 5 броя.</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Броят на депозираните искове от прокурора през отчетния период не е висок. Като причина за това може да се посочи, от една страна липсата на законови предпоставки за предявяване на такива искове, а от друга, обстоятелството, че гражданите са запознати със своите права и адресират директно в повечето случаи своите претенции пред компетентните съдилища. </w:t>
      </w:r>
    </w:p>
    <w:p w:rsidR="000B4B7C" w:rsidRDefault="000B4B7C" w:rsidP="000B4B7C">
      <w:pPr>
        <w:spacing w:after="0" w:line="240" w:lineRule="auto"/>
        <w:ind w:firstLine="709"/>
        <w:jc w:val="both"/>
        <w:rPr>
          <w:rFonts w:ascii="Times New Roman" w:eastAsia="Times New Roman" w:hAnsi="Times New Roman"/>
          <w:sz w:val="28"/>
          <w:szCs w:val="28"/>
        </w:rPr>
      </w:pPr>
    </w:p>
    <w:p w:rsidR="000B4B7C" w:rsidRDefault="000B4B7C" w:rsidP="000B4B7C">
      <w:pPr>
        <w:keepNext/>
        <w:shd w:val="clear" w:color="auto" w:fill="FFFFFF"/>
        <w:tabs>
          <w:tab w:val="left" w:pos="926"/>
        </w:tabs>
        <w:autoSpaceDE w:val="0"/>
        <w:autoSpaceDN w:val="0"/>
        <w:adjustRightInd w:val="0"/>
        <w:spacing w:after="0" w:line="240" w:lineRule="auto"/>
        <w:ind w:firstLine="720"/>
        <w:jc w:val="both"/>
        <w:outlineLvl w:val="2"/>
        <w:rPr>
          <w:rFonts w:ascii="Times New Roman" w:eastAsia="Calibri" w:hAnsi="Times New Roman" w:cs="Arial"/>
          <w:b/>
          <w:i/>
          <w:color w:val="000000"/>
          <w:sz w:val="28"/>
          <w:lang w:eastAsia="bg-BG"/>
        </w:rPr>
      </w:pPr>
      <w:r>
        <w:rPr>
          <w:rFonts w:ascii="Times New Roman" w:hAnsi="Times New Roman" w:cs="Arial"/>
          <w:b/>
          <w:i/>
          <w:color w:val="000000"/>
          <w:sz w:val="28"/>
          <w:lang w:eastAsia="bg-BG"/>
        </w:rPr>
        <w:t>3.3. Участие в съдебни заседания по гражданско-съдебния надзор:</w:t>
      </w:r>
    </w:p>
    <w:p w:rsidR="000B4B7C" w:rsidRPr="002356F4" w:rsidRDefault="000B4B7C" w:rsidP="002356F4">
      <w:pPr>
        <w:spacing w:after="0" w:line="20" w:lineRule="atLeast"/>
        <w:ind w:firstLine="708"/>
        <w:jc w:val="both"/>
        <w:rPr>
          <w:rFonts w:ascii="Times New Roman" w:hAnsi="Times New Roman" w:cs="Times New Roman"/>
          <w:sz w:val="28"/>
          <w:szCs w:val="28"/>
        </w:rPr>
      </w:pPr>
      <w:r w:rsidRPr="002356F4">
        <w:rPr>
          <w:rFonts w:ascii="Times New Roman" w:hAnsi="Times New Roman" w:cs="Times New Roman"/>
          <w:sz w:val="28"/>
          <w:szCs w:val="28"/>
        </w:rPr>
        <w:t>През 2019 г. в съдебен район Монтана са образувани общо 165 броя първоинстанционни граждански дела, от които 153 броя са решени. През изминалата година прокурорите от региона на ОП-Монтана са взели участие в общо  202 съдебни заседания по 161 броя граждански дела.</w:t>
      </w:r>
    </w:p>
    <w:p w:rsidR="000B4B7C" w:rsidRDefault="000B4B7C" w:rsidP="002356F4">
      <w:pPr>
        <w:spacing w:after="0" w:line="20" w:lineRule="atLeast"/>
        <w:ind w:firstLine="709"/>
        <w:jc w:val="both"/>
        <w:rPr>
          <w:rFonts w:ascii="Times New Roman" w:eastAsia="Times New Roman" w:hAnsi="Times New Roman" w:cs="Times New Roman"/>
          <w:sz w:val="20"/>
          <w:szCs w:val="20"/>
        </w:rPr>
      </w:pPr>
      <w:r>
        <w:rPr>
          <w:rFonts w:ascii="Times New Roman" w:eastAsia="Times New Roman" w:hAnsi="Times New Roman"/>
          <w:sz w:val="28"/>
          <w:szCs w:val="28"/>
        </w:rPr>
        <w:t xml:space="preserve">През 2018 г. прокурорите от региона са участвали в общо 285 броя съдебни заседания по 239 граждански дела, спрямо 169 броя граждански дела за 2017 г. </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Забелязва се намаление на броя на участие по гражданските дела през 2019 г. спрямо предходния отчетен период, като техният брой се запазва  спрямо 2017 г.</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Прокурорите от Окръжна прокуратура-Монтана са участвали в едно въззивно гражданско дело, водено по Закона за отговорността на държавата и общините за вреди. </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 материя разгледаните граждански дела са по: СК, ЗГР, ЗЛС, ТЗ и ЗОДОВ. Няма случаи граждански дела, провеждани с участието на прокурор, когато това е предвидено по закон, да са отлагани поради отсъствие на представител на прокуратурата. </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Участието на прокурорите в съдебни заседания се отличава с активност при събиране на доказателства и даване на мотивирани заключения. В по-голямата си част становището на прокурора съвпада с решението на съда. С най-голям брой граждански дела през отчетния период е Окръжна прокуратура-Монтана </w:t>
      </w:r>
      <w:r>
        <w:rPr>
          <w:rFonts w:ascii="Times New Roman" w:eastAsia="Times New Roman" w:hAnsi="Times New Roman"/>
          <w:sz w:val="28"/>
          <w:szCs w:val="28"/>
          <w:lang w:val="en-US"/>
        </w:rPr>
        <w:t>(</w:t>
      </w:r>
      <w:r>
        <w:rPr>
          <w:rFonts w:ascii="Times New Roman" w:eastAsia="Times New Roman" w:hAnsi="Times New Roman"/>
          <w:sz w:val="28"/>
          <w:szCs w:val="28"/>
        </w:rPr>
        <w:t>61 броя</w:t>
      </w:r>
      <w:r>
        <w:rPr>
          <w:rFonts w:ascii="Times New Roman" w:eastAsia="Times New Roman" w:hAnsi="Times New Roman"/>
          <w:sz w:val="28"/>
          <w:szCs w:val="28"/>
          <w:lang w:val="en-US"/>
        </w:rPr>
        <w:t>)</w:t>
      </w:r>
      <w:r>
        <w:rPr>
          <w:rFonts w:ascii="Times New Roman" w:eastAsia="Times New Roman" w:hAnsi="Times New Roman"/>
          <w:sz w:val="28"/>
          <w:szCs w:val="28"/>
        </w:rPr>
        <w:t>, следвана от Районна прокуратура-Лом (64 броя), Районна прокуратура-Берковица (29 бр.) и Районна прокуратура-Монтана</w:t>
      </w:r>
      <w:r>
        <w:rPr>
          <w:rFonts w:ascii="Times New Roman" w:eastAsia="Times New Roman" w:hAnsi="Times New Roman"/>
          <w:sz w:val="28"/>
          <w:szCs w:val="28"/>
          <w:lang w:val="en-US"/>
        </w:rPr>
        <w:t xml:space="preserve"> (</w:t>
      </w:r>
      <w:r>
        <w:rPr>
          <w:rFonts w:ascii="Times New Roman" w:eastAsia="Times New Roman" w:hAnsi="Times New Roman"/>
          <w:sz w:val="28"/>
          <w:szCs w:val="28"/>
        </w:rPr>
        <w:t>11 броя</w:t>
      </w:r>
      <w:r>
        <w:rPr>
          <w:rFonts w:ascii="Times New Roman" w:eastAsia="Times New Roman" w:hAnsi="Times New Roman"/>
          <w:sz w:val="28"/>
          <w:szCs w:val="28"/>
          <w:lang w:val="en-US"/>
        </w:rPr>
        <w:t>)</w:t>
      </w:r>
      <w:r>
        <w:rPr>
          <w:rFonts w:ascii="Times New Roman" w:eastAsia="Times New Roman" w:hAnsi="Times New Roman"/>
          <w:sz w:val="28"/>
          <w:szCs w:val="28"/>
        </w:rPr>
        <w:t>.</w:t>
      </w:r>
    </w:p>
    <w:p w:rsidR="000B4B7C" w:rsidRDefault="000B4B7C" w:rsidP="000B4B7C">
      <w:pPr>
        <w:spacing w:after="0" w:line="240" w:lineRule="auto"/>
        <w:ind w:firstLine="709"/>
        <w:jc w:val="both"/>
        <w:rPr>
          <w:rFonts w:ascii="Times New Roman" w:eastAsia="Times New Roman" w:hAnsi="Times New Roman"/>
          <w:sz w:val="28"/>
          <w:szCs w:val="28"/>
        </w:rPr>
      </w:pPr>
    </w:p>
    <w:p w:rsidR="000B4B7C" w:rsidRDefault="000B4B7C" w:rsidP="000B4B7C">
      <w:pPr>
        <w:keepNext/>
        <w:shd w:val="clear" w:color="auto" w:fill="FFFFFF"/>
        <w:tabs>
          <w:tab w:val="left" w:pos="926"/>
        </w:tabs>
        <w:autoSpaceDE w:val="0"/>
        <w:autoSpaceDN w:val="0"/>
        <w:adjustRightInd w:val="0"/>
        <w:spacing w:after="0" w:line="240" w:lineRule="auto"/>
        <w:ind w:firstLine="720"/>
        <w:jc w:val="both"/>
        <w:outlineLvl w:val="2"/>
        <w:rPr>
          <w:rFonts w:ascii="Times New Roman" w:eastAsia="Calibri" w:hAnsi="Times New Roman" w:cs="Arial"/>
          <w:b/>
          <w:i/>
          <w:color w:val="000000"/>
          <w:sz w:val="28"/>
          <w:lang w:eastAsia="bg-BG"/>
        </w:rPr>
      </w:pPr>
      <w:r>
        <w:rPr>
          <w:rFonts w:ascii="Times New Roman" w:hAnsi="Times New Roman" w:cs="Arial"/>
          <w:b/>
          <w:i/>
          <w:color w:val="000000"/>
          <w:sz w:val="28"/>
          <w:lang w:eastAsia="bg-BG"/>
        </w:rPr>
        <w:t>3.4. Дейност по Закона за отнемане в полза на държавата на имущество, придобито от престъпна дейност.</w:t>
      </w:r>
    </w:p>
    <w:p w:rsidR="000B4B7C" w:rsidRDefault="000B4B7C" w:rsidP="000B4B7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sz w:val="28"/>
          <w:szCs w:val="28"/>
        </w:rPr>
        <w:t>През 2019 г. прокурорите от региона са изпълнявали задълженията си съгласно Закона за противодействие на корупцията и за отнемане на незаконно придобитото имущество /ЗПКОНПИ/</w:t>
      </w:r>
      <w:r>
        <w:rPr>
          <w:rFonts w:ascii="Courier New" w:eastAsia="Times New Roman" w:hAnsi="Courier New" w:cs="Courier New"/>
          <w:sz w:val="35"/>
          <w:szCs w:val="35"/>
        </w:rPr>
        <w:t xml:space="preserve"> </w:t>
      </w:r>
      <w:r>
        <w:rPr>
          <w:rFonts w:ascii="Times New Roman" w:eastAsia="Times New Roman" w:hAnsi="Times New Roman"/>
          <w:sz w:val="28"/>
          <w:szCs w:val="28"/>
        </w:rPr>
        <w:t>и Инструкция № 513 от 11.03.2013 г. за реда и сроковете за осъществяване на взаимодействие между КОНПИ, ДАНС, МВР, органите към Министъра на финансите и Прокуратурата на РБ.</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изпълнение на задължението си по чл.110, ал. 1 от ЗПКОНПИ през 2019г. прокурорите са изпратили общо 17 броя уведомления, като за предходните години те са били съответно: 17 броя - през 2018г. и  24 броя – през 2017г. </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През отчетния период, както и за предходните два периода, няма образувани граждански дела по мотивирано искане на Комисията за противодействие на корупцията и за отнемане на незаконно придобитото имущество. </w:t>
      </w:r>
    </w:p>
    <w:p w:rsidR="000B4B7C" w:rsidRDefault="000B4B7C" w:rsidP="000B4B7C">
      <w:pPr>
        <w:spacing w:after="0" w:line="240" w:lineRule="auto"/>
        <w:ind w:firstLine="709"/>
        <w:jc w:val="both"/>
        <w:rPr>
          <w:rFonts w:ascii="Times New Roman" w:eastAsia="Times New Roman" w:hAnsi="Times New Roman"/>
          <w:sz w:val="28"/>
          <w:szCs w:val="28"/>
        </w:rPr>
      </w:pPr>
    </w:p>
    <w:p w:rsidR="000B4B7C" w:rsidRDefault="000B4B7C" w:rsidP="000B4B7C">
      <w:pPr>
        <w:keepNext/>
        <w:shd w:val="clear" w:color="auto" w:fill="FFFFFF"/>
        <w:tabs>
          <w:tab w:val="left" w:pos="926"/>
        </w:tabs>
        <w:autoSpaceDE w:val="0"/>
        <w:autoSpaceDN w:val="0"/>
        <w:adjustRightInd w:val="0"/>
        <w:spacing w:after="0" w:line="240" w:lineRule="auto"/>
        <w:ind w:firstLine="720"/>
        <w:jc w:val="both"/>
        <w:outlineLvl w:val="2"/>
        <w:rPr>
          <w:rFonts w:ascii="Times New Roman" w:eastAsia="Calibri" w:hAnsi="Times New Roman" w:cs="Arial"/>
          <w:b/>
          <w:color w:val="000000"/>
          <w:sz w:val="28"/>
          <w:u w:val="single"/>
          <w:lang w:eastAsia="bg-BG"/>
        </w:rPr>
      </w:pPr>
      <w:bookmarkStart w:id="5" w:name="_Toc380392129"/>
      <w:bookmarkStart w:id="6" w:name="_Toc411255928"/>
      <w:r>
        <w:rPr>
          <w:rFonts w:ascii="Times New Roman" w:hAnsi="Times New Roman" w:cs="Arial"/>
          <w:b/>
          <w:color w:val="000000"/>
          <w:sz w:val="28"/>
          <w:u w:val="single"/>
          <w:lang w:eastAsia="bg-BG"/>
        </w:rPr>
        <w:t xml:space="preserve">4. Осъдителни решения срещу Прокуратурата на РБ на основание Закона за отговорността на държавата и общините за вреди . Изпълнение на индивидуални и общи мерки във връзка с решенията на Европейския съд по правта на човека по дела срещу България. </w:t>
      </w:r>
    </w:p>
    <w:p w:rsidR="000B4B7C" w:rsidRDefault="000B4B7C" w:rsidP="000B4B7C">
      <w:pPr>
        <w:spacing w:after="0" w:line="240" w:lineRule="auto"/>
        <w:ind w:firstLine="709"/>
        <w:jc w:val="both"/>
        <w:rPr>
          <w:rFonts w:ascii="Times New Roman" w:eastAsia="Times New Roman" w:hAnsi="Times New Roman" w:cs="Times New Roman"/>
          <w:sz w:val="28"/>
          <w:szCs w:val="28"/>
          <w:lang w:eastAsia="bg-BG"/>
        </w:rPr>
      </w:pPr>
    </w:p>
    <w:p w:rsidR="000B4B7C" w:rsidRDefault="000B4B7C" w:rsidP="000B4B7C">
      <w:pPr>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Изготвени протести (жалби) – уважени и неуважени. Случаи на солидарна отговорност на прокуратурата и съда по дела за обезщетение за наложена мярка задържане под стража</w:t>
      </w:r>
      <w:bookmarkEnd w:id="5"/>
      <w:r>
        <w:rPr>
          <w:rFonts w:ascii="Times New Roman" w:eastAsia="Times New Roman" w:hAnsi="Times New Roman"/>
          <w:b/>
          <w:i/>
          <w:sz w:val="28"/>
          <w:szCs w:val="28"/>
        </w:rPr>
        <w:t>.</w:t>
      </w:r>
      <w:bookmarkEnd w:id="6"/>
    </w:p>
    <w:p w:rsidR="000B4B7C" w:rsidRDefault="000B4B7C" w:rsidP="000B4B7C">
      <w:pPr>
        <w:spacing w:after="0" w:line="240" w:lineRule="auto"/>
        <w:ind w:firstLine="709"/>
        <w:jc w:val="both"/>
        <w:rPr>
          <w:rFonts w:ascii="Times New Roman" w:eastAsia="Times New Roman" w:hAnsi="Times New Roman"/>
          <w:sz w:val="28"/>
          <w:szCs w:val="28"/>
        </w:rPr>
      </w:pP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 исковете с правно основание чл.2 ЗОДОВ, по които Прокуратурата на РБ е ответник, прокурорите от съдебния район на ОС- Монтана проявяват необходимата процесуална активност. Стремят се в максимален обем да защитят интересите на Прокуратурата на РБ, като в тази насока посочват всички факти, на които основават исканията си и представят доказателства за тях. </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През отчетния период прокурорите от региона на ОП-Монтана са участвали в 6 броя първоинстанционни граждански дела с правно основание по чл.2, ал.1, т.1, т.3 от ЗОДОВ и чл.2, ал.1, т.3 от ЗОДОВ. По 3 от делата има постановени съдебни актове, с които ПРБ е осъдена да заплати обезщетения за причинени неимуществени и имуществени вреди и адвокатско възнаграждение по две от делата. Трите решения на ОС-Монтана са обжалвани пред Апелативен съд-София, като към момента няма произнасяне на въззивната инстанция. </w:t>
      </w:r>
      <w:r>
        <w:rPr>
          <w:rFonts w:ascii="Times New Roman" w:hAnsi="Times New Roman"/>
          <w:sz w:val="28"/>
          <w:szCs w:val="28"/>
        </w:rPr>
        <w:t xml:space="preserve">През </w:t>
      </w:r>
      <w:r>
        <w:rPr>
          <w:rFonts w:ascii="Times New Roman" w:hAnsi="Times New Roman"/>
          <w:sz w:val="28"/>
          <w:szCs w:val="28"/>
          <w:lang w:val="en-US"/>
        </w:rPr>
        <w:t xml:space="preserve">2019 </w:t>
      </w:r>
      <w:r>
        <w:rPr>
          <w:rFonts w:ascii="Times New Roman" w:hAnsi="Times New Roman"/>
          <w:sz w:val="28"/>
          <w:szCs w:val="28"/>
        </w:rPr>
        <w:t>г. РС-Лом е постановил 3 броя първоинстанционни решения по водени граждански дела по ЗОДОВ, с които  предявените искове са отхвърлени.</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През 2019 г. прокурорите са подали 3 броя жалби срещу първоинстанционните съдебни актове.</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През 2019 г. не са образувани въззивни граждански дела по ЗОДОВ с ответник Прокуратурата на РБ. </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През същия период няма влезли в сила съдебни решения, по които да са присъдени обезщетения.</w:t>
      </w:r>
    </w:p>
    <w:p w:rsidR="000B4B7C" w:rsidRDefault="000B4B7C" w:rsidP="000B4B7C">
      <w:pPr>
        <w:spacing w:after="0" w:line="240" w:lineRule="auto"/>
        <w:jc w:val="both"/>
        <w:rPr>
          <w:rFonts w:ascii="Times New Roman" w:eastAsia="Times New Roman" w:hAnsi="Times New Roman"/>
          <w:sz w:val="28"/>
          <w:szCs w:val="28"/>
        </w:rPr>
      </w:pP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През предходния отчетен период на 2018 г. прокурорите са участвали в 4 броя първоинстанционни граждански дела с правно основание чл. 2 от ЗОДОВ, по които ПРБ е била ответник. По 3 броя дела съдът е произнесъл решението си като е осъдил ПРБ да заплати неимуществени вреди, имуществени вреди и адвокатски възнаграждения. Тези решения са обжалвани пред АС-София и към момента на изготвяне на настоящия доклад все още няма влязло в сила съдебно решение. Правното основание за завеждането на иска по делото с влязъл в сила съдебен акт е чл.2, ал.1, т.3 от ЗОДОВ.</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едно дело, разгледано от РС-Монтана, съдът е прекратил производството.</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От прокурорите са подадени въззивни жалби срещу 3 бр. осъдителни първоинстанционни решения. От тях до края на отчетния период не е решено нито едно дело.</w:t>
      </w:r>
    </w:p>
    <w:p w:rsidR="000B4B7C" w:rsidRDefault="00511F40"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За сравнение - през</w:t>
      </w:r>
      <w:r w:rsidR="000B4B7C">
        <w:rPr>
          <w:rFonts w:ascii="Times New Roman" w:eastAsia="Times New Roman" w:hAnsi="Times New Roman"/>
          <w:sz w:val="28"/>
          <w:szCs w:val="28"/>
        </w:rPr>
        <w:t xml:space="preserve"> 2018 г. няма въззивни граждански дела по ЗОДОВ с ответник ПРБ. </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През 2018 г. няма влезли в сила решения, по които да са присъдени обезщетения.</w:t>
      </w:r>
    </w:p>
    <w:p w:rsidR="000B4B7C" w:rsidRDefault="00511F40"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През</w:t>
      </w:r>
      <w:r w:rsidR="000B4B7C">
        <w:rPr>
          <w:rFonts w:ascii="Times New Roman" w:eastAsia="Times New Roman" w:hAnsi="Times New Roman"/>
          <w:sz w:val="28"/>
          <w:szCs w:val="28"/>
        </w:rPr>
        <w:t xml:space="preserve"> 2017 г. прокурорите са участвали в 5 първоинстанционни граждански дела с правно основание чл. 2 от ЗОДОВ, по които ПРБ е била ответник. По 4 броя дела има влязъл в сила съдебен акт с осъдително решение срещу ПРБ, като прокуратурата е осъдена да заплати обезщетение за неимуществени вреди в общ размер на 5 800 лв. </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От тези 5 гр. дела - по едно дело съдът е отхвърлил иска. От останалите - две от делата са били подсъдни на ОС - Монтана, едно дело – на РС-Лом и едно - на РС-Берковица. Правното основание за завеждането на иска по делото с влязъл в сила съдебен акт е както следва: чл. 2, ал.1, т. 1 от ЗОДОВ, чл.2, ал.1, т.3, пр.1 от ЗОДОВ и чл.2, ал. 1, т.3, пр.2 от ЗОДОВ. </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През 2017 г. от прокурорите са били подадени въззивни жалби срещу 4 осъдителни първоинстанционни решения. От образуваните въззивни дела до края на отчетния период е  постановено решение по едно дело.</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Следователно, налице е устойчивост на броя на образуваните граждански дела с правно основание чл.2 от ЗОДОВ, по които ответник е Прокуратурата на РБ през 2019 г. в сравнение с предходните две години</w:t>
      </w:r>
      <w:r>
        <w:rPr>
          <w:rFonts w:ascii="Times New Roman" w:eastAsia="Times New Roman" w:hAnsi="Times New Roman"/>
          <w:b/>
          <w:sz w:val="28"/>
          <w:szCs w:val="28"/>
        </w:rPr>
        <w:t xml:space="preserve"> </w:t>
      </w:r>
      <w:r>
        <w:rPr>
          <w:rFonts w:ascii="Times New Roman" w:eastAsia="Times New Roman" w:hAnsi="Times New Roman"/>
          <w:sz w:val="28"/>
          <w:szCs w:val="28"/>
        </w:rPr>
        <w:t>и на намаляване на обезщетенията по исковете по чл. 2 от ЗОДОВ, по които ответник е Прокуратурата на РБ.</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изпълнение на задълженията си и разпоредбите на ГПК, прокурорите от региона на Окръжна прокуратура-Монтана са депозирали своевременно отговор на исковите молби, с изложени възражения, както по основание, така и по размер на иска, представени са доказателства и са направени доказателствени искания. Прокурорите са участвали активно в хода на делата и са изложили подробни аргументи в пледоарията си. </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През 2019 г., както и през предходните периоди, няма случаи на солидарна отговорност на прокуратурата и съда по дела за обезщетение за наложена мярка  за неотклонение „Задържане под стража“. </w:t>
      </w:r>
    </w:p>
    <w:p w:rsidR="000B4B7C" w:rsidRDefault="000B4B7C" w:rsidP="000B4B7C">
      <w:pPr>
        <w:spacing w:after="0" w:line="240" w:lineRule="auto"/>
        <w:ind w:firstLine="709"/>
        <w:jc w:val="both"/>
        <w:rPr>
          <w:rFonts w:ascii="Times New Roman" w:eastAsia="Times New Roman" w:hAnsi="Times New Roman"/>
          <w:sz w:val="28"/>
          <w:szCs w:val="28"/>
        </w:rPr>
      </w:pPr>
    </w:p>
    <w:p w:rsidR="000B4B7C" w:rsidRDefault="000B4B7C" w:rsidP="000B4B7C">
      <w:pPr>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От прокурорите в региона се работи по мерките за избягване на допускане на основания за осъдителни решения на Европейския съд по правата на човека в две насоки – провеждане на наказателно производство в разумен срок и избягване на осъдителни решения за прекомерна продължителност на задържане под стража.</w:t>
      </w:r>
    </w:p>
    <w:p w:rsidR="000B4B7C" w:rsidRDefault="000B4B7C" w:rsidP="000B4B7C">
      <w:pPr>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По отношение на първата насока се следи за сроковете за провеждане на досъдебното производство от датата на повдигане на обвинение, като през отчетния период са били наблюдавани осем досъдебни производства, по които от датата на повдигане на обвинение са изтекли повече от една година, а по шест от тях – повече от две години. Ежемесечно са проверявани тези производства, като са предприети конкретни мерки за приключването им в най-кратък възможен срок.</w:t>
      </w:r>
    </w:p>
    <w:p w:rsidR="000B4B7C" w:rsidRDefault="000B4B7C" w:rsidP="000B4B7C">
      <w:pPr>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 xml:space="preserve">По отношение на втората насока се следи регистъра на лицата с наложени мерки за неотклонение „задържане под стража“, като разследването по тези досъдебни производства се провежда във възможно най-кратки срокове, а приключените досъдебни производства се решават по същество с приоритет пред другите производства. </w:t>
      </w:r>
    </w:p>
    <w:p w:rsidR="000B4B7C" w:rsidRDefault="000B4B7C" w:rsidP="000B4B7C">
      <w:pPr>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 xml:space="preserve">По отношение на продължителността на мярката – задържане за 72 часа с постановление на прокурор винаги се следи за наличието на задържане за 24 часа по реда на ЗМВР, като този срок се отчита като задържане по смисъла на НПК, а наблюдаващият прокурор взема срок с максимална продължителност от 48 часа, като в рамките на този срок делото се внася за разглеждане от съдилищата в региона. </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Cs/>
          <w:sz w:val="28"/>
          <w:szCs w:val="28"/>
        </w:rPr>
        <w:t xml:space="preserve">Всички прокурори самостоятелно се запознават с постановените срещу България съдебни актове, постановени от ЕСПЧ, но с оглед подобряване работата, уеднаквяване прокурорската практика, недопускане на неефективно разследване както от страна на разследващите органи, така и от наблюдаващите прокурори е необходимо да бъдат проведени обучителни мероприятия на тема: </w:t>
      </w:r>
      <w:r>
        <w:rPr>
          <w:rFonts w:ascii="Times New Roman" w:eastAsia="Times New Roman" w:hAnsi="Times New Roman"/>
          <w:bCs/>
          <w:sz w:val="28"/>
          <w:szCs w:val="28"/>
        </w:rPr>
        <w:lastRenderedPageBreak/>
        <w:t>„Стандартите на Европейския съд по правата на човека за ефективно разследване, събиране и оценка на доказателствата“, „И</w:t>
      </w:r>
      <w:r>
        <w:rPr>
          <w:rFonts w:ascii="Times New Roman" w:eastAsia="Times New Roman" w:hAnsi="Times New Roman"/>
          <w:sz w:val="28"/>
          <w:szCs w:val="28"/>
        </w:rPr>
        <w:t xml:space="preserve">звършване на проверки по преписки и разследване по досъдебни производства с предмет прояви на полицейско насилие“, престъпления срещу личността и др., по които е възможно разследването да се окаже затруднено и неефективно, според наложените от ЕСПЧ стандарти и по които би могло да бъдат предявени претенции срещу България в ЕСПЧ.   </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обобщение може да се посочи, че през отчетната 2019 г., както и през предходните периоди, дейността на прокуратурата в регион Монтана се определя от работата по наказателните производства: фигурата на наблюдаващия прокурор, съсредоточаване усилията върху досъдебните производства, оказване на помощ и съдействие на органите на разследването, както и участието в съдебните производства по наказателните дела. Участието на прокурорите по граждански дела се свежда до тези, по които по закон участва прокурор. Проблеми при подготовката по делата не се наблюдават.  Прокурорите участват  активно по гражданските дела, като проявяват инициатива при събиране на доказателствата и дават задълбочени и обосновани заключения.</w:t>
      </w:r>
    </w:p>
    <w:p w:rsidR="000B4B7C" w:rsidRDefault="000B4B7C" w:rsidP="000B4B7C">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При тези обстоятелства е видно, че прокурорите в региона на Окръжна прокуратура-Монтана са участвали активно и отговорно по разглежданите граждански дела през настоящия отчетен период.</w:t>
      </w:r>
    </w:p>
    <w:p w:rsidR="000B4B7C" w:rsidRPr="00174ABE" w:rsidRDefault="000B4B7C" w:rsidP="00174ABE">
      <w:pPr>
        <w:spacing w:after="0" w:line="240" w:lineRule="auto"/>
      </w:pPr>
    </w:p>
    <w:p w:rsidR="000B4B7C" w:rsidRPr="000B4B7C" w:rsidRDefault="000B4B7C" w:rsidP="000B4B7C">
      <w:pPr>
        <w:keepNext/>
        <w:shd w:val="clear" w:color="auto" w:fill="FFFFFF"/>
        <w:tabs>
          <w:tab w:val="left" w:pos="926"/>
        </w:tabs>
        <w:autoSpaceDE w:val="0"/>
        <w:autoSpaceDN w:val="0"/>
        <w:adjustRightInd w:val="0"/>
        <w:spacing w:after="0" w:line="240" w:lineRule="auto"/>
        <w:ind w:firstLine="720"/>
        <w:jc w:val="both"/>
        <w:outlineLvl w:val="2"/>
        <w:rPr>
          <w:rFonts w:ascii="Times New Roman" w:eastAsia="Calibri" w:hAnsi="Times New Roman" w:cs="Arial"/>
          <w:b/>
          <w:color w:val="000000"/>
          <w:sz w:val="28"/>
          <w:u w:val="single"/>
          <w:lang w:eastAsia="bg-BG"/>
        </w:rPr>
      </w:pPr>
      <w:r w:rsidRPr="000B4B7C">
        <w:rPr>
          <w:rFonts w:ascii="Times New Roman" w:eastAsia="Calibri" w:hAnsi="Times New Roman" w:cs="Arial"/>
          <w:b/>
          <w:color w:val="000000"/>
          <w:sz w:val="28"/>
          <w:szCs w:val="28"/>
          <w:u w:val="single"/>
          <w:lang w:eastAsia="bg-BG"/>
        </w:rPr>
        <w:t xml:space="preserve">5. </w:t>
      </w:r>
      <w:bookmarkStart w:id="7" w:name="_Toc411255929"/>
      <w:bookmarkStart w:id="8" w:name="_Toc380392130"/>
      <w:r w:rsidRPr="000B4B7C">
        <w:rPr>
          <w:rFonts w:ascii="Times New Roman" w:eastAsia="Calibri" w:hAnsi="Times New Roman" w:cs="Arial"/>
          <w:b/>
          <w:color w:val="000000"/>
          <w:sz w:val="28"/>
          <w:u w:val="single"/>
          <w:lang w:eastAsia="bg-BG"/>
        </w:rPr>
        <w:t>Изпълнение на наказанията и други принудителни мерки</w:t>
      </w:r>
      <w:bookmarkEnd w:id="7"/>
      <w:bookmarkEnd w:id="8"/>
      <w:r w:rsidRPr="000B4B7C">
        <w:rPr>
          <w:rFonts w:ascii="Times New Roman" w:eastAsia="Calibri" w:hAnsi="Times New Roman" w:cs="Arial"/>
          <w:b/>
          <w:color w:val="000000"/>
          <w:sz w:val="28"/>
          <w:u w:val="single"/>
          <w:lang w:eastAsia="bg-BG"/>
        </w:rPr>
        <w:t>.</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color w:val="000000"/>
          <w:sz w:val="28"/>
          <w:lang w:eastAsia="bg-BG"/>
        </w:rPr>
      </w:pPr>
    </w:p>
    <w:p w:rsidR="000B4B7C" w:rsidRPr="000B4B7C" w:rsidRDefault="000B4B7C" w:rsidP="000B4B7C">
      <w:pPr>
        <w:keepNext/>
        <w:shd w:val="clear" w:color="auto" w:fill="FFFFFF"/>
        <w:tabs>
          <w:tab w:val="left" w:pos="926"/>
        </w:tabs>
        <w:autoSpaceDE w:val="0"/>
        <w:autoSpaceDN w:val="0"/>
        <w:adjustRightInd w:val="0"/>
        <w:spacing w:after="0" w:line="240" w:lineRule="auto"/>
        <w:ind w:firstLine="720"/>
        <w:jc w:val="both"/>
        <w:outlineLvl w:val="2"/>
        <w:rPr>
          <w:rFonts w:ascii="Times New Roman" w:eastAsia="Calibri" w:hAnsi="Times New Roman" w:cs="Arial"/>
          <w:b/>
          <w:bCs/>
          <w:i/>
          <w:color w:val="000000"/>
          <w:sz w:val="28"/>
        </w:rPr>
      </w:pPr>
      <w:bookmarkStart w:id="9" w:name="_Toc411255930"/>
      <w:bookmarkStart w:id="10" w:name="_Toc380392131"/>
      <w:r w:rsidRPr="000B4B7C">
        <w:rPr>
          <w:rFonts w:ascii="Times New Roman" w:eastAsia="Calibri" w:hAnsi="Times New Roman" w:cs="Arial"/>
          <w:b/>
          <w:bCs/>
          <w:i/>
          <w:color w:val="000000"/>
          <w:sz w:val="28"/>
        </w:rPr>
        <w:t>5.1. Привеждане на присъдите в изпълнение – по лица.</w:t>
      </w:r>
      <w:bookmarkEnd w:id="9"/>
      <w:bookmarkEnd w:id="10"/>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0B4B7C">
        <w:rPr>
          <w:rFonts w:ascii="Times New Roman" w:eastAsia="Calibri" w:hAnsi="Times New Roman" w:cs="Times New Roman"/>
          <w:color w:val="000000"/>
          <w:sz w:val="28"/>
        </w:rPr>
        <w:t xml:space="preserve">През отчетния период 01.01.2019 г.– 31.12.2019 г. в Окръжна прокуратура гр. Монтана и районните прокуратури от региона й (РП – Монтана, РП – Лом и РП – Берковица) са получени за изпълнение общо </w:t>
      </w:r>
      <w:r w:rsidRPr="000B4B7C">
        <w:rPr>
          <w:rFonts w:ascii="Times New Roman" w:eastAsia="Calibri" w:hAnsi="Times New Roman" w:cs="Times New Roman"/>
          <w:b/>
          <w:color w:val="000000"/>
          <w:sz w:val="28"/>
        </w:rPr>
        <w:t xml:space="preserve">373 </w:t>
      </w:r>
      <w:r w:rsidRPr="000B4B7C">
        <w:rPr>
          <w:rFonts w:ascii="Times New Roman" w:eastAsia="Calibri" w:hAnsi="Times New Roman" w:cs="Times New Roman"/>
          <w:color w:val="000000"/>
          <w:sz w:val="28"/>
        </w:rPr>
        <w:t xml:space="preserve">присъди и споразумения, при 367 за 2018 г. и 461 за 2017 г. </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0B4B7C">
        <w:rPr>
          <w:rFonts w:ascii="Times New Roman" w:eastAsia="Calibri" w:hAnsi="Times New Roman" w:cs="Times New Roman"/>
          <w:color w:val="000000"/>
          <w:sz w:val="28"/>
        </w:rPr>
        <w:t>От тях:</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0B4B7C">
        <w:rPr>
          <w:rFonts w:ascii="Times New Roman" w:eastAsia="Calibri" w:hAnsi="Times New Roman" w:cs="Times New Roman"/>
          <w:color w:val="000000"/>
          <w:sz w:val="28"/>
          <w:szCs w:val="28"/>
        </w:rPr>
        <w:t>- наказание „доживотен затвор” – 0, при 0 за 2018 г. и 0 за 2017 г.;</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0B4B7C">
        <w:rPr>
          <w:rFonts w:ascii="Times New Roman" w:eastAsia="Calibri" w:hAnsi="Times New Roman" w:cs="Times New Roman"/>
          <w:color w:val="000000"/>
          <w:sz w:val="28"/>
          <w:szCs w:val="28"/>
        </w:rPr>
        <w:t>- наказание „лишаване от свобода” – 105, при 125 за 2018 г. и 185 за 2017 г.</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0B4B7C">
        <w:rPr>
          <w:rFonts w:ascii="Times New Roman" w:eastAsia="Calibri" w:hAnsi="Times New Roman" w:cs="Times New Roman"/>
          <w:color w:val="000000"/>
          <w:sz w:val="28"/>
          <w:szCs w:val="28"/>
        </w:rPr>
        <w:t>- наказание „лишаване от права по чл. 37, ал.1, т. 6 – 10 НК - 160, при 158 за 2018 г. и 129 за 2017 г.;</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0B4B7C">
        <w:rPr>
          <w:rFonts w:ascii="Times New Roman" w:eastAsia="Calibri" w:hAnsi="Times New Roman" w:cs="Times New Roman"/>
          <w:color w:val="000000"/>
          <w:sz w:val="28"/>
          <w:szCs w:val="28"/>
        </w:rPr>
        <w:t>- наказание „пробация” – 106, при 81 за 2018 г. и 132 за 2017 г.;</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0B4B7C">
        <w:rPr>
          <w:rFonts w:ascii="Times New Roman" w:eastAsia="Calibri" w:hAnsi="Times New Roman" w:cs="Times New Roman"/>
          <w:color w:val="000000"/>
          <w:sz w:val="28"/>
        </w:rPr>
        <w:t>- наказание „обществено порицание” – 23, при 28 за 2018 г. и 36 за 2017 г.;</w:t>
      </w:r>
    </w:p>
    <w:p w:rsidR="000B4B7C" w:rsidRPr="000B4B7C" w:rsidRDefault="000B4B7C" w:rsidP="000B4B7C">
      <w:pPr>
        <w:shd w:val="clear" w:color="auto" w:fill="FFFFFF"/>
        <w:tabs>
          <w:tab w:val="left" w:pos="826"/>
        </w:tabs>
        <w:autoSpaceDE w:val="0"/>
        <w:autoSpaceDN w:val="0"/>
        <w:adjustRightInd w:val="0"/>
        <w:spacing w:after="0" w:line="240" w:lineRule="auto"/>
        <w:jc w:val="both"/>
        <w:rPr>
          <w:rFonts w:ascii="Calibri" w:eastAsia="Calibri" w:hAnsi="Calibri" w:cs="Times New Roman"/>
        </w:rPr>
      </w:pPr>
      <w:r w:rsidRPr="000B4B7C">
        <w:rPr>
          <w:rFonts w:ascii="Times New Roman" w:eastAsia="Times New Roman" w:hAnsi="Times New Roman" w:cs="Times New Roman"/>
          <w:noProof/>
          <w:szCs w:val="28"/>
          <w:lang w:eastAsia="bg-BG"/>
        </w:rPr>
        <w:lastRenderedPageBreak/>
        <w:drawing>
          <wp:inline distT="0" distB="0" distL="0" distR="0" wp14:anchorId="4B81AEB8" wp14:editId="49189E7D">
            <wp:extent cx="5667375" cy="3171825"/>
            <wp:effectExtent l="0" t="0" r="0" b="0"/>
            <wp:docPr id="2" name="Диагра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0B4B7C">
        <w:rPr>
          <w:rFonts w:ascii="Times New Roman" w:eastAsia="Calibri" w:hAnsi="Times New Roman" w:cs="Times New Roman"/>
          <w:color w:val="000000"/>
          <w:sz w:val="28"/>
        </w:rPr>
        <w:t xml:space="preserve">Налице е тенденция за увеличаване на получените за изпълнение в региона на Окръжна прокуратура Монтана присъди и споразумения в сравнение с 2018 г. (367) и намаление спрямо 2017 г. (461) или в процентно изражение увеличението е с 12% спрямо 2018 г. и намалението е със 19% спрямо 2017 г. </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0B4B7C">
        <w:rPr>
          <w:rFonts w:ascii="Times New Roman" w:eastAsia="Calibri" w:hAnsi="Times New Roman" w:cs="Times New Roman"/>
          <w:color w:val="000000"/>
          <w:sz w:val="28"/>
        </w:rPr>
        <w:t xml:space="preserve">Налице е спрямо предходната година намаляване с 16% и при получените за изпълнение актове с наложено наказание „Лишаване от свобода”, като в сравнение с 2018 г. са с 20 акта по - малко, а в сравнение с 2017 г. - с 80 акта по - малко. </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0B4B7C">
        <w:rPr>
          <w:rFonts w:ascii="Times New Roman" w:eastAsia="Calibri" w:hAnsi="Times New Roman" w:cs="Times New Roman"/>
          <w:color w:val="000000"/>
          <w:sz w:val="28"/>
        </w:rPr>
        <w:t>Спрямо предходната година се наблюдава увеличаване с 11% на получените за изпълнение актове с наложено наказание „Лишаване от права по чл. 37 ал. 1 т. 6 – 10 НК”, като в сравнение с 2018 г. са с 2 акта повече, а в сравнение с 2017 г. са с 31 акта повече.</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0B4B7C">
        <w:rPr>
          <w:rFonts w:ascii="Times New Roman" w:eastAsia="Calibri" w:hAnsi="Times New Roman" w:cs="Times New Roman"/>
          <w:color w:val="000000"/>
          <w:sz w:val="28"/>
        </w:rPr>
        <w:t>Получените за изпълнение актове с наложено наказание „Пробация“ спрямо предходната година са увеличени с 24%, като в сравнение с 2018 г. са с 25 акта повече, а в сравнение с 2017 г. - с 22 акта по-малко.</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0B4B7C">
        <w:rPr>
          <w:rFonts w:ascii="Times New Roman" w:eastAsia="Calibri" w:hAnsi="Times New Roman" w:cs="Times New Roman"/>
          <w:color w:val="000000"/>
          <w:sz w:val="28"/>
        </w:rPr>
        <w:t>Съотнесено към показателите на предходната година, има намаление с 18% при получените за изпълнение актове с наложено наказание „Обществено порицание”, като в сравнение с 2018 г. са с 5 акта по-малко, а в сравнение с 2017 г. - с 13 акта по-малко.</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0B4B7C">
        <w:rPr>
          <w:rFonts w:ascii="Times New Roman" w:eastAsia="Calibri" w:hAnsi="Times New Roman" w:cs="Times New Roman"/>
          <w:color w:val="000000"/>
          <w:sz w:val="28"/>
        </w:rPr>
        <w:t xml:space="preserve"> </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0B4B7C">
        <w:rPr>
          <w:rFonts w:ascii="Times New Roman" w:eastAsia="Calibri" w:hAnsi="Times New Roman" w:cs="Times New Roman"/>
          <w:color w:val="000000"/>
          <w:sz w:val="28"/>
          <w:szCs w:val="28"/>
        </w:rPr>
        <w:t xml:space="preserve">Анализът на данните сочи запазване установената през предходната отчетна година тенденция, че наказанието „лишаване от права по чл. 37, ал.1, т. 6 – 10 НК“ вече е преимуществено налагано за съдебния район на ОП Монтана, като за втора поредна година измества наказанието „Лишаване от свобода”, което пък през отчетната 2019 г. е изместено от наказанието „Пробация”, като последното е на второ място по брой наложени наказания през 2019 г. За отчетната година 42,8% (при 43% за 2018 г.) от получените за изпълнение по лица присъди и споразумения са с наказание „лишаване от права по чл. 37, ал.1, т. 6 – 10 НК); 28% (при 34% за 2018 г.) с наказание „лишаване от свобода“, </w:t>
      </w:r>
      <w:r w:rsidRPr="000B4B7C">
        <w:rPr>
          <w:rFonts w:ascii="Times New Roman" w:eastAsia="Calibri" w:hAnsi="Times New Roman" w:cs="Times New Roman"/>
          <w:color w:val="000000"/>
          <w:sz w:val="28"/>
          <w:szCs w:val="28"/>
        </w:rPr>
        <w:lastRenderedPageBreak/>
        <w:t xml:space="preserve">28.4% (при 22% за 2018 г.) с наказание „пробация“ и 6,1% (при 7,8% за 2018 г.) с наказание „обществено порицание. Налице е тенденция за динамика в налаганите наказания с оглед на това, че през последните три години ва вида наказания (за 2019 г. - „лишаване от права по чл. 37, ал.1, т. 6 – 10 НК“; за 2018 г. - „лишаване от права по чл. 37, ал.1, т. 6 – 10 НК“; а за 2017 г. – „лишаване от свобода“) се налагат като преимуществено наказание от съда по внесените прокурорски актове. Не следва да се изключва и в бъдеще да е налице промяна в във вида на наказанията по внесените прокурорски актове за съдебен район Монтана. Въпреки това с наказанието „лишаване от свобода“ макар и да заема трето място /с 1 бр. по – малко наказания от наказанието „пробация“/ като налагано с присъда наказание в съдебния район на ОП – Монтана безспорно допринася изпълнението на основните изисквания, залегнали в разпоредбата на чл. 36 от НК. </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0B4B7C">
        <w:rPr>
          <w:rFonts w:ascii="Times New Roman" w:eastAsia="Calibri" w:hAnsi="Times New Roman" w:cs="Times New Roman"/>
          <w:color w:val="000000"/>
          <w:sz w:val="28"/>
        </w:rPr>
        <w:t>От общия брой на присъдите и споразуменията, получени за изпълнение през 2019 г. (373), 355 бр. са приведени в изпълнение, като са изпратени от прокурора до органите по изпълнение (при 347 за 2018 г. и при 461 за 2017 г.), а 3 броя присъди и определения за одобряване на споразумения са останали неприведени в изпълнение поради групиране по реда на чл. 23–25 от НК на наложените с присъда наказания. Съотношението на приведените в изпълнение съдебни актове спрямо получените е 95%.</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0B4B7C">
        <w:rPr>
          <w:rFonts w:ascii="Times New Roman" w:eastAsia="Calibri" w:hAnsi="Times New Roman" w:cs="Times New Roman"/>
          <w:color w:val="000000"/>
          <w:sz w:val="28"/>
        </w:rPr>
        <w:t>През отчетния период в прокуратурите в региона не е постановявано отлагане на наказанието на основание чл. 415 от НПК, при постановено отлагане за 2018 г. - 0 бр., а през 2017 г. – 1 бр.</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0B4B7C">
        <w:rPr>
          <w:rFonts w:ascii="Times New Roman" w:eastAsia="Calibri" w:hAnsi="Times New Roman" w:cs="Times New Roman"/>
          <w:color w:val="000000"/>
          <w:sz w:val="28"/>
        </w:rPr>
        <w:t xml:space="preserve">Към края на отчетния период са останали неприведени в изпълнение 2 бр. присъди с наказание „лишаване от свобода“ и 1 бр. присъда с наказание „пробация“, поради групиране на наказанията по реда на чл. 23 – 25 от НК, като наказанията „лишаване от свобода“ са изтърпени в рамките на определеното общо наказание, а наказанието „пробация“ е групирано с наказание „лишаване от свобода“, чието изтърпяване е отложено по реда на чл. 66, ал. 1 от НК. </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0B4B7C">
        <w:rPr>
          <w:rFonts w:ascii="Times New Roman" w:eastAsia="Calibri" w:hAnsi="Times New Roman" w:cs="Times New Roman"/>
          <w:color w:val="000000"/>
          <w:sz w:val="28"/>
        </w:rPr>
        <w:t xml:space="preserve">От общия брой на присъдите и споразуменията, приведени в изпълнение (изпратени от прокурора до органите по изпълнение) през 2019 г., реално са приведени в изпълнение по лица (с получени потвърждения за начало на изпълнението по привеждане на присъдата) - 354 бр., при 351 за 2018 г. и при 430 за 2017 г. </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0B4B7C">
        <w:rPr>
          <w:rFonts w:ascii="Times New Roman" w:eastAsia="Calibri" w:hAnsi="Times New Roman" w:cs="Times New Roman"/>
          <w:color w:val="000000"/>
          <w:sz w:val="28"/>
        </w:rPr>
        <w:t xml:space="preserve">Прокурорът е изпратил за изпълнение до органа по изпълнение на наказанията присъди срещу 391 лица, при 347 лица за 2018 г. и 421 за 2017 г. </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0B4B7C">
        <w:rPr>
          <w:rFonts w:ascii="Times New Roman" w:eastAsia="Calibri" w:hAnsi="Times New Roman" w:cs="Times New Roman"/>
          <w:color w:val="000000"/>
          <w:sz w:val="28"/>
        </w:rPr>
        <w:t xml:space="preserve">От получените общо 394 съдебни акта по лица с наложени наказания са приведени в изпълнение актове срещу 391 лица или малко над 99 %. </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0B4B7C">
        <w:rPr>
          <w:rFonts w:ascii="Times New Roman" w:eastAsia="Calibri" w:hAnsi="Times New Roman" w:cs="Times New Roman"/>
          <w:color w:val="000000"/>
          <w:sz w:val="28"/>
        </w:rPr>
        <w:t xml:space="preserve">Сравнението на данните за последните три години позволява да се направи извод за увеличение по привеждането на получените съдебни актове по лица с наложени наказания в изпълнение, като за 2018 г. съотношението на приведените в изпълнение съдебни актове спрямо получените е 94,5%, а за 2017 г. те са били 91%. </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0B4B7C">
        <w:rPr>
          <w:rFonts w:ascii="Times New Roman" w:eastAsia="Calibri" w:hAnsi="Times New Roman" w:cs="Times New Roman"/>
          <w:color w:val="000000"/>
          <w:sz w:val="28"/>
        </w:rPr>
        <w:t xml:space="preserve">Като проблем следва да се отчете налагането и изпълнението на принудителна административна мярка  „Забрана за напускане на пределите на </w:t>
      </w:r>
      <w:r w:rsidRPr="000B4B7C">
        <w:rPr>
          <w:rFonts w:ascii="Times New Roman" w:eastAsia="Calibri" w:hAnsi="Times New Roman" w:cs="Times New Roman"/>
          <w:color w:val="000000"/>
          <w:sz w:val="28"/>
        </w:rPr>
        <w:lastRenderedPageBreak/>
        <w:t xml:space="preserve">Република България” по отношение на лицата, спрямо които не е влязла в сила ефективна осъдителна присъда. В рамките на Европейския съюз не се прилага граничен контрол, а напускащите страната лица в посока страна от ЕС се проверяват по метода „Анализ на риска”, което позволява на лица с ефективни осъдителни присъди да напускат страната, което от своя страна изисква обявяването им за ОДИ и издаване ЕЗА, а това води до неминуемо забавяне изпълнението на влезлите в сила присъди.  </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p>
    <w:p w:rsidR="000B4B7C" w:rsidRPr="000B4B7C" w:rsidRDefault="000B4B7C" w:rsidP="000B4B7C">
      <w:pPr>
        <w:keepNext/>
        <w:shd w:val="clear" w:color="auto" w:fill="FFFFFF"/>
        <w:tabs>
          <w:tab w:val="left" w:pos="926"/>
        </w:tabs>
        <w:autoSpaceDE w:val="0"/>
        <w:autoSpaceDN w:val="0"/>
        <w:adjustRightInd w:val="0"/>
        <w:spacing w:after="0" w:line="240" w:lineRule="auto"/>
        <w:ind w:firstLine="720"/>
        <w:jc w:val="both"/>
        <w:outlineLvl w:val="2"/>
        <w:rPr>
          <w:rFonts w:ascii="Times New Roman" w:eastAsia="Calibri" w:hAnsi="Times New Roman" w:cs="Arial"/>
          <w:b/>
          <w:bCs/>
          <w:i/>
          <w:color w:val="000000"/>
          <w:sz w:val="28"/>
        </w:rPr>
      </w:pPr>
      <w:bookmarkStart w:id="11" w:name="_Toc411255931"/>
      <w:bookmarkStart w:id="12" w:name="_Toc380392132"/>
      <w:r w:rsidRPr="000B4B7C">
        <w:rPr>
          <w:rFonts w:ascii="Times New Roman" w:eastAsia="Calibri" w:hAnsi="Times New Roman" w:cs="Arial"/>
          <w:b/>
          <w:bCs/>
          <w:i/>
          <w:color w:val="000000"/>
          <w:sz w:val="28"/>
        </w:rPr>
        <w:t>5.2. Контрол по изпълнение на присъдите -  по лица. Принудителни мерки.</w:t>
      </w:r>
      <w:bookmarkEnd w:id="11"/>
      <w:bookmarkEnd w:id="12"/>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0B4B7C">
        <w:rPr>
          <w:rFonts w:ascii="Times New Roman" w:eastAsia="Calibri" w:hAnsi="Times New Roman" w:cs="Times New Roman"/>
          <w:sz w:val="28"/>
        </w:rPr>
        <w:t xml:space="preserve">През 2019 г. от Окръжна </w:t>
      </w:r>
      <w:r w:rsidRPr="000B4B7C">
        <w:rPr>
          <w:rFonts w:ascii="Times New Roman" w:eastAsia="Calibri" w:hAnsi="Times New Roman" w:cs="Times New Roman"/>
          <w:color w:val="000000"/>
          <w:sz w:val="28"/>
        </w:rPr>
        <w:t xml:space="preserve">прокуратура - Монтана и районните прокуратури от региона са внесени 23 предложения за групиране на наказанията по реда на чл. 306 НПК (при 37 за 2018 г. и 36 за 2017 г.). От тях уважени са 20 броя (при 33 бр. за 2018 г. и 33 бр. за 2017 г.). Неуважено е 1 бр. предложение (срещу 0 бр. за 2018 г. и 2 бр. за 2017 г.), а 2 броя са останали неразгледани (4 бр. за 2018 г. и 1 бр. за 2017 г.). </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0B4B7C">
        <w:rPr>
          <w:rFonts w:ascii="Times New Roman" w:eastAsia="Calibri" w:hAnsi="Times New Roman" w:cs="Times New Roman"/>
          <w:color w:val="000000"/>
          <w:sz w:val="28"/>
        </w:rPr>
        <w:t>За отчетния период, както и за предходните 2018 г. и 2017 г.,  най–активна във връзка с производствата по групиране на наказанията е била Районна прокуратура Монтана, като е внесла 12 предложения по реда на чл. 306 НПК.</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0B4B7C">
        <w:rPr>
          <w:rFonts w:ascii="Times New Roman" w:eastAsia="Calibri" w:hAnsi="Times New Roman" w:cs="Times New Roman"/>
          <w:color w:val="000000"/>
          <w:sz w:val="28"/>
        </w:rPr>
        <w:t>Броят на уважените предложения е показателен за правилността и обосноваността на предложенията. Уважените предложения са 87% от внесените и 95% от разгледаните от съда.</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0B4B7C">
        <w:rPr>
          <w:rFonts w:ascii="Times New Roman" w:eastAsia="Calibri" w:hAnsi="Times New Roman" w:cs="Times New Roman"/>
          <w:color w:val="000000"/>
          <w:sz w:val="28"/>
          <w:szCs w:val="28"/>
        </w:rPr>
        <w:t xml:space="preserve">Горепосочените данни дават основание да се направи извод, че в Окръжна прокуратура гр. Монтана и районните прокуратури от региона стриктно е спазвано Указанието за дейността на прокуратурата по надзора върху изпълнение на наказанията и други принудителни мерки, утвърдено със заповед на главния прокурор на Република България № 5306/24.11.2014 г. Изпълнението на задълженията на прокурорите, осъществяващи дейност по изпълнение на наказанията, по внасяне на предложения за групиране по реда на чл.306 НПК и участие в съдебни заседания по такива производства, е от съществено значение за недопускане на неоснователно задържане над срока на лишаване от свобода по определените наказания. </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0B4B7C">
        <w:rPr>
          <w:rFonts w:ascii="Times New Roman" w:eastAsia="Calibri" w:hAnsi="Times New Roman" w:cs="Times New Roman"/>
          <w:color w:val="000000"/>
          <w:sz w:val="28"/>
          <w:szCs w:val="28"/>
        </w:rPr>
        <w:t xml:space="preserve">За отчетния период в Окръжна прокуратура – Монтана не са изготвяни предложения по чл. 70 и чл. 71 НК, както и по чл. 437 и сл. от НПК. </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0B4B7C">
        <w:rPr>
          <w:rFonts w:ascii="Times New Roman" w:eastAsia="Calibri" w:hAnsi="Times New Roman" w:cs="Times New Roman"/>
          <w:color w:val="000000"/>
          <w:sz w:val="28"/>
          <w:szCs w:val="28"/>
        </w:rPr>
        <w:t xml:space="preserve">За отчетния период не са постановени прекъсване на изпълнението на наказание „лишаване от свобода” от окръжния прокурор на ОП Монтана по реда на чл. 448 НПК. Причината е, че находящият се на територията на Област Монтана Поправителен дом Бойчиновци е закрит и е обособен като териториално отделение на Затвора Враца. </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0B4B7C">
        <w:rPr>
          <w:rFonts w:ascii="Times New Roman" w:eastAsia="Calibri" w:hAnsi="Times New Roman" w:cs="Times New Roman"/>
          <w:color w:val="000000"/>
          <w:sz w:val="28"/>
          <w:szCs w:val="28"/>
        </w:rPr>
        <w:t>В прокуратурите в региона има 1 произнасяне по искане за прекъсване на наказание и 1 – по искане за отлагане на наказание.</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0B4B7C">
        <w:rPr>
          <w:rFonts w:ascii="Times New Roman" w:eastAsia="Calibri" w:hAnsi="Times New Roman" w:cs="Times New Roman"/>
          <w:color w:val="000000"/>
          <w:sz w:val="28"/>
          <w:szCs w:val="28"/>
        </w:rPr>
        <w:t xml:space="preserve">Общият брой на незадържаните лица по изпратените за изпълнение присъди „лишаване от свобода” е 12, като 10 лица са осъдени в предходни периоди. За незадържаните лица, за които са налице основанията на чл. 36, ал. 1 от ЗЕЕЗА, са издадени европейски заповеди за арест и неиздирените за </w:t>
      </w:r>
      <w:r w:rsidRPr="000B4B7C">
        <w:rPr>
          <w:rFonts w:ascii="Times New Roman" w:eastAsia="Calibri" w:hAnsi="Times New Roman" w:cs="Times New Roman"/>
          <w:color w:val="000000"/>
          <w:sz w:val="28"/>
          <w:szCs w:val="28"/>
        </w:rPr>
        <w:lastRenderedPageBreak/>
        <w:t xml:space="preserve">изпълнение на присъди лица са обявени за общодържавно издирване от МВР. </w:t>
      </w:r>
      <w:r w:rsidRPr="000B4B7C">
        <w:rPr>
          <w:rFonts w:ascii="Times New Roman" w:eastAsia="Calibri" w:hAnsi="Times New Roman" w:cs="Times New Roman"/>
          <w:color w:val="000000"/>
          <w:sz w:val="28"/>
        </w:rPr>
        <w:t xml:space="preserve">Налице е тенденция през отчетния период за намаляване на останалите непреведени в изпълнение присъди по този показател спрямо 2018 г. (13 лица) и 2017 г. (14 лица). Причините за това влезлите в сила присъди и определения за одобряване на споразумения да не бъдат приведени от прокурора в изпълнение са идентични с тези от предходните отчетни години: осъдените лица са напуснали местоживеенето си и не са установени, за да бъдат задържани за изпълнение на присъдата или е отказана екстрадиция от страните по местоживеене. </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0B4B7C">
        <w:rPr>
          <w:rFonts w:ascii="Times New Roman" w:eastAsia="Calibri" w:hAnsi="Times New Roman" w:cs="Times New Roman"/>
          <w:color w:val="000000"/>
          <w:sz w:val="28"/>
          <w:szCs w:val="28"/>
        </w:rPr>
        <w:t>През отчетния период прокурорите са участвали в 48 бр. съдебни заседания по 49 бр. производства във връзка с изпълнение на наказанията (при 34  заседания по 31 съдебни производства за 2018 г. и 95 заседания по 49 съдебни производства за 2017 г.). Налице е през отчетната година тенденция за увеличение спрямо предходната 2018 г. и намаляване спрямо предходната 2017 г., както на производствата във връзка с изпълнение на наказанията, така и на съдебните заседания във връзка с тези производства.</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rsidR="000B4B7C" w:rsidRPr="000B4B7C" w:rsidRDefault="000B4B7C" w:rsidP="000B4B7C">
      <w:pPr>
        <w:keepNext/>
        <w:shd w:val="clear" w:color="auto" w:fill="FFFFFF"/>
        <w:tabs>
          <w:tab w:val="left" w:pos="926"/>
        </w:tabs>
        <w:autoSpaceDE w:val="0"/>
        <w:autoSpaceDN w:val="0"/>
        <w:adjustRightInd w:val="0"/>
        <w:spacing w:after="0" w:line="240" w:lineRule="auto"/>
        <w:ind w:firstLine="720"/>
        <w:jc w:val="both"/>
        <w:outlineLvl w:val="2"/>
        <w:rPr>
          <w:rFonts w:ascii="Times New Roman" w:eastAsia="Calibri" w:hAnsi="Times New Roman" w:cs="Arial"/>
          <w:b/>
          <w:bCs/>
          <w:i/>
          <w:color w:val="000000"/>
          <w:sz w:val="28"/>
        </w:rPr>
      </w:pPr>
      <w:bookmarkStart w:id="13" w:name="_Toc411255932"/>
      <w:r w:rsidRPr="000B4B7C">
        <w:rPr>
          <w:rFonts w:ascii="Times New Roman" w:eastAsia="Calibri" w:hAnsi="Times New Roman" w:cs="Arial"/>
          <w:b/>
          <w:bCs/>
          <w:i/>
          <w:color w:val="000000"/>
          <w:sz w:val="28"/>
        </w:rPr>
        <w:t>5.3. Принудителни мерки.</w:t>
      </w:r>
      <w:bookmarkEnd w:id="13"/>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0B4B7C">
        <w:rPr>
          <w:rFonts w:ascii="Times New Roman" w:eastAsia="Calibri" w:hAnsi="Times New Roman" w:cs="Times New Roman"/>
          <w:color w:val="000000"/>
          <w:sz w:val="28"/>
          <w:szCs w:val="28"/>
        </w:rPr>
        <w:t xml:space="preserve">През периода 01.01.2019 г. – 31.12.2019 г. в районните прокуратури от региона на Окръжна прокуратура гр. Монтана са били наблюдавани общо 111 преписки за налагане на принудителни медицински мерки, от които 106  новообразувани </w:t>
      </w:r>
      <w:r w:rsidRPr="000B4B7C">
        <w:rPr>
          <w:rFonts w:ascii="Times New Roman" w:eastAsia="Calibri" w:hAnsi="Times New Roman" w:cs="Times New Roman"/>
          <w:color w:val="000000"/>
          <w:sz w:val="28"/>
        </w:rPr>
        <w:t>(срещу 104 за 2018 г. и 106 за 2017 г.)</w:t>
      </w:r>
      <w:r w:rsidRPr="000B4B7C">
        <w:rPr>
          <w:rFonts w:ascii="Times New Roman" w:eastAsia="Calibri" w:hAnsi="Times New Roman" w:cs="Times New Roman"/>
          <w:color w:val="000000"/>
          <w:sz w:val="28"/>
          <w:szCs w:val="28"/>
        </w:rPr>
        <w:t xml:space="preserve">. Внесени са 67 предложения и искания в съда </w:t>
      </w:r>
      <w:r w:rsidRPr="000B4B7C">
        <w:rPr>
          <w:rFonts w:ascii="Times New Roman" w:eastAsia="Calibri" w:hAnsi="Times New Roman" w:cs="Times New Roman"/>
          <w:color w:val="000000"/>
          <w:sz w:val="28"/>
        </w:rPr>
        <w:t>(72 за 2018 г. и 72 за 2017 г.)</w:t>
      </w:r>
      <w:r w:rsidRPr="000B4B7C">
        <w:rPr>
          <w:rFonts w:ascii="Times New Roman" w:eastAsia="Calibri" w:hAnsi="Times New Roman" w:cs="Times New Roman"/>
          <w:color w:val="000000"/>
          <w:sz w:val="28"/>
          <w:szCs w:val="28"/>
        </w:rPr>
        <w:t xml:space="preserve">. Разгледани са от съда  64 предложения и искания, от които са уважени 47. Прекратени са от съда производствата по 19 предложения и искания. </w:t>
      </w:r>
      <w:r w:rsidRPr="000B4B7C">
        <w:rPr>
          <w:rFonts w:ascii="Times New Roman" w:eastAsia="Calibri" w:hAnsi="Times New Roman" w:cs="Times New Roman"/>
          <w:color w:val="000000"/>
          <w:sz w:val="28"/>
        </w:rPr>
        <w:t>Прокурорите са участвали в 172 (през 2018 г. – 154) съдебни заседания по</w:t>
      </w:r>
      <w:r w:rsidRPr="000B4B7C">
        <w:rPr>
          <w:rFonts w:ascii="Times New Roman" w:eastAsia="Calibri" w:hAnsi="Times New Roman" w:cs="Times New Roman"/>
          <w:color w:val="000000"/>
          <w:sz w:val="28"/>
          <w:szCs w:val="28"/>
        </w:rPr>
        <w:t xml:space="preserve"> предложения за налагане на принудителни медицински мерки</w:t>
      </w:r>
      <w:r w:rsidRPr="000B4B7C">
        <w:rPr>
          <w:rFonts w:ascii="Times New Roman" w:eastAsia="Calibri" w:hAnsi="Times New Roman" w:cs="Times New Roman"/>
          <w:color w:val="000000"/>
          <w:sz w:val="28"/>
        </w:rPr>
        <w:t>.</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0B4B7C">
        <w:rPr>
          <w:rFonts w:ascii="Times New Roman" w:eastAsia="Calibri" w:hAnsi="Times New Roman" w:cs="Times New Roman"/>
          <w:color w:val="000000"/>
          <w:sz w:val="28"/>
        </w:rPr>
        <w:t>Прокурорите в региона на ОП-Монтана периодично извършват проверки в лечебните заведения, в които се изпълняват принудителните медицински мерки.</w:t>
      </w:r>
    </w:p>
    <w:p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0B4B7C">
        <w:rPr>
          <w:rFonts w:ascii="Times New Roman" w:eastAsia="Calibri" w:hAnsi="Times New Roman" w:cs="Times New Roman"/>
          <w:color w:val="000000"/>
          <w:sz w:val="28"/>
        </w:rPr>
        <w:t xml:space="preserve">Сравнението на данните за последните три години позволява да се направи извод за запазване тенденцията за увеличение и сравнително висок брой на преписките </w:t>
      </w:r>
      <w:r w:rsidRPr="000B4B7C">
        <w:rPr>
          <w:rFonts w:ascii="Times New Roman" w:eastAsia="Calibri" w:hAnsi="Times New Roman" w:cs="Times New Roman"/>
          <w:color w:val="000000"/>
          <w:sz w:val="28"/>
          <w:szCs w:val="28"/>
        </w:rPr>
        <w:t>за налагане на принудителни медицински мерки</w:t>
      </w:r>
      <w:r w:rsidRPr="000B4B7C">
        <w:rPr>
          <w:rFonts w:ascii="Times New Roman" w:eastAsia="Calibri" w:hAnsi="Times New Roman" w:cs="Times New Roman"/>
          <w:color w:val="000000"/>
          <w:sz w:val="28"/>
        </w:rPr>
        <w:t xml:space="preserve">, като най - висок е за Районна прокуратура – Лом – 52 бр. при 46 бр. за Районна прокуратура – Монтана и 13 бр. за Районна прокуратура – Берковица. </w:t>
      </w:r>
    </w:p>
    <w:p w:rsidR="000B4B7C" w:rsidRPr="000B4B7C" w:rsidRDefault="000B4B7C" w:rsidP="000B4B7C">
      <w:pPr>
        <w:rPr>
          <w:rFonts w:ascii="Calibri" w:eastAsia="Calibri" w:hAnsi="Calibri" w:cs="Times New Roman"/>
        </w:rPr>
      </w:pPr>
    </w:p>
    <w:p w:rsidR="004D366B" w:rsidRPr="004D366B" w:rsidRDefault="004D366B" w:rsidP="004D366B">
      <w:pPr>
        <w:keepNext/>
        <w:shd w:val="clear" w:color="auto" w:fill="FFFFFF"/>
        <w:tabs>
          <w:tab w:val="left" w:pos="763"/>
        </w:tabs>
        <w:autoSpaceDE w:val="0"/>
        <w:autoSpaceDN w:val="0"/>
        <w:adjustRightInd w:val="0"/>
        <w:spacing w:after="0" w:line="240" w:lineRule="auto"/>
        <w:jc w:val="both"/>
        <w:outlineLvl w:val="1"/>
        <w:rPr>
          <w:rFonts w:ascii="Times New Roman" w:eastAsia="Calibri" w:hAnsi="Times New Roman" w:cs="Arial"/>
          <w:b/>
          <w:iCs/>
          <w:color w:val="000000"/>
          <w:sz w:val="28"/>
          <w:lang w:eastAsia="bg-BG"/>
        </w:rPr>
      </w:pPr>
      <w:r w:rsidRPr="004D366B">
        <w:rPr>
          <w:rFonts w:ascii="Times New Roman" w:eastAsia="Calibri" w:hAnsi="Times New Roman" w:cs="Arial"/>
          <w:b/>
          <w:iCs/>
          <w:color w:val="000000"/>
          <w:sz w:val="28"/>
          <w:lang w:val="en-US" w:eastAsia="bg-BG"/>
        </w:rPr>
        <w:t>III</w:t>
      </w:r>
      <w:r w:rsidRPr="004D366B">
        <w:rPr>
          <w:rFonts w:ascii="Times New Roman" w:eastAsia="Calibri" w:hAnsi="Times New Roman" w:cs="Arial"/>
          <w:b/>
          <w:iCs/>
          <w:color w:val="000000"/>
          <w:sz w:val="28"/>
          <w:lang w:eastAsia="bg-BG"/>
        </w:rPr>
        <w:t>. ДЕЙНОСТ ПО ИЗПЪЛНЕНИЕ НА ПРЕПОРЪКИТЕ В РАМКИТЕ НА МЕХАНИЗМА ЗА СЪТРУДНИЧЕСТВО ИПРОВЕРКА. СПЕЦИАЛЕН НАДЗОР И НАКАЗАТЕЛНИ ПРОИЗВОДСТВА, ОБРАЗУВАНИ  ЗА НЯКОИ КАТЕГОРИИ ТЕЖКИ ПРЕСТЪПЛЕНИЯ И ТАКИВА ОТ ОСОБЕН ОБЩЕСТВЕН ИНТЕРЕС.</w:t>
      </w:r>
    </w:p>
    <w:p w:rsidR="004D366B" w:rsidRPr="004D366B" w:rsidRDefault="004D366B" w:rsidP="004D366B">
      <w:pPr>
        <w:shd w:val="clear" w:color="auto" w:fill="FFFFFF"/>
        <w:tabs>
          <w:tab w:val="left" w:pos="826"/>
        </w:tabs>
        <w:autoSpaceDE w:val="0"/>
        <w:autoSpaceDN w:val="0"/>
        <w:adjustRightInd w:val="0"/>
        <w:spacing w:after="0" w:line="240" w:lineRule="auto"/>
        <w:jc w:val="both"/>
        <w:rPr>
          <w:color w:val="000000"/>
          <w:sz w:val="28"/>
          <w:lang w:eastAsia="bg-BG"/>
        </w:rPr>
      </w:pP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color w:val="000000"/>
          <w:sz w:val="28"/>
          <w:u w:val="single"/>
          <w:lang w:eastAsia="bg-BG"/>
        </w:rPr>
      </w:pPr>
      <w:r w:rsidRPr="004D366B">
        <w:rPr>
          <w:rFonts w:ascii="Times New Roman" w:eastAsia="Calibri" w:hAnsi="Times New Roman" w:cs="Arial"/>
          <w:color w:val="000000"/>
          <w:sz w:val="28"/>
          <w:u w:val="single"/>
          <w:lang w:eastAsia="bg-BG"/>
        </w:rPr>
        <w:t>1. Специален надзор</w:t>
      </w:r>
    </w:p>
    <w:p w:rsidR="004D366B" w:rsidRPr="004D366B" w:rsidRDefault="004D366B" w:rsidP="004D366B">
      <w:pPr>
        <w:spacing w:after="0" w:line="240" w:lineRule="auto"/>
        <w:jc w:val="both"/>
        <w:rPr>
          <w:rFonts w:ascii="Times New Roman" w:eastAsia="Calibri" w:hAnsi="Times New Roman" w:cs="Times New Roman"/>
          <w:i/>
          <w:sz w:val="28"/>
          <w:szCs w:val="28"/>
        </w:rPr>
      </w:pPr>
    </w:p>
    <w:p w:rsidR="004D366B" w:rsidRPr="004D366B" w:rsidRDefault="004D366B" w:rsidP="005C4239">
      <w:pPr>
        <w:spacing w:after="0" w:line="240" w:lineRule="auto"/>
        <w:ind w:firstLine="708"/>
        <w:jc w:val="both"/>
        <w:rPr>
          <w:rFonts w:ascii="Times New Roman" w:eastAsia="Calibri" w:hAnsi="Times New Roman" w:cs="Times New Roman"/>
          <w:bCs/>
          <w:sz w:val="28"/>
          <w:szCs w:val="28"/>
        </w:rPr>
      </w:pPr>
      <w:r w:rsidRPr="004D366B">
        <w:rPr>
          <w:rFonts w:ascii="Times New Roman" w:eastAsia="Calibri" w:hAnsi="Times New Roman" w:cs="Times New Roman"/>
          <w:sz w:val="28"/>
          <w:szCs w:val="28"/>
        </w:rPr>
        <w:lastRenderedPageBreak/>
        <w:t>Специалният надзор върху преписките и делата е регламентиран с вътрешно-ведомствен акт на главния прокурор на РБългария (заповед № ЛС-729/18.03.2014 г.), с която е утвърдено Указание за специален надзор, което се спазва.</w:t>
      </w:r>
    </w:p>
    <w:p w:rsidR="004D366B" w:rsidRPr="004D366B" w:rsidRDefault="004D366B" w:rsidP="004D366B">
      <w:pPr>
        <w:spacing w:after="0" w:line="240" w:lineRule="auto"/>
        <w:jc w:val="both"/>
        <w:rPr>
          <w:rFonts w:ascii="Times New Roman" w:eastAsia="Calibri" w:hAnsi="Times New Roman" w:cs="Times New Roman"/>
          <w:bCs/>
          <w:sz w:val="28"/>
          <w:szCs w:val="28"/>
        </w:rPr>
      </w:pPr>
      <w:r w:rsidRPr="004D366B">
        <w:rPr>
          <w:rFonts w:ascii="Times New Roman" w:eastAsia="Calibri" w:hAnsi="Times New Roman" w:cs="Times New Roman"/>
          <w:sz w:val="28"/>
          <w:szCs w:val="28"/>
        </w:rPr>
        <w:t xml:space="preserve">През отчетния период на  2019 г. от Окръжна прокуратура - Монтана и от съставните й районни прокуратури са наблюдавани 4 бр. досъдебни производство (ДП) на </w:t>
      </w:r>
      <w:r w:rsidRPr="004D366B">
        <w:rPr>
          <w:rFonts w:ascii="Times New Roman" w:eastAsia="Calibri" w:hAnsi="Times New Roman" w:cs="Times New Roman"/>
          <w:bCs/>
          <w:sz w:val="28"/>
          <w:szCs w:val="28"/>
        </w:rPr>
        <w:t>специален надзор :</w:t>
      </w:r>
    </w:p>
    <w:p w:rsidR="004D366B" w:rsidRPr="004D366B" w:rsidRDefault="004D366B" w:rsidP="005C4239">
      <w:pPr>
        <w:spacing w:after="0" w:line="240" w:lineRule="auto"/>
        <w:ind w:firstLine="708"/>
        <w:jc w:val="both"/>
        <w:rPr>
          <w:rFonts w:ascii="Times New Roman" w:eastAsia="Calibri" w:hAnsi="Times New Roman" w:cs="Times New Roman"/>
          <w:bCs/>
          <w:sz w:val="28"/>
          <w:szCs w:val="28"/>
        </w:rPr>
      </w:pPr>
      <w:r w:rsidRPr="004D366B">
        <w:rPr>
          <w:rFonts w:ascii="Times New Roman" w:eastAsia="Calibri" w:hAnsi="Times New Roman" w:cs="Times New Roman"/>
          <w:bCs/>
          <w:sz w:val="28"/>
          <w:szCs w:val="28"/>
        </w:rPr>
        <w:t xml:space="preserve"> 1. Пр. преписка № 620/2013 г. на ОП – Монтана, ДП № 23/2014 г. по описа на ОСлО при ОП – Монтана, образувано на 31.10.2013 г. </w:t>
      </w:r>
    </w:p>
    <w:p w:rsidR="004D366B" w:rsidRPr="004D366B" w:rsidRDefault="004D366B" w:rsidP="004D366B">
      <w:pPr>
        <w:spacing w:after="0" w:line="240" w:lineRule="auto"/>
        <w:jc w:val="both"/>
        <w:rPr>
          <w:rFonts w:ascii="Times New Roman" w:eastAsia="Calibri" w:hAnsi="Times New Roman" w:cs="Times New Roman"/>
          <w:bCs/>
          <w:sz w:val="28"/>
          <w:szCs w:val="28"/>
        </w:rPr>
      </w:pPr>
      <w:r w:rsidRPr="004D366B">
        <w:rPr>
          <w:rFonts w:ascii="Times New Roman" w:eastAsia="Calibri" w:hAnsi="Times New Roman" w:cs="Times New Roman"/>
          <w:bCs/>
          <w:sz w:val="28"/>
          <w:szCs w:val="28"/>
        </w:rPr>
        <w:t xml:space="preserve"> По делото има постановена осъдителна присъда на първа инстанция, която е обжалвана пред Апелативен съд София. С решение от 13.02.2017 год. на Апелативен съд София е отменена присъдата, постановена от първоинстанционния съд и делото е върнато на прокуратурата за отстраняване на процесуални нарушения. След извършване на действия по разследване и изпълнение на дадените указания, разследването по досъдебното производство е приключено и изпратено на ОП Монтана, като  е внесено в съда с обвинителен акт за престъпление по чл. 220 ал.1 вр с чл.26 ал.1 от НК. Постановена е оправдателна присъда за едно лице, като  същата е протестирана в законоустановения срок пред Апелативен съд София. Във връзка с постановеното решение на САС е подаден протест  от САП на 06.11.2019 год.</w:t>
      </w:r>
    </w:p>
    <w:p w:rsidR="004D366B" w:rsidRPr="004D366B" w:rsidRDefault="004D366B" w:rsidP="005C4239">
      <w:pPr>
        <w:spacing w:after="0" w:line="240" w:lineRule="auto"/>
        <w:ind w:firstLine="708"/>
        <w:jc w:val="both"/>
        <w:rPr>
          <w:rFonts w:ascii="Times New Roman" w:eastAsia="Calibri" w:hAnsi="Times New Roman" w:cs="Times New Roman"/>
          <w:bCs/>
          <w:sz w:val="28"/>
          <w:szCs w:val="28"/>
        </w:rPr>
      </w:pPr>
      <w:r w:rsidRPr="004D366B">
        <w:rPr>
          <w:rFonts w:ascii="Times New Roman" w:eastAsia="Calibri" w:hAnsi="Times New Roman" w:cs="Times New Roman"/>
          <w:bCs/>
          <w:sz w:val="28"/>
          <w:szCs w:val="28"/>
        </w:rPr>
        <w:t>2. Пр. пр. № 177/2019 год., ДП № 116/2019 год. Досъдебното производство е образувано на 29.01.2019 год. за престъпление по чл. 304 ал.1 от НК. На 20.06.2019 год. делото е постъпило с мнение за съд, като на 11.07.2019 год. е внесен обвинителен акт срещу едно лице за извършено престъпление по чл.  304 ал.1 от НК. Делото е насрочено в съдебно заседание.</w:t>
      </w:r>
    </w:p>
    <w:p w:rsidR="004D366B" w:rsidRPr="004D366B" w:rsidRDefault="004D366B" w:rsidP="004D366B">
      <w:pPr>
        <w:spacing w:line="240" w:lineRule="auto"/>
        <w:jc w:val="both"/>
        <w:rPr>
          <w:rFonts w:ascii="Times New Roman" w:eastAsia="Calibri" w:hAnsi="Times New Roman" w:cs="Times New Roman"/>
          <w:sz w:val="28"/>
          <w:szCs w:val="28"/>
        </w:rPr>
      </w:pPr>
      <w:r w:rsidRPr="004D366B">
        <w:rPr>
          <w:rFonts w:ascii="Times New Roman" w:eastAsia="Calibri" w:hAnsi="Times New Roman" w:cs="Times New Roman"/>
          <w:bCs/>
          <w:sz w:val="28"/>
          <w:szCs w:val="28"/>
        </w:rPr>
        <w:t xml:space="preserve">          3. Пр. пр. № 1483/2019 год. Досъдебното производство е образувано </w:t>
      </w:r>
      <w:r w:rsidRPr="004D366B">
        <w:rPr>
          <w:rFonts w:ascii="Times New Roman" w:eastAsia="Calibri" w:hAnsi="Times New Roman" w:cs="Times New Roman"/>
          <w:sz w:val="28"/>
          <w:szCs w:val="28"/>
        </w:rPr>
        <w:t>на 09.08.2019 год. с постановление на Окръжна прокуратура Монтана за престъпление по чл.203 ал.1 вр. с чл.201 вр. чл.26 ал.1 от НК. Разследването е възложено на следовател от ОСЛО при ОП Монтана. По досъдебното производство се извършват действия по разследване. Не е повдигано и предявявано обвинение.</w:t>
      </w:r>
    </w:p>
    <w:p w:rsidR="004D366B" w:rsidRPr="004D366B" w:rsidRDefault="004D366B" w:rsidP="004D366B">
      <w:pPr>
        <w:spacing w:after="0" w:line="240" w:lineRule="auto"/>
        <w:jc w:val="both"/>
        <w:rPr>
          <w:rFonts w:ascii="Times New Roman" w:eastAsia="Calibri" w:hAnsi="Times New Roman" w:cs="Times New Roman"/>
          <w:bCs/>
          <w:sz w:val="28"/>
          <w:szCs w:val="28"/>
        </w:rPr>
      </w:pPr>
    </w:p>
    <w:p w:rsidR="004D366B" w:rsidRPr="004D366B" w:rsidRDefault="004D366B" w:rsidP="004D366B">
      <w:pPr>
        <w:spacing w:after="0" w:line="240" w:lineRule="auto"/>
        <w:jc w:val="both"/>
        <w:rPr>
          <w:rFonts w:ascii="Times New Roman" w:eastAsia="Calibri" w:hAnsi="Times New Roman" w:cs="Times New Roman"/>
          <w:bCs/>
          <w:sz w:val="28"/>
          <w:szCs w:val="28"/>
        </w:rPr>
      </w:pPr>
    </w:p>
    <w:p w:rsidR="004D366B" w:rsidRPr="004D366B" w:rsidRDefault="004D366B" w:rsidP="005C4239">
      <w:pPr>
        <w:spacing w:after="0" w:line="240" w:lineRule="auto"/>
        <w:ind w:firstLine="708"/>
        <w:jc w:val="both"/>
        <w:rPr>
          <w:rFonts w:ascii="Times New Roman" w:eastAsia="Calibri" w:hAnsi="Times New Roman" w:cs="Times New Roman"/>
          <w:sz w:val="28"/>
          <w:szCs w:val="28"/>
        </w:rPr>
      </w:pPr>
      <w:r w:rsidRPr="004D366B">
        <w:rPr>
          <w:rFonts w:ascii="Times New Roman" w:eastAsia="Calibri" w:hAnsi="Times New Roman" w:cs="Times New Roman"/>
          <w:bCs/>
          <w:sz w:val="28"/>
          <w:szCs w:val="28"/>
        </w:rPr>
        <w:t xml:space="preserve">4. </w:t>
      </w:r>
      <w:r w:rsidRPr="004D366B">
        <w:rPr>
          <w:rFonts w:ascii="Times New Roman" w:eastAsia="Calibri" w:hAnsi="Times New Roman" w:cs="Times New Roman"/>
          <w:sz w:val="28"/>
          <w:szCs w:val="28"/>
        </w:rPr>
        <w:t>ДП № 733/2017 год. на РУ Лом, пр.пр.№ 976/2017 год. на РП Лом. Досъдебното производство е образувано за престъпление по чл.201 вр. чл.26 ал.1 от НК, като към момента е на етап разследване, което не е приключило. Делото не е внасяно в съда.</w:t>
      </w:r>
    </w:p>
    <w:p w:rsidR="004D366B" w:rsidRPr="004D366B" w:rsidRDefault="004D366B" w:rsidP="004D366B">
      <w:pPr>
        <w:spacing w:after="0" w:line="240" w:lineRule="auto"/>
        <w:jc w:val="both"/>
        <w:rPr>
          <w:rFonts w:ascii="Times New Roman" w:eastAsia="Calibri" w:hAnsi="Times New Roman" w:cs="Times New Roman"/>
          <w:sz w:val="28"/>
          <w:szCs w:val="28"/>
        </w:rPr>
      </w:pPr>
    </w:p>
    <w:p w:rsidR="004D366B" w:rsidRPr="004D366B" w:rsidRDefault="004D366B" w:rsidP="005C4239">
      <w:pPr>
        <w:spacing w:after="0" w:line="240" w:lineRule="auto"/>
        <w:ind w:firstLine="708"/>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По видове престъпления движението на делата, взети на </w:t>
      </w:r>
      <w:r w:rsidRPr="004D366B">
        <w:rPr>
          <w:rFonts w:ascii="Times New Roman" w:eastAsia="Calibri" w:hAnsi="Times New Roman" w:cs="Times New Roman"/>
          <w:sz w:val="28"/>
          <w:szCs w:val="28"/>
          <w:u w:val="single"/>
        </w:rPr>
        <w:t>специален надзор</w:t>
      </w:r>
      <w:r w:rsidRPr="004D366B">
        <w:rPr>
          <w:rFonts w:ascii="Times New Roman" w:eastAsia="Calibri" w:hAnsi="Times New Roman" w:cs="Times New Roman"/>
          <w:sz w:val="28"/>
          <w:szCs w:val="28"/>
        </w:rPr>
        <w:t xml:space="preserve"> в ОП- Монтана и териториалните прокуратури,  е:</w:t>
      </w:r>
    </w:p>
    <w:p w:rsidR="004D366B" w:rsidRPr="004D366B" w:rsidRDefault="004D366B" w:rsidP="004D366B">
      <w:pPr>
        <w:spacing w:after="0" w:line="240" w:lineRule="auto"/>
        <w:jc w:val="both"/>
        <w:rPr>
          <w:rFonts w:ascii="Times New Roman" w:eastAsia="Calibri" w:hAnsi="Times New Roman" w:cs="Times New Roman"/>
          <w:color w:val="000000"/>
          <w:sz w:val="28"/>
          <w:szCs w:val="28"/>
        </w:rPr>
      </w:pPr>
    </w:p>
    <w:tbl>
      <w:tblPr>
        <w:tblW w:w="9588" w:type="dxa"/>
        <w:tblLook w:val="01E0" w:firstRow="1" w:lastRow="1" w:firstColumn="1" w:lastColumn="1" w:noHBand="0" w:noVBand="0"/>
      </w:tblPr>
      <w:tblGrid>
        <w:gridCol w:w="9817"/>
      </w:tblGrid>
      <w:tr w:rsidR="004D366B" w:rsidRPr="004D366B" w:rsidTr="00A04599">
        <w:tc>
          <w:tcPr>
            <w:tcW w:w="9588" w:type="dxa"/>
            <w:hideMark/>
          </w:tcPr>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2195"/>
              <w:gridCol w:w="1775"/>
              <w:gridCol w:w="2932"/>
            </w:tblGrid>
            <w:tr w:rsidR="004D366B" w:rsidRPr="004D366B" w:rsidTr="00A04599">
              <w:trPr>
                <w:trHeight w:val="510"/>
              </w:trPr>
              <w:tc>
                <w:tcPr>
                  <w:tcW w:w="2689"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bCs/>
                      <w:color w:val="000000"/>
                      <w:sz w:val="24"/>
                      <w:szCs w:val="24"/>
                    </w:rPr>
                    <w:t xml:space="preserve">Престъпления </w:t>
                  </w:r>
                </w:p>
              </w:tc>
              <w:tc>
                <w:tcPr>
                  <w:tcW w:w="2195"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bCs/>
                      <w:color w:val="000000"/>
                      <w:sz w:val="24"/>
                      <w:szCs w:val="24"/>
                    </w:rPr>
                    <w:t xml:space="preserve">Наблюдавани производства </w:t>
                  </w:r>
                </w:p>
              </w:tc>
              <w:tc>
                <w:tcPr>
                  <w:tcW w:w="1775"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bCs/>
                      <w:color w:val="000000"/>
                      <w:sz w:val="24"/>
                      <w:szCs w:val="24"/>
                    </w:rPr>
                    <w:t xml:space="preserve">ДП, внесени в съда </w:t>
                  </w:r>
                </w:p>
              </w:tc>
              <w:tc>
                <w:tcPr>
                  <w:tcW w:w="2932"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bCs/>
                      <w:color w:val="000000"/>
                      <w:sz w:val="24"/>
                      <w:szCs w:val="24"/>
                    </w:rPr>
                    <w:t xml:space="preserve">Осъдени/санкционирани лица с влязъл в сила съдебен акт </w:t>
                  </w:r>
                </w:p>
              </w:tc>
            </w:tr>
            <w:tr w:rsidR="004D366B" w:rsidRPr="004D366B" w:rsidTr="00A04599">
              <w:trPr>
                <w:trHeight w:val="157"/>
              </w:trPr>
              <w:tc>
                <w:tcPr>
                  <w:tcW w:w="2689"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line="240" w:lineRule="auto"/>
                    <w:rPr>
                      <w:rFonts w:ascii="Times New Roman" w:eastAsia="Times New Roman" w:hAnsi="Times New Roman" w:cs="Times New Roman"/>
                      <w:sz w:val="24"/>
                      <w:szCs w:val="24"/>
                    </w:rPr>
                  </w:pPr>
                  <w:r w:rsidRPr="004D366B">
                    <w:rPr>
                      <w:rFonts w:ascii="Times New Roman" w:eastAsia="Times New Roman" w:hAnsi="Times New Roman" w:cs="Times New Roman"/>
                      <w:sz w:val="24"/>
                      <w:szCs w:val="24"/>
                    </w:rPr>
                    <w:t xml:space="preserve">Корупционни </w:t>
                  </w:r>
                  <w:r w:rsidRPr="004D366B">
                    <w:rPr>
                      <w:rFonts w:ascii="Times New Roman" w:eastAsia="Times New Roman" w:hAnsi="Times New Roman" w:cs="Times New Roman"/>
                      <w:sz w:val="24"/>
                      <w:szCs w:val="24"/>
                    </w:rPr>
                    <w:lastRenderedPageBreak/>
                    <w:t>престъпления /съобразно Единния каталог/</w:t>
                  </w:r>
                </w:p>
              </w:tc>
              <w:tc>
                <w:tcPr>
                  <w:tcW w:w="2195"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lastRenderedPageBreak/>
                    <w:t>4</w:t>
                  </w:r>
                </w:p>
              </w:tc>
              <w:tc>
                <w:tcPr>
                  <w:tcW w:w="1775"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2</w:t>
                  </w:r>
                </w:p>
              </w:tc>
              <w:tc>
                <w:tcPr>
                  <w:tcW w:w="2932"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r>
            <w:tr w:rsidR="004D366B" w:rsidRPr="004D366B" w:rsidTr="00A04599">
              <w:trPr>
                <w:trHeight w:val="157"/>
              </w:trPr>
              <w:tc>
                <w:tcPr>
                  <w:tcW w:w="2689"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lastRenderedPageBreak/>
                    <w:t xml:space="preserve">Изпиране на пари </w:t>
                  </w:r>
                </w:p>
              </w:tc>
              <w:tc>
                <w:tcPr>
                  <w:tcW w:w="2195"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1775"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2932"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r>
            <w:tr w:rsidR="004D366B" w:rsidRPr="004D366B" w:rsidTr="00A04599">
              <w:trPr>
                <w:trHeight w:val="157"/>
              </w:trPr>
              <w:tc>
                <w:tcPr>
                  <w:tcW w:w="2689"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Наблюдавани от ЕК</w:t>
                  </w:r>
                </w:p>
              </w:tc>
              <w:tc>
                <w:tcPr>
                  <w:tcW w:w="2195"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1775"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2932"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r>
            <w:tr w:rsidR="004D366B" w:rsidRPr="004D366B" w:rsidTr="00A04599">
              <w:trPr>
                <w:trHeight w:val="157"/>
              </w:trPr>
              <w:tc>
                <w:tcPr>
                  <w:tcW w:w="2689"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line="240" w:lineRule="auto"/>
                    <w:rPr>
                      <w:rFonts w:ascii="Times New Roman" w:eastAsia="Times New Roman" w:hAnsi="Times New Roman" w:cs="Times New Roman"/>
                      <w:sz w:val="24"/>
                      <w:szCs w:val="24"/>
                    </w:rPr>
                  </w:pPr>
                  <w:r w:rsidRPr="004D366B">
                    <w:rPr>
                      <w:rFonts w:ascii="Times New Roman" w:eastAsia="Times New Roman" w:hAnsi="Times New Roman" w:cs="Times New Roman"/>
                      <w:sz w:val="24"/>
                      <w:szCs w:val="24"/>
                    </w:rPr>
                    <w:t xml:space="preserve">Други престъпления с фактическа и правна сложност или с важно за съдебната практика значение </w:t>
                  </w:r>
                </w:p>
              </w:tc>
              <w:tc>
                <w:tcPr>
                  <w:tcW w:w="2195"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1775"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2932"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r>
          </w:tbl>
          <w:p w:rsidR="004D366B" w:rsidRPr="004D366B" w:rsidRDefault="004D366B" w:rsidP="004D366B">
            <w:pPr>
              <w:rPr>
                <w:rFonts w:cs="Times New Roman"/>
              </w:rPr>
            </w:pPr>
          </w:p>
        </w:tc>
      </w:tr>
    </w:tbl>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lastRenderedPageBreak/>
        <w:t>В сравнение с предходната 2018 год. - наблюдавани са 2 бр. ДП, а през 2017 год.  е наблюдавано 1 ДП, взети на специален надзор</w:t>
      </w:r>
      <w:r w:rsidRPr="004D366B">
        <w:rPr>
          <w:rFonts w:ascii="Times New Roman" w:eastAsia="Calibri" w:hAnsi="Times New Roman" w:cs="Times New Roman"/>
          <w:bCs/>
          <w:sz w:val="28"/>
          <w:szCs w:val="28"/>
        </w:rPr>
        <w:t>.</w:t>
      </w:r>
    </w:p>
    <w:p w:rsidR="004D366B" w:rsidRPr="004D366B" w:rsidRDefault="004D366B" w:rsidP="004D366B">
      <w:pPr>
        <w:spacing w:after="0" w:line="240" w:lineRule="auto"/>
        <w:jc w:val="both"/>
        <w:rPr>
          <w:rFonts w:ascii="Times New Roman" w:eastAsia="Calibri" w:hAnsi="Times New Roman" w:cs="Times New Roman"/>
          <w:sz w:val="28"/>
          <w:szCs w:val="28"/>
        </w:rPr>
      </w:pP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color w:val="000000"/>
          <w:sz w:val="28"/>
          <w:u w:val="single"/>
          <w:lang w:eastAsia="bg-BG"/>
        </w:rPr>
      </w:pPr>
      <w:r w:rsidRPr="004D366B">
        <w:rPr>
          <w:rFonts w:ascii="Times New Roman" w:eastAsia="Calibri" w:hAnsi="Times New Roman" w:cs="Arial"/>
          <w:color w:val="000000"/>
          <w:sz w:val="28"/>
          <w:u w:val="single"/>
          <w:lang w:eastAsia="bg-BG"/>
        </w:rPr>
        <w:t>2. Дела, образувани за престъпления, свързани с организираната престъпност.</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През периода на  2019 г. в Окръжна прокуратура – Монтана не са образувани и наблюдавани досъдебни производства за престъпления, свързани с организираната престъпност.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През предходната 2018 и 2017 г. също не са образувани и наблюдавани досъдебни производства за престъпления, свързани с организираната престъпност. По тези причини не може да бъде направен анализ на делата за престъпления, свързани с организираната престъпност през отчетния период, в сравнение с предходните периоди.</w:t>
      </w:r>
    </w:p>
    <w:p w:rsidR="004D366B" w:rsidRPr="004D366B" w:rsidRDefault="004D366B" w:rsidP="004D366B">
      <w:pPr>
        <w:spacing w:after="0" w:line="240" w:lineRule="auto"/>
        <w:jc w:val="both"/>
        <w:rPr>
          <w:rFonts w:ascii="Times New Roman" w:eastAsia="Calibri" w:hAnsi="Times New Roman" w:cs="Times New Roman"/>
          <w:sz w:val="28"/>
          <w:szCs w:val="28"/>
        </w:rPr>
      </w:pP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i/>
          <w:color w:val="000000"/>
          <w:sz w:val="28"/>
          <w:u w:val="single"/>
          <w:lang w:eastAsia="bg-BG"/>
        </w:rPr>
      </w:pPr>
      <w:r w:rsidRPr="004D366B">
        <w:rPr>
          <w:rFonts w:ascii="Times New Roman" w:eastAsia="Calibri" w:hAnsi="Times New Roman" w:cs="Arial"/>
          <w:i/>
          <w:color w:val="000000"/>
          <w:sz w:val="28"/>
          <w:u w:val="single"/>
          <w:lang w:eastAsia="bg-BG"/>
        </w:rPr>
        <w:t>3. Дела, образувани за корупционни престъпления в региона на ОП Монтана.</w:t>
      </w:r>
    </w:p>
    <w:tbl>
      <w:tblPr>
        <w:tblW w:w="9735" w:type="dxa"/>
        <w:jc w:val="center"/>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97"/>
        <w:gridCol w:w="912"/>
        <w:gridCol w:w="919"/>
        <w:gridCol w:w="1059"/>
        <w:gridCol w:w="858"/>
        <w:gridCol w:w="1059"/>
        <w:gridCol w:w="969"/>
        <w:gridCol w:w="1041"/>
        <w:gridCol w:w="962"/>
        <w:gridCol w:w="1059"/>
      </w:tblGrid>
      <w:tr w:rsidR="004D366B" w:rsidRPr="004D366B" w:rsidTr="00A04599">
        <w:trPr>
          <w:trHeight w:val="330"/>
          <w:jc w:val="center"/>
        </w:trPr>
        <w:tc>
          <w:tcPr>
            <w:tcW w:w="897"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Година</w:t>
            </w:r>
          </w:p>
        </w:tc>
        <w:tc>
          <w:tcPr>
            <w:tcW w:w="912"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Наблюдавани ДП</w:t>
            </w:r>
          </w:p>
        </w:tc>
        <w:tc>
          <w:tcPr>
            <w:tcW w:w="919"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Новообразувани ДП</w:t>
            </w:r>
          </w:p>
        </w:tc>
        <w:tc>
          <w:tcPr>
            <w:tcW w:w="1059"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Приклю</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чениразслед</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вания</w:t>
            </w:r>
          </w:p>
        </w:tc>
        <w:tc>
          <w:tcPr>
            <w:tcW w:w="858"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Реше-</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ни ДП</w:t>
            </w:r>
          </w:p>
        </w:tc>
        <w:tc>
          <w:tcPr>
            <w:tcW w:w="1059"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Проку-</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рорски актове, внесени в съда</w:t>
            </w:r>
          </w:p>
        </w:tc>
        <w:tc>
          <w:tcPr>
            <w:tcW w:w="969"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Преда</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дени на съд лица</w:t>
            </w:r>
          </w:p>
        </w:tc>
        <w:tc>
          <w:tcPr>
            <w:tcW w:w="1041"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Върнати от съда ДП</w:t>
            </w:r>
          </w:p>
        </w:tc>
        <w:tc>
          <w:tcPr>
            <w:tcW w:w="962"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Осъде-</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 xml:space="preserve">ни лица с влязъл в сила съд. акт </w:t>
            </w:r>
          </w:p>
        </w:tc>
        <w:tc>
          <w:tcPr>
            <w:tcW w:w="1059"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Оправдани лица с влязъл в сила съд. акт</w:t>
            </w:r>
          </w:p>
        </w:tc>
      </w:tr>
      <w:tr w:rsidR="004D366B" w:rsidRPr="004D366B" w:rsidTr="00A04599">
        <w:trPr>
          <w:trHeight w:val="330"/>
          <w:jc w:val="center"/>
        </w:trPr>
        <w:tc>
          <w:tcPr>
            <w:tcW w:w="897"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2019</w:t>
            </w:r>
          </w:p>
        </w:tc>
        <w:tc>
          <w:tcPr>
            <w:tcW w:w="91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82</w:t>
            </w:r>
          </w:p>
        </w:tc>
        <w:tc>
          <w:tcPr>
            <w:tcW w:w="91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35</w:t>
            </w:r>
          </w:p>
        </w:tc>
        <w:tc>
          <w:tcPr>
            <w:tcW w:w="10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39</w:t>
            </w:r>
          </w:p>
        </w:tc>
        <w:tc>
          <w:tcPr>
            <w:tcW w:w="8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39</w:t>
            </w:r>
          </w:p>
        </w:tc>
        <w:tc>
          <w:tcPr>
            <w:tcW w:w="10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21</w:t>
            </w:r>
          </w:p>
        </w:tc>
        <w:tc>
          <w:tcPr>
            <w:tcW w:w="96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21</w:t>
            </w:r>
          </w:p>
        </w:tc>
        <w:tc>
          <w:tcPr>
            <w:tcW w:w="104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0</w:t>
            </w:r>
          </w:p>
        </w:tc>
        <w:tc>
          <w:tcPr>
            <w:tcW w:w="96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12</w:t>
            </w:r>
          </w:p>
        </w:tc>
        <w:tc>
          <w:tcPr>
            <w:tcW w:w="10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1</w:t>
            </w:r>
          </w:p>
        </w:tc>
      </w:tr>
      <w:tr w:rsidR="004D366B" w:rsidRPr="004D366B" w:rsidTr="00A04599">
        <w:trPr>
          <w:trHeight w:val="330"/>
          <w:jc w:val="center"/>
        </w:trPr>
        <w:tc>
          <w:tcPr>
            <w:tcW w:w="897"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2018</w:t>
            </w:r>
          </w:p>
        </w:tc>
        <w:tc>
          <w:tcPr>
            <w:tcW w:w="912"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70</w:t>
            </w:r>
          </w:p>
        </w:tc>
        <w:tc>
          <w:tcPr>
            <w:tcW w:w="919"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21</w:t>
            </w:r>
          </w:p>
        </w:tc>
        <w:tc>
          <w:tcPr>
            <w:tcW w:w="1059"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31</w:t>
            </w:r>
          </w:p>
        </w:tc>
        <w:tc>
          <w:tcPr>
            <w:tcW w:w="858"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31</w:t>
            </w:r>
          </w:p>
        </w:tc>
        <w:tc>
          <w:tcPr>
            <w:tcW w:w="1059"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8</w:t>
            </w:r>
          </w:p>
        </w:tc>
        <w:tc>
          <w:tcPr>
            <w:tcW w:w="969"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9</w:t>
            </w:r>
          </w:p>
        </w:tc>
        <w:tc>
          <w:tcPr>
            <w:tcW w:w="1041"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0</w:t>
            </w:r>
          </w:p>
        </w:tc>
        <w:tc>
          <w:tcPr>
            <w:tcW w:w="962"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7</w:t>
            </w:r>
          </w:p>
        </w:tc>
        <w:tc>
          <w:tcPr>
            <w:tcW w:w="1059"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3</w:t>
            </w:r>
          </w:p>
        </w:tc>
      </w:tr>
      <w:tr w:rsidR="004D366B" w:rsidRPr="004D366B" w:rsidTr="00A04599">
        <w:trPr>
          <w:trHeight w:val="330"/>
          <w:jc w:val="center"/>
        </w:trPr>
        <w:tc>
          <w:tcPr>
            <w:tcW w:w="897"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2017</w:t>
            </w:r>
          </w:p>
        </w:tc>
        <w:tc>
          <w:tcPr>
            <w:tcW w:w="912"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65</w:t>
            </w:r>
          </w:p>
        </w:tc>
        <w:tc>
          <w:tcPr>
            <w:tcW w:w="919"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25</w:t>
            </w:r>
          </w:p>
        </w:tc>
        <w:tc>
          <w:tcPr>
            <w:tcW w:w="1059"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19</w:t>
            </w:r>
          </w:p>
        </w:tc>
        <w:tc>
          <w:tcPr>
            <w:tcW w:w="858"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18</w:t>
            </w:r>
          </w:p>
        </w:tc>
        <w:tc>
          <w:tcPr>
            <w:tcW w:w="1059"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8</w:t>
            </w:r>
          </w:p>
        </w:tc>
        <w:tc>
          <w:tcPr>
            <w:tcW w:w="969"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10</w:t>
            </w:r>
          </w:p>
        </w:tc>
        <w:tc>
          <w:tcPr>
            <w:tcW w:w="1041"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0</w:t>
            </w:r>
          </w:p>
        </w:tc>
        <w:tc>
          <w:tcPr>
            <w:tcW w:w="962"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6</w:t>
            </w:r>
          </w:p>
        </w:tc>
        <w:tc>
          <w:tcPr>
            <w:tcW w:w="1059"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9</w:t>
            </w:r>
          </w:p>
        </w:tc>
      </w:tr>
    </w:tbl>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През 2019 год. са наблюдавани общо 82 бр. дела, образувани за корупционни престъпления в региона на ОП Монтана.</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Новообразуваните 35 ДП  през отчетния период  съставляват 42.68% (за сравнение през 2018 год. са 30% и 40% за 2017 г.) от общо наблюдаваните през периода 82 бр. ДП за корупционни престъпления.</w:t>
      </w:r>
    </w:p>
    <w:p w:rsidR="004D366B" w:rsidRPr="004D366B" w:rsidRDefault="004D366B" w:rsidP="004D366B">
      <w:pPr>
        <w:numPr>
          <w:ilvl w:val="0"/>
          <w:numId w:val="9"/>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Разследването е приключило по 39 ДП (при 31 ДП за 2018 г.  и при 25 ДП за 2017 г.), които съставляват 47.56 % от общо наблюдаваните ДП. От тези наказателни производства няма приключени извън законовите срокове. Няма приключени дела от тази категория извън законовите срокове и през предходните две години. </w:t>
      </w:r>
    </w:p>
    <w:p w:rsidR="004D366B" w:rsidRPr="004D366B" w:rsidRDefault="004D366B" w:rsidP="004D366B">
      <w:pPr>
        <w:numPr>
          <w:ilvl w:val="0"/>
          <w:numId w:val="9"/>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С неприключено разследване в края на отчетния период са 42 ДП 38 ДП (при 38 за 2018 г. и 45 ДП за 2017 г.), от които всички са в законовите срокове, както е било и през предходните две години.</w:t>
      </w:r>
    </w:p>
    <w:p w:rsidR="004D366B" w:rsidRPr="004D366B" w:rsidRDefault="004D366B" w:rsidP="004D366B">
      <w:pPr>
        <w:numPr>
          <w:ilvl w:val="0"/>
          <w:numId w:val="9"/>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i/>
          <w:sz w:val="28"/>
          <w:szCs w:val="28"/>
        </w:rPr>
        <w:lastRenderedPageBreak/>
        <w:t xml:space="preserve"> </w:t>
      </w:r>
      <w:r w:rsidRPr="004D366B">
        <w:rPr>
          <w:rFonts w:ascii="Times New Roman" w:eastAsia="Calibri" w:hAnsi="Times New Roman" w:cs="Times New Roman"/>
          <w:sz w:val="28"/>
          <w:szCs w:val="28"/>
        </w:rPr>
        <w:t xml:space="preserve">През периода са прекратени 14 бр. ДП  (при 18 ДП за 2018 г. и  8 ДП за 2017 г.), което представлява 17.07 %  от общо наблюдаваните. </w:t>
      </w:r>
    </w:p>
    <w:p w:rsidR="004D366B" w:rsidRPr="004D366B" w:rsidRDefault="004D366B" w:rsidP="004D366B">
      <w:pPr>
        <w:numPr>
          <w:ilvl w:val="0"/>
          <w:numId w:val="9"/>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Внесените в съда са  21 бр.ДП  (при 8 бр. също за 2018 г. и 8 ДП за 2017г.). </w:t>
      </w:r>
    </w:p>
    <w:p w:rsidR="004D366B" w:rsidRPr="004D366B" w:rsidRDefault="004D366B" w:rsidP="004D366B">
      <w:pPr>
        <w:numPr>
          <w:ilvl w:val="0"/>
          <w:numId w:val="9"/>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От тях с обвинителен акт  са внесени през периода 14 бр.ДП, срещу 14 лица,със споразумение са внесени 5 бр.ДП  срещу 5 лица и 2 бр. ДП са внесени с предложения по чл.78а от НК срещу 2 лица.</w:t>
      </w:r>
    </w:p>
    <w:p w:rsidR="004D366B" w:rsidRPr="004D366B" w:rsidRDefault="004D366B" w:rsidP="004D366B">
      <w:pPr>
        <w:numPr>
          <w:ilvl w:val="0"/>
          <w:numId w:val="9"/>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Осъдени с влязъл в сила съдебен акт са 12 лица, като има 1 оправдано лице.</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i/>
          <w:sz w:val="28"/>
          <w:szCs w:val="28"/>
        </w:rPr>
        <w:t xml:space="preserve">-     </w:t>
      </w:r>
      <w:r w:rsidRPr="004D366B">
        <w:rPr>
          <w:rFonts w:ascii="Times New Roman" w:eastAsia="Calibri" w:hAnsi="Times New Roman" w:cs="Times New Roman"/>
          <w:sz w:val="28"/>
          <w:szCs w:val="28"/>
        </w:rPr>
        <w:t>През периода на 2019 год. няма върнати от съда дела (за сравнение през 2018 год. също няма върнати от съда дела, а за 2017 год. са върнати 2 ДП, внесени в съда).</w:t>
      </w:r>
    </w:p>
    <w:p w:rsidR="004D366B" w:rsidRPr="004D366B" w:rsidRDefault="004D366B" w:rsidP="004D366B">
      <w:pPr>
        <w:spacing w:after="0" w:line="240" w:lineRule="auto"/>
        <w:jc w:val="both"/>
        <w:rPr>
          <w:rFonts w:ascii="Times New Roman" w:eastAsia="Calibri" w:hAnsi="Times New Roman" w:cs="Times New Roman"/>
          <w:i/>
          <w:sz w:val="28"/>
          <w:szCs w:val="28"/>
        </w:rPr>
      </w:pP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Times New Roman"/>
          <w:color w:val="000000"/>
          <w:sz w:val="28"/>
          <w:lang w:eastAsia="bg-BG"/>
        </w:rPr>
      </w:pPr>
      <w:r w:rsidRPr="004D366B">
        <w:rPr>
          <w:rFonts w:ascii="Times New Roman" w:eastAsia="Calibri" w:hAnsi="Times New Roman" w:cs="Times New Roman"/>
          <w:color w:val="000000"/>
          <w:sz w:val="28"/>
          <w:u w:val="single"/>
          <w:lang w:eastAsia="bg-BG"/>
        </w:rPr>
        <w:t>3.1. Резултатност</w:t>
      </w:r>
      <w:r w:rsidRPr="004D366B">
        <w:rPr>
          <w:rFonts w:ascii="Times New Roman" w:eastAsia="Calibri" w:hAnsi="Times New Roman" w:cs="Times New Roman"/>
          <w:color w:val="000000"/>
          <w:sz w:val="28"/>
          <w:lang w:eastAsia="bg-BG"/>
        </w:rPr>
        <w:t>:</w:t>
      </w:r>
    </w:p>
    <w:p w:rsidR="004D366B" w:rsidRPr="004D366B" w:rsidRDefault="004D366B" w:rsidP="004D366B">
      <w:pPr>
        <w:numPr>
          <w:ilvl w:val="0"/>
          <w:numId w:val="8"/>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решени ДП спрямо наблюдаваните –  47.56%  (при 44.28% за 2018 г. и при 27.% за 2017 );</w:t>
      </w:r>
    </w:p>
    <w:p w:rsidR="004D366B" w:rsidRPr="004D366B" w:rsidRDefault="004D366B" w:rsidP="004D366B">
      <w:pPr>
        <w:numPr>
          <w:ilvl w:val="0"/>
          <w:numId w:val="8"/>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внесени в съда ДП спрямо решените – 53.84% (25.80% за 2018 г. и 44.44% за 2017 г.);</w:t>
      </w:r>
    </w:p>
    <w:p w:rsidR="004D366B" w:rsidRPr="004D366B" w:rsidRDefault="004D366B" w:rsidP="004D366B">
      <w:pPr>
        <w:numPr>
          <w:ilvl w:val="0"/>
          <w:numId w:val="8"/>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върнати от съда дела спрямо внесените прокурорски актове – 0.0%  (при 0.0% за 2018 г. и при 25% за 2017).</w:t>
      </w:r>
    </w:p>
    <w:p w:rsidR="004D366B" w:rsidRPr="004D366B" w:rsidRDefault="004D366B" w:rsidP="004D366B">
      <w:pPr>
        <w:numPr>
          <w:ilvl w:val="0"/>
          <w:numId w:val="8"/>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осъдени лица спрямо лицата по внесените в съда прокурорски актове – 57.14%  (при 77.8% за 2018 г. и 60% за 2017 г. ).</w:t>
      </w:r>
    </w:p>
    <w:p w:rsidR="004D366B" w:rsidRPr="004D366B" w:rsidRDefault="004D366B" w:rsidP="004D366B">
      <w:pPr>
        <w:spacing w:after="0" w:line="240" w:lineRule="auto"/>
        <w:jc w:val="both"/>
        <w:rPr>
          <w:rFonts w:ascii="Times New Roman" w:eastAsia="Calibri" w:hAnsi="Times New Roman" w:cs="Times New Roman"/>
          <w:sz w:val="28"/>
          <w:szCs w:val="28"/>
        </w:rPr>
      </w:pP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Times New Roman"/>
          <w:color w:val="000000"/>
          <w:sz w:val="28"/>
          <w:lang w:eastAsia="bg-BG"/>
        </w:rPr>
      </w:pPr>
      <w:r w:rsidRPr="004D366B">
        <w:rPr>
          <w:rFonts w:ascii="Times New Roman" w:eastAsia="Calibri" w:hAnsi="Times New Roman" w:cs="Times New Roman"/>
          <w:color w:val="000000"/>
          <w:sz w:val="28"/>
          <w:u w:val="single"/>
          <w:lang w:eastAsia="bg-BG"/>
        </w:rPr>
        <w:t>3.2. Видове наказания на осъдените лица</w:t>
      </w:r>
      <w:r w:rsidRPr="004D366B">
        <w:rPr>
          <w:rFonts w:ascii="Times New Roman" w:eastAsia="Calibri" w:hAnsi="Times New Roman" w:cs="Times New Roman"/>
          <w:color w:val="000000"/>
          <w:sz w:val="28"/>
          <w:lang w:eastAsia="bg-BG"/>
        </w:rPr>
        <w:t xml:space="preserve"> – относителен дял спрямо общия брой определени от съда наказания:</w:t>
      </w:r>
    </w:p>
    <w:p w:rsidR="004D366B" w:rsidRPr="004D366B" w:rsidRDefault="004D366B" w:rsidP="004D366B">
      <w:pPr>
        <w:spacing w:after="0" w:line="240" w:lineRule="auto"/>
        <w:jc w:val="both"/>
        <w:rPr>
          <w:rFonts w:ascii="Times New Roman" w:eastAsia="Calibri" w:hAnsi="Times New Roman" w:cs="Times New Roman"/>
          <w:sz w:val="28"/>
          <w:szCs w:val="28"/>
        </w:rPr>
      </w:pP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„лишаване от свобода” с ефективно изтърпяване на наказанието – 0 лица (като за предходните 2018 и 2017 год. също няма осъдени ефективно лица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„лишаване от свобода” с отлагане на изтърпяването за определен от съда изпитателен срок – 9 лица – 56.25 %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пробация –2 лица – 16.66%</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глоба –</w:t>
      </w:r>
      <w:bookmarkStart w:id="14" w:name="_Toc316629666"/>
      <w:r w:rsidRPr="004D366B">
        <w:rPr>
          <w:rFonts w:ascii="Times New Roman" w:eastAsia="Calibri" w:hAnsi="Times New Roman" w:cs="Times New Roman"/>
          <w:sz w:val="28"/>
          <w:szCs w:val="28"/>
        </w:rPr>
        <w:t xml:space="preserve"> 2 лица – 16.66 %</w:t>
      </w:r>
    </w:p>
    <w:p w:rsidR="004D366B" w:rsidRPr="004D366B" w:rsidRDefault="004D366B" w:rsidP="004D366B">
      <w:pPr>
        <w:spacing w:after="0" w:line="240" w:lineRule="auto"/>
        <w:jc w:val="both"/>
        <w:rPr>
          <w:rFonts w:ascii="Times New Roman" w:eastAsia="Calibri" w:hAnsi="Times New Roman" w:cs="Times New Roman"/>
          <w:bCs/>
          <w:sz w:val="28"/>
          <w:szCs w:val="28"/>
        </w:rPr>
      </w:pPr>
      <w:r w:rsidRPr="004D366B">
        <w:rPr>
          <w:rFonts w:ascii="Times New Roman" w:eastAsia="Calibri" w:hAnsi="Times New Roman" w:cs="Times New Roman"/>
          <w:bCs/>
          <w:sz w:val="28"/>
          <w:szCs w:val="28"/>
        </w:rPr>
        <w:t xml:space="preserve">• други – 3 лица - 25% </w:t>
      </w:r>
    </w:p>
    <w:p w:rsidR="004D366B" w:rsidRPr="004D366B" w:rsidRDefault="004D366B" w:rsidP="004D366B">
      <w:pPr>
        <w:spacing w:after="0" w:line="240" w:lineRule="auto"/>
        <w:jc w:val="both"/>
        <w:rPr>
          <w:rFonts w:ascii="Times New Roman" w:eastAsia="Calibri" w:hAnsi="Times New Roman" w:cs="Times New Roman"/>
          <w:bCs/>
          <w:sz w:val="28"/>
          <w:szCs w:val="28"/>
        </w:rPr>
      </w:pPr>
    </w:p>
    <w:bookmarkEnd w:id="14"/>
    <w:p w:rsidR="004D366B" w:rsidRPr="004D366B" w:rsidRDefault="004D366B" w:rsidP="005C4239">
      <w:pPr>
        <w:spacing w:after="0" w:line="240" w:lineRule="auto"/>
        <w:ind w:firstLine="708"/>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През отчетния период отново се наблюдава тенденция за увеличаване броя на наблюдаваните досъдебни производства, а така също и увеличаване на решените досъдебни производства в сравнение с предходни периоди. Има увеличение на внесените в съда актове. За разследването на ДП, водени за корупционни престъпления, е характерно, че отнемат много повече време и усилия в сравнение с другите ДП, отличават се с фактическа и правна сложност, поради което винаги се налага удължаване на срока на разследването по тях. Налице е  тенденция за намаляване  на оправданите лица- само 1 лице е оправдано през 2019 год.  в сравнение с предходен период  . На всички осъдени лица са налагани наказания „лишаване от свобода“ при условията на чл. 66 от НК, пробация и глоба, тъй като същите са били с чисто съдебно минало</w:t>
      </w:r>
      <w:bookmarkStart w:id="15" w:name="_Toc380392139"/>
      <w:r w:rsidRPr="004D366B">
        <w:rPr>
          <w:rFonts w:ascii="Times New Roman" w:eastAsia="Calibri" w:hAnsi="Times New Roman" w:cs="Times New Roman"/>
          <w:sz w:val="28"/>
          <w:szCs w:val="28"/>
        </w:rPr>
        <w:t xml:space="preserve"> и добри характеристични данни.</w:t>
      </w: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i/>
          <w:color w:val="000000"/>
          <w:sz w:val="28"/>
          <w:u w:val="single"/>
          <w:lang w:eastAsia="bg-BG"/>
        </w:rPr>
      </w:pPr>
      <w:r w:rsidRPr="004D366B">
        <w:rPr>
          <w:rFonts w:ascii="Times New Roman" w:eastAsia="Calibri" w:hAnsi="Times New Roman" w:cs="Arial"/>
          <w:i/>
          <w:color w:val="000000"/>
          <w:sz w:val="28"/>
          <w:u w:val="single"/>
          <w:lang w:eastAsia="bg-BG"/>
        </w:rPr>
        <w:lastRenderedPageBreak/>
        <w:t>4. Изпиране на пари.</w:t>
      </w:r>
    </w:p>
    <w:p w:rsidR="004D366B" w:rsidRPr="004D366B" w:rsidRDefault="004D366B" w:rsidP="004D366B">
      <w:pPr>
        <w:spacing w:after="0" w:line="240" w:lineRule="auto"/>
        <w:jc w:val="both"/>
        <w:rPr>
          <w:rFonts w:ascii="Times New Roman" w:eastAsia="Calibri" w:hAnsi="Times New Roman" w:cs="Times New Roman"/>
          <w:i/>
          <w:sz w:val="28"/>
          <w:szCs w:val="28"/>
        </w:rPr>
      </w:pPr>
    </w:p>
    <w:tbl>
      <w:tblPr>
        <w:tblW w:w="9705" w:type="dxa"/>
        <w:jc w:val="center"/>
        <w:tblInd w:w="-79" w:type="dxa"/>
        <w:tblLayout w:type="fixed"/>
        <w:tblCellMar>
          <w:left w:w="70" w:type="dxa"/>
          <w:right w:w="70" w:type="dxa"/>
        </w:tblCellMar>
        <w:tblLook w:val="00A0" w:firstRow="1" w:lastRow="0" w:firstColumn="1" w:lastColumn="0" w:noHBand="0" w:noVBand="0"/>
      </w:tblPr>
      <w:tblGrid>
        <w:gridCol w:w="917"/>
        <w:gridCol w:w="933"/>
        <w:gridCol w:w="993"/>
        <w:gridCol w:w="992"/>
        <w:gridCol w:w="946"/>
        <w:gridCol w:w="1004"/>
        <w:gridCol w:w="839"/>
        <w:gridCol w:w="954"/>
        <w:gridCol w:w="1134"/>
        <w:gridCol w:w="993"/>
      </w:tblGrid>
      <w:tr w:rsidR="004D366B" w:rsidRPr="004D366B" w:rsidTr="00A04599">
        <w:trPr>
          <w:trHeight w:val="1549"/>
          <w:jc w:val="center"/>
        </w:trPr>
        <w:tc>
          <w:tcPr>
            <w:tcW w:w="918" w:type="dxa"/>
            <w:tcBorders>
              <w:top w:val="single" w:sz="4" w:space="0" w:color="auto"/>
              <w:left w:val="single" w:sz="4" w:space="0" w:color="auto"/>
              <w:bottom w:val="single" w:sz="4" w:space="0" w:color="auto"/>
              <w:right w:val="single" w:sz="4" w:space="0" w:color="auto"/>
            </w:tcBorders>
            <w:hideMark/>
          </w:tcPr>
          <w:bookmarkEnd w:id="15"/>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Година</w:t>
            </w:r>
          </w:p>
        </w:tc>
        <w:tc>
          <w:tcPr>
            <w:tcW w:w="934"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bCs/>
                <w:color w:val="000000"/>
                <w:sz w:val="24"/>
                <w:szCs w:val="24"/>
              </w:rPr>
            </w:pPr>
            <w:r w:rsidRPr="004D366B">
              <w:rPr>
                <w:rFonts w:ascii="Times New Roman" w:eastAsia="Calibri" w:hAnsi="Times New Roman" w:cs="Times New Roman"/>
                <w:bCs/>
                <w:color w:val="000000"/>
                <w:sz w:val="24"/>
                <w:szCs w:val="24"/>
              </w:rPr>
              <w:t>Наблю</w:t>
            </w:r>
          </w:p>
          <w:p w:rsidR="004D366B" w:rsidRPr="004D366B" w:rsidRDefault="004D366B" w:rsidP="004D366B">
            <w:pPr>
              <w:spacing w:after="0"/>
              <w:rPr>
                <w:rFonts w:ascii="Times New Roman" w:eastAsia="Calibri" w:hAnsi="Times New Roman" w:cs="Times New Roman"/>
                <w:bCs/>
                <w:color w:val="000000"/>
                <w:sz w:val="24"/>
                <w:szCs w:val="24"/>
              </w:rPr>
            </w:pPr>
            <w:r w:rsidRPr="004D366B">
              <w:rPr>
                <w:rFonts w:ascii="Times New Roman" w:eastAsia="Calibri" w:hAnsi="Times New Roman" w:cs="Times New Roman"/>
                <w:bCs/>
                <w:color w:val="000000"/>
                <w:sz w:val="24"/>
                <w:szCs w:val="24"/>
              </w:rPr>
              <w:t>давани ДП</w:t>
            </w:r>
          </w:p>
        </w:tc>
        <w:tc>
          <w:tcPr>
            <w:tcW w:w="993"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Новообразува</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ни ДП</w:t>
            </w:r>
          </w:p>
        </w:tc>
        <w:tc>
          <w:tcPr>
            <w:tcW w:w="992"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Приключени разследвания</w:t>
            </w:r>
          </w:p>
        </w:tc>
        <w:tc>
          <w:tcPr>
            <w:tcW w:w="946"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Решени ДП</w:t>
            </w:r>
          </w:p>
        </w:tc>
        <w:tc>
          <w:tcPr>
            <w:tcW w:w="1004"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Проку</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рорски актове, внесени в съда</w:t>
            </w:r>
          </w:p>
        </w:tc>
        <w:tc>
          <w:tcPr>
            <w:tcW w:w="839"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Преда</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дени на съд лица</w:t>
            </w:r>
          </w:p>
        </w:tc>
        <w:tc>
          <w:tcPr>
            <w:tcW w:w="954"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Върна</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ти от съда ДП</w:t>
            </w:r>
          </w:p>
        </w:tc>
        <w:tc>
          <w:tcPr>
            <w:tcW w:w="1134"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Осъдени лица с влязъл в сила съдебен акт</w:t>
            </w:r>
          </w:p>
        </w:tc>
        <w:tc>
          <w:tcPr>
            <w:tcW w:w="993"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Оправ</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дани лица с влязъл в сила съдебен акт</w:t>
            </w:r>
          </w:p>
        </w:tc>
      </w:tr>
      <w:tr w:rsidR="004D366B" w:rsidRPr="004D366B" w:rsidTr="00A04599">
        <w:trPr>
          <w:trHeight w:val="330"/>
          <w:jc w:val="center"/>
        </w:trPr>
        <w:tc>
          <w:tcPr>
            <w:tcW w:w="918"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2019</w:t>
            </w:r>
          </w:p>
        </w:tc>
        <w:tc>
          <w:tcPr>
            <w:tcW w:w="934" w:type="dxa"/>
            <w:tcBorders>
              <w:top w:val="nil"/>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rPr>
                <w:rFonts w:ascii="Times New Roman" w:eastAsia="Calibri" w:hAnsi="Times New Roman" w:cs="Times New Roman"/>
                <w:b/>
                <w:bCs/>
                <w:color w:val="000000"/>
                <w:sz w:val="24"/>
                <w:szCs w:val="24"/>
              </w:rPr>
            </w:pPr>
            <w:r w:rsidRPr="004D366B">
              <w:rPr>
                <w:rFonts w:ascii="Times New Roman" w:eastAsia="Calibri" w:hAnsi="Times New Roman" w:cs="Times New Roman"/>
                <w:b/>
                <w:bCs/>
                <w:color w:val="000000"/>
                <w:sz w:val="24"/>
                <w:szCs w:val="24"/>
              </w:rPr>
              <w:t>5</w:t>
            </w:r>
          </w:p>
        </w:tc>
        <w:tc>
          <w:tcPr>
            <w:tcW w:w="993" w:type="dxa"/>
            <w:tcBorders>
              <w:top w:val="nil"/>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1</w:t>
            </w:r>
          </w:p>
        </w:tc>
        <w:tc>
          <w:tcPr>
            <w:tcW w:w="992" w:type="dxa"/>
            <w:tcBorders>
              <w:top w:val="nil"/>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2</w:t>
            </w:r>
          </w:p>
        </w:tc>
        <w:tc>
          <w:tcPr>
            <w:tcW w:w="946" w:type="dxa"/>
            <w:tcBorders>
              <w:top w:val="nil"/>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2</w:t>
            </w:r>
          </w:p>
        </w:tc>
        <w:tc>
          <w:tcPr>
            <w:tcW w:w="1004" w:type="dxa"/>
            <w:tcBorders>
              <w:top w:val="nil"/>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0</w:t>
            </w:r>
          </w:p>
        </w:tc>
        <w:tc>
          <w:tcPr>
            <w:tcW w:w="839" w:type="dxa"/>
            <w:tcBorders>
              <w:top w:val="nil"/>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0</w:t>
            </w:r>
          </w:p>
        </w:tc>
        <w:tc>
          <w:tcPr>
            <w:tcW w:w="954" w:type="dxa"/>
            <w:tcBorders>
              <w:top w:val="nil"/>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0</w:t>
            </w:r>
          </w:p>
        </w:tc>
        <w:tc>
          <w:tcPr>
            <w:tcW w:w="1134" w:type="dxa"/>
            <w:tcBorders>
              <w:top w:val="nil"/>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0</w:t>
            </w:r>
          </w:p>
        </w:tc>
        <w:tc>
          <w:tcPr>
            <w:tcW w:w="993" w:type="dxa"/>
            <w:tcBorders>
              <w:top w:val="nil"/>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0</w:t>
            </w:r>
          </w:p>
        </w:tc>
      </w:tr>
      <w:tr w:rsidR="004D366B" w:rsidRPr="004D366B" w:rsidTr="00A04599">
        <w:trPr>
          <w:trHeight w:val="330"/>
          <w:jc w:val="center"/>
        </w:trPr>
        <w:tc>
          <w:tcPr>
            <w:tcW w:w="918" w:type="dxa"/>
            <w:tcBorders>
              <w:top w:val="nil"/>
              <w:left w:val="single" w:sz="4" w:space="0" w:color="auto"/>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2018</w:t>
            </w:r>
          </w:p>
        </w:tc>
        <w:tc>
          <w:tcPr>
            <w:tcW w:w="934" w:type="dxa"/>
            <w:tcBorders>
              <w:top w:val="nil"/>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bCs/>
                <w:color w:val="000000"/>
                <w:sz w:val="24"/>
                <w:szCs w:val="24"/>
              </w:rPr>
            </w:pPr>
            <w:r w:rsidRPr="004D366B">
              <w:rPr>
                <w:rFonts w:ascii="Times New Roman" w:eastAsia="Calibri" w:hAnsi="Times New Roman" w:cs="Times New Roman"/>
                <w:bCs/>
                <w:color w:val="000000"/>
                <w:sz w:val="24"/>
                <w:szCs w:val="24"/>
              </w:rPr>
              <w:t>4</w:t>
            </w:r>
          </w:p>
        </w:tc>
        <w:tc>
          <w:tcPr>
            <w:tcW w:w="993" w:type="dxa"/>
            <w:tcBorders>
              <w:top w:val="nil"/>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1</w:t>
            </w:r>
          </w:p>
        </w:tc>
        <w:tc>
          <w:tcPr>
            <w:tcW w:w="992" w:type="dxa"/>
            <w:tcBorders>
              <w:top w:val="nil"/>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0</w:t>
            </w:r>
          </w:p>
        </w:tc>
        <w:tc>
          <w:tcPr>
            <w:tcW w:w="946" w:type="dxa"/>
            <w:tcBorders>
              <w:top w:val="nil"/>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0</w:t>
            </w:r>
          </w:p>
        </w:tc>
        <w:tc>
          <w:tcPr>
            <w:tcW w:w="1004" w:type="dxa"/>
            <w:tcBorders>
              <w:top w:val="nil"/>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839" w:type="dxa"/>
            <w:tcBorders>
              <w:top w:val="nil"/>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954" w:type="dxa"/>
            <w:tcBorders>
              <w:top w:val="nil"/>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1134" w:type="dxa"/>
            <w:tcBorders>
              <w:top w:val="nil"/>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993" w:type="dxa"/>
            <w:tcBorders>
              <w:top w:val="nil"/>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r>
      <w:tr w:rsidR="004D366B" w:rsidRPr="004D366B" w:rsidTr="00A04599">
        <w:trPr>
          <w:trHeight w:val="330"/>
          <w:jc w:val="center"/>
        </w:trPr>
        <w:tc>
          <w:tcPr>
            <w:tcW w:w="918" w:type="dxa"/>
            <w:tcBorders>
              <w:top w:val="nil"/>
              <w:left w:val="single" w:sz="4" w:space="0" w:color="auto"/>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2017</w:t>
            </w:r>
          </w:p>
        </w:tc>
        <w:tc>
          <w:tcPr>
            <w:tcW w:w="934" w:type="dxa"/>
            <w:tcBorders>
              <w:top w:val="nil"/>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bCs/>
                <w:color w:val="000000"/>
                <w:sz w:val="24"/>
                <w:szCs w:val="24"/>
              </w:rPr>
            </w:pPr>
            <w:r w:rsidRPr="004D366B">
              <w:rPr>
                <w:rFonts w:ascii="Times New Roman" w:eastAsia="Calibri" w:hAnsi="Times New Roman" w:cs="Times New Roman"/>
                <w:bCs/>
                <w:color w:val="000000"/>
                <w:sz w:val="24"/>
                <w:szCs w:val="24"/>
              </w:rPr>
              <w:t>4</w:t>
            </w:r>
          </w:p>
        </w:tc>
        <w:tc>
          <w:tcPr>
            <w:tcW w:w="993" w:type="dxa"/>
            <w:tcBorders>
              <w:top w:val="nil"/>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2</w:t>
            </w:r>
          </w:p>
        </w:tc>
        <w:tc>
          <w:tcPr>
            <w:tcW w:w="992" w:type="dxa"/>
            <w:tcBorders>
              <w:top w:val="nil"/>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1</w:t>
            </w:r>
          </w:p>
        </w:tc>
        <w:tc>
          <w:tcPr>
            <w:tcW w:w="946" w:type="dxa"/>
            <w:tcBorders>
              <w:top w:val="nil"/>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1</w:t>
            </w:r>
          </w:p>
        </w:tc>
        <w:tc>
          <w:tcPr>
            <w:tcW w:w="1004" w:type="dxa"/>
            <w:tcBorders>
              <w:top w:val="nil"/>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839" w:type="dxa"/>
            <w:tcBorders>
              <w:top w:val="nil"/>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954" w:type="dxa"/>
            <w:tcBorders>
              <w:top w:val="nil"/>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1134" w:type="dxa"/>
            <w:tcBorders>
              <w:top w:val="nil"/>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993" w:type="dxa"/>
            <w:tcBorders>
              <w:top w:val="nil"/>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r>
    </w:tbl>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През отчетния период в Окръжна прокуратура Монтана са наблюдавани  общо 5 бр. ДП  за извършени престъпления по чл. 253, ал.1 и чл.253, ал. 2 от НК. 1 ДП е новообразувано и 4 ДП са останали от предходен период. За сравнение: през 2018 год. са наблюдавани 4 ДП, а през 2017 год. са наблюдавани също 4 ДП.</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През периода приключени разследванията по 2 ДП и са решени 2 ДП/спрени/, свързани с изпиране на пари .</w:t>
      </w: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color w:val="000000"/>
          <w:sz w:val="28"/>
          <w:szCs w:val="28"/>
          <w:u w:val="single"/>
          <w:lang w:eastAsia="bg-BG"/>
        </w:rPr>
      </w:pPr>
      <w:r w:rsidRPr="004D366B">
        <w:rPr>
          <w:rFonts w:ascii="Times New Roman" w:eastAsia="Calibri" w:hAnsi="Times New Roman" w:cs="Times New Roman"/>
          <w:color w:val="000000"/>
          <w:sz w:val="28"/>
          <w:u w:val="single"/>
          <w:lang w:eastAsia="bg-BG"/>
        </w:rPr>
        <w:t>4.1. Срочност на разследването:</w:t>
      </w:r>
    </w:p>
    <w:p w:rsidR="004D366B" w:rsidRPr="004D366B" w:rsidRDefault="004D366B" w:rsidP="004D366B">
      <w:pPr>
        <w:spacing w:after="0" w:line="240" w:lineRule="auto"/>
        <w:jc w:val="both"/>
        <w:rPr>
          <w:rFonts w:ascii="Times New Roman" w:eastAsia="Calibri" w:hAnsi="Times New Roman" w:cs="Times New Roman"/>
          <w:color w:val="000000"/>
          <w:sz w:val="28"/>
          <w:szCs w:val="28"/>
        </w:rPr>
      </w:pPr>
      <w:r w:rsidRPr="004D366B">
        <w:rPr>
          <w:rFonts w:ascii="Times New Roman" w:eastAsia="Calibri" w:hAnsi="Times New Roman" w:cs="Times New Roman"/>
          <w:color w:val="000000"/>
          <w:sz w:val="28"/>
          <w:szCs w:val="28"/>
        </w:rPr>
        <w:t xml:space="preserve">Разследването не е приключило по 5 бр. ДП, същото се провежда в законовите срокове. </w:t>
      </w: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color w:val="000000"/>
          <w:sz w:val="28"/>
          <w:szCs w:val="28"/>
          <w:u w:val="single"/>
          <w:lang w:eastAsia="bg-BG"/>
        </w:rPr>
      </w:pPr>
      <w:r w:rsidRPr="004D366B">
        <w:rPr>
          <w:rFonts w:ascii="Times New Roman" w:eastAsia="Calibri" w:hAnsi="Times New Roman" w:cs="Times New Roman"/>
          <w:color w:val="000000"/>
          <w:sz w:val="28"/>
          <w:u w:val="single"/>
          <w:lang w:eastAsia="bg-BG"/>
        </w:rPr>
        <w:t>4.2. Резултатност:</w:t>
      </w:r>
    </w:p>
    <w:p w:rsidR="004D366B" w:rsidRPr="004D366B" w:rsidRDefault="004D366B" w:rsidP="004D366B">
      <w:pPr>
        <w:spacing w:after="0" w:line="240" w:lineRule="auto"/>
        <w:jc w:val="both"/>
        <w:rPr>
          <w:rFonts w:ascii="Times New Roman" w:eastAsia="Calibri" w:hAnsi="Times New Roman" w:cs="Times New Roman"/>
          <w:color w:val="000000"/>
          <w:sz w:val="28"/>
          <w:szCs w:val="28"/>
        </w:rPr>
      </w:pPr>
      <w:r w:rsidRPr="004D366B">
        <w:rPr>
          <w:rFonts w:ascii="Times New Roman" w:eastAsia="Calibri" w:hAnsi="Times New Roman" w:cs="Times New Roman"/>
          <w:color w:val="000000"/>
          <w:sz w:val="28"/>
          <w:szCs w:val="28"/>
        </w:rPr>
        <w:t xml:space="preserve">През отчетната 2019 год. са решени общо 2 бр. ДП,които са спрени/ през  2018 год. няма решени досъдебни производства, като в сравнение с 2017 год. 1 бр. ДП е решено (спряно). Няма  и осъдени и санкционирани лица по дела за пране на пари. </w:t>
      </w:r>
    </w:p>
    <w:p w:rsidR="004D366B" w:rsidRPr="004D366B" w:rsidRDefault="004D366B" w:rsidP="004D366B">
      <w:pPr>
        <w:spacing w:after="0" w:line="240" w:lineRule="auto"/>
        <w:jc w:val="both"/>
        <w:rPr>
          <w:rFonts w:ascii="Times New Roman" w:eastAsia="Calibri" w:hAnsi="Times New Roman" w:cs="Times New Roman"/>
          <w:sz w:val="28"/>
          <w:szCs w:val="28"/>
          <w:lang w:val="en-US"/>
        </w:rPr>
      </w:pPr>
      <w:r w:rsidRPr="004D366B">
        <w:rPr>
          <w:rFonts w:ascii="Times New Roman" w:eastAsia="Calibri" w:hAnsi="Times New Roman" w:cs="Times New Roman"/>
          <w:sz w:val="28"/>
          <w:szCs w:val="28"/>
        </w:rPr>
        <w:t>Следва да бъде подчертан фактът, че разследването по делата за „изпиране на пари” се отличава с изключителна сложност и обемност на събирания доказателствен материал, необходим за доказване на престъпно деяние, което изисква продължителен период от време и множество експертизи.</w:t>
      </w:r>
    </w:p>
    <w:p w:rsidR="004D366B" w:rsidRPr="004D366B" w:rsidRDefault="004D366B" w:rsidP="004D366B">
      <w:pPr>
        <w:spacing w:after="0" w:line="240" w:lineRule="auto"/>
        <w:jc w:val="both"/>
        <w:rPr>
          <w:rFonts w:ascii="Times New Roman" w:eastAsia="Calibri" w:hAnsi="Times New Roman" w:cs="Times New Roman"/>
          <w:i/>
          <w:sz w:val="28"/>
          <w:szCs w:val="28"/>
          <w:lang w:val="en-US"/>
        </w:rPr>
      </w:pP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i/>
          <w:color w:val="000000"/>
          <w:sz w:val="28"/>
          <w:u w:val="single"/>
          <w:lang w:eastAsia="bg-BG"/>
        </w:rPr>
      </w:pPr>
      <w:bookmarkStart w:id="16" w:name="_Toc380392140"/>
      <w:r w:rsidRPr="004D366B">
        <w:rPr>
          <w:rFonts w:ascii="Times New Roman" w:eastAsia="Calibri" w:hAnsi="Times New Roman" w:cs="Arial"/>
          <w:i/>
          <w:color w:val="000000"/>
          <w:sz w:val="28"/>
          <w:u w:val="single"/>
          <w:lang w:eastAsia="bg-BG"/>
        </w:rPr>
        <w:t>5. Дела с предмет – имущество и/или средства от фондове, принадлежащи на Европейския съюз или предоставени от ЕС на Българската държава.</w:t>
      </w:r>
    </w:p>
    <w:bookmarkEnd w:id="16"/>
    <w:p w:rsidR="004D366B" w:rsidRPr="004D366B" w:rsidRDefault="004D366B" w:rsidP="004D366B">
      <w:pPr>
        <w:spacing w:after="0" w:line="240" w:lineRule="auto"/>
        <w:jc w:val="both"/>
        <w:rPr>
          <w:rFonts w:ascii="Times New Roman" w:eastAsia="Calibri" w:hAnsi="Times New Roman" w:cs="Times New Roman"/>
          <w:i/>
          <w:sz w:val="28"/>
          <w:szCs w:val="28"/>
        </w:rPr>
      </w:pPr>
    </w:p>
    <w:tbl>
      <w:tblPr>
        <w:tblW w:w="9855" w:type="dxa"/>
        <w:tblLayout w:type="fixed"/>
        <w:tblCellMar>
          <w:left w:w="70" w:type="dxa"/>
          <w:right w:w="70" w:type="dxa"/>
        </w:tblCellMar>
        <w:tblLook w:val="00A0" w:firstRow="1" w:lastRow="0" w:firstColumn="1" w:lastColumn="0" w:noHBand="0" w:noVBand="0"/>
      </w:tblPr>
      <w:tblGrid>
        <w:gridCol w:w="710"/>
        <w:gridCol w:w="1065"/>
        <w:gridCol w:w="1275"/>
        <w:gridCol w:w="993"/>
        <w:gridCol w:w="994"/>
        <w:gridCol w:w="992"/>
        <w:gridCol w:w="851"/>
        <w:gridCol w:w="1134"/>
        <w:gridCol w:w="993"/>
        <w:gridCol w:w="848"/>
      </w:tblGrid>
      <w:tr w:rsidR="004D366B" w:rsidRPr="004D366B" w:rsidTr="00A04599">
        <w:trPr>
          <w:trHeight w:val="1961"/>
        </w:trPr>
        <w:tc>
          <w:tcPr>
            <w:tcW w:w="709"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Година</w:t>
            </w:r>
          </w:p>
        </w:tc>
        <w:tc>
          <w:tcPr>
            <w:tcW w:w="1064"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bCs/>
                <w:color w:val="000000"/>
                <w:sz w:val="24"/>
                <w:szCs w:val="24"/>
              </w:rPr>
            </w:pPr>
            <w:r w:rsidRPr="004D366B">
              <w:rPr>
                <w:rFonts w:ascii="Times New Roman" w:eastAsia="Calibri" w:hAnsi="Times New Roman" w:cs="Times New Roman"/>
                <w:bCs/>
                <w:color w:val="000000"/>
                <w:sz w:val="24"/>
                <w:szCs w:val="24"/>
              </w:rPr>
              <w:t>Наблю</w:t>
            </w:r>
          </w:p>
          <w:p w:rsidR="004D366B" w:rsidRPr="004D366B" w:rsidRDefault="004D366B" w:rsidP="004D366B">
            <w:pPr>
              <w:spacing w:after="0"/>
              <w:jc w:val="both"/>
              <w:rPr>
                <w:rFonts w:ascii="Times New Roman" w:eastAsia="Calibri" w:hAnsi="Times New Roman" w:cs="Times New Roman"/>
                <w:bCs/>
                <w:color w:val="000000"/>
                <w:sz w:val="24"/>
                <w:szCs w:val="24"/>
              </w:rPr>
            </w:pPr>
            <w:r w:rsidRPr="004D366B">
              <w:rPr>
                <w:rFonts w:ascii="Times New Roman" w:eastAsia="Calibri" w:hAnsi="Times New Roman" w:cs="Times New Roman"/>
                <w:bCs/>
                <w:color w:val="000000"/>
                <w:sz w:val="24"/>
                <w:szCs w:val="24"/>
              </w:rPr>
              <w:t>давани ДП</w:t>
            </w:r>
          </w:p>
        </w:tc>
        <w:tc>
          <w:tcPr>
            <w:tcW w:w="1275"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Новообра</w:t>
            </w:r>
          </w:p>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зувани ДП</w:t>
            </w:r>
          </w:p>
        </w:tc>
        <w:tc>
          <w:tcPr>
            <w:tcW w:w="993"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 xml:space="preserve">Приключени </w:t>
            </w:r>
          </w:p>
        </w:tc>
        <w:tc>
          <w:tcPr>
            <w:tcW w:w="994"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Решени ДП</w:t>
            </w:r>
          </w:p>
        </w:tc>
        <w:tc>
          <w:tcPr>
            <w:tcW w:w="992"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Проку</w:t>
            </w:r>
          </w:p>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рорски актове, внесени в съда</w:t>
            </w:r>
          </w:p>
        </w:tc>
        <w:tc>
          <w:tcPr>
            <w:tcW w:w="851"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Преда</w:t>
            </w:r>
          </w:p>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дени на съд лица</w:t>
            </w:r>
          </w:p>
        </w:tc>
        <w:tc>
          <w:tcPr>
            <w:tcW w:w="1134"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Върнати от съда ДП</w:t>
            </w:r>
          </w:p>
        </w:tc>
        <w:tc>
          <w:tcPr>
            <w:tcW w:w="993"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Осъде</w:t>
            </w:r>
          </w:p>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 xml:space="preserve">ни лица с влязъл в сила съдебен акт </w:t>
            </w:r>
          </w:p>
        </w:tc>
        <w:tc>
          <w:tcPr>
            <w:tcW w:w="848"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Оправ</w:t>
            </w:r>
          </w:p>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дани лица с влязъл в сила съд. акт</w:t>
            </w:r>
          </w:p>
        </w:tc>
      </w:tr>
      <w:tr w:rsidR="004D366B" w:rsidRPr="004D366B" w:rsidTr="00A04599">
        <w:trPr>
          <w:trHeight w:val="330"/>
        </w:trPr>
        <w:tc>
          <w:tcPr>
            <w:tcW w:w="709"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lang w:val="en-US"/>
              </w:rPr>
            </w:pPr>
            <w:r w:rsidRPr="004D366B">
              <w:rPr>
                <w:rFonts w:ascii="Times New Roman" w:eastAsia="Calibri" w:hAnsi="Times New Roman" w:cs="Times New Roman"/>
                <w:b/>
                <w:color w:val="000000"/>
                <w:sz w:val="24"/>
                <w:szCs w:val="24"/>
              </w:rPr>
              <w:t>201</w:t>
            </w:r>
            <w:r w:rsidRPr="004D366B">
              <w:rPr>
                <w:rFonts w:ascii="Times New Roman" w:eastAsia="Calibri" w:hAnsi="Times New Roman" w:cs="Times New Roman"/>
                <w:b/>
                <w:color w:val="000000"/>
                <w:sz w:val="24"/>
                <w:szCs w:val="24"/>
                <w:lang w:val="en-US"/>
              </w:rPr>
              <w:t>9</w:t>
            </w:r>
          </w:p>
        </w:tc>
        <w:tc>
          <w:tcPr>
            <w:tcW w:w="1064" w:type="dxa"/>
            <w:tcBorders>
              <w:top w:val="nil"/>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bCs/>
                <w:color w:val="000000"/>
                <w:sz w:val="24"/>
                <w:szCs w:val="24"/>
              </w:rPr>
            </w:pPr>
            <w:r w:rsidRPr="004D366B">
              <w:rPr>
                <w:rFonts w:ascii="Times New Roman" w:eastAsia="Calibri" w:hAnsi="Times New Roman" w:cs="Times New Roman"/>
                <w:b/>
                <w:bCs/>
                <w:color w:val="000000"/>
                <w:sz w:val="24"/>
                <w:szCs w:val="24"/>
              </w:rPr>
              <w:t>11</w:t>
            </w:r>
          </w:p>
        </w:tc>
        <w:tc>
          <w:tcPr>
            <w:tcW w:w="1275" w:type="dxa"/>
            <w:tcBorders>
              <w:top w:val="nil"/>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6</w:t>
            </w:r>
          </w:p>
        </w:tc>
        <w:tc>
          <w:tcPr>
            <w:tcW w:w="993" w:type="dxa"/>
            <w:tcBorders>
              <w:top w:val="nil"/>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4</w:t>
            </w:r>
          </w:p>
        </w:tc>
        <w:tc>
          <w:tcPr>
            <w:tcW w:w="994" w:type="dxa"/>
            <w:tcBorders>
              <w:top w:val="nil"/>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4</w:t>
            </w:r>
          </w:p>
        </w:tc>
        <w:tc>
          <w:tcPr>
            <w:tcW w:w="992" w:type="dxa"/>
            <w:tcBorders>
              <w:top w:val="nil"/>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1</w:t>
            </w:r>
          </w:p>
        </w:tc>
        <w:tc>
          <w:tcPr>
            <w:tcW w:w="851" w:type="dxa"/>
            <w:tcBorders>
              <w:top w:val="nil"/>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1</w:t>
            </w:r>
          </w:p>
        </w:tc>
        <w:tc>
          <w:tcPr>
            <w:tcW w:w="1134" w:type="dxa"/>
            <w:tcBorders>
              <w:top w:val="nil"/>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0</w:t>
            </w:r>
          </w:p>
        </w:tc>
        <w:tc>
          <w:tcPr>
            <w:tcW w:w="993" w:type="dxa"/>
            <w:tcBorders>
              <w:top w:val="nil"/>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1</w:t>
            </w:r>
          </w:p>
        </w:tc>
        <w:tc>
          <w:tcPr>
            <w:tcW w:w="848" w:type="dxa"/>
            <w:tcBorders>
              <w:top w:val="nil"/>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0</w:t>
            </w:r>
          </w:p>
        </w:tc>
      </w:tr>
      <w:tr w:rsidR="004D366B" w:rsidRPr="004D366B" w:rsidTr="00A04599">
        <w:trPr>
          <w:trHeight w:val="330"/>
        </w:trPr>
        <w:tc>
          <w:tcPr>
            <w:tcW w:w="709" w:type="dxa"/>
            <w:tcBorders>
              <w:top w:val="nil"/>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rPr>
              <w:t>201</w:t>
            </w:r>
            <w:r w:rsidRPr="004D366B">
              <w:rPr>
                <w:rFonts w:ascii="Times New Roman" w:eastAsia="Calibri" w:hAnsi="Times New Roman" w:cs="Times New Roman"/>
                <w:color w:val="000000"/>
                <w:sz w:val="24"/>
                <w:szCs w:val="24"/>
                <w:lang w:val="en-US"/>
              </w:rPr>
              <w:t>8</w:t>
            </w:r>
          </w:p>
        </w:tc>
        <w:tc>
          <w:tcPr>
            <w:tcW w:w="1064"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bCs/>
                <w:color w:val="000000"/>
                <w:sz w:val="24"/>
                <w:szCs w:val="24"/>
                <w:lang w:val="en-US"/>
              </w:rPr>
            </w:pPr>
            <w:r w:rsidRPr="004D366B">
              <w:rPr>
                <w:rFonts w:ascii="Times New Roman" w:eastAsia="Calibri" w:hAnsi="Times New Roman" w:cs="Times New Roman"/>
                <w:bCs/>
                <w:color w:val="000000"/>
                <w:sz w:val="24"/>
                <w:szCs w:val="24"/>
                <w:lang w:val="en-US"/>
              </w:rPr>
              <w:t>8</w:t>
            </w:r>
          </w:p>
        </w:tc>
        <w:tc>
          <w:tcPr>
            <w:tcW w:w="1275"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1</w:t>
            </w:r>
          </w:p>
        </w:tc>
        <w:tc>
          <w:tcPr>
            <w:tcW w:w="993"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3</w:t>
            </w:r>
          </w:p>
        </w:tc>
        <w:tc>
          <w:tcPr>
            <w:tcW w:w="994"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3</w:t>
            </w:r>
          </w:p>
        </w:tc>
        <w:tc>
          <w:tcPr>
            <w:tcW w:w="992"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1</w:t>
            </w:r>
          </w:p>
        </w:tc>
        <w:tc>
          <w:tcPr>
            <w:tcW w:w="851"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1</w:t>
            </w:r>
          </w:p>
        </w:tc>
        <w:tc>
          <w:tcPr>
            <w:tcW w:w="1134"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0</w:t>
            </w:r>
          </w:p>
        </w:tc>
        <w:tc>
          <w:tcPr>
            <w:tcW w:w="993"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0</w:t>
            </w:r>
          </w:p>
        </w:tc>
        <w:tc>
          <w:tcPr>
            <w:tcW w:w="848"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0</w:t>
            </w:r>
          </w:p>
        </w:tc>
      </w:tr>
      <w:tr w:rsidR="004D366B" w:rsidRPr="004D366B" w:rsidTr="00A04599">
        <w:trPr>
          <w:trHeight w:val="330"/>
        </w:trPr>
        <w:tc>
          <w:tcPr>
            <w:tcW w:w="709" w:type="dxa"/>
            <w:tcBorders>
              <w:top w:val="nil"/>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rPr>
              <w:t>201</w:t>
            </w:r>
            <w:r w:rsidRPr="004D366B">
              <w:rPr>
                <w:rFonts w:ascii="Times New Roman" w:eastAsia="Calibri" w:hAnsi="Times New Roman" w:cs="Times New Roman"/>
                <w:color w:val="000000"/>
                <w:sz w:val="24"/>
                <w:szCs w:val="24"/>
                <w:lang w:val="en-US"/>
              </w:rPr>
              <w:t>7</w:t>
            </w:r>
          </w:p>
        </w:tc>
        <w:tc>
          <w:tcPr>
            <w:tcW w:w="1064" w:type="dxa"/>
            <w:tcBorders>
              <w:top w:val="nil"/>
              <w:left w:val="nil"/>
              <w:bottom w:val="single" w:sz="4" w:space="0" w:color="auto"/>
              <w:right w:val="single" w:sz="4" w:space="0" w:color="auto"/>
            </w:tcBorders>
            <w:vAlign w:val="center"/>
            <w:hideMark/>
          </w:tcPr>
          <w:tbl>
            <w:tblPr>
              <w:tblW w:w="9855" w:type="dxa"/>
              <w:tblLayout w:type="fixed"/>
              <w:tblCellMar>
                <w:left w:w="70" w:type="dxa"/>
                <w:right w:w="70" w:type="dxa"/>
              </w:tblCellMar>
              <w:tblLook w:val="00A0" w:firstRow="1" w:lastRow="0" w:firstColumn="1" w:lastColumn="0" w:noHBand="0" w:noVBand="0"/>
            </w:tblPr>
            <w:tblGrid>
              <w:gridCol w:w="1148"/>
              <w:gridCol w:w="1374"/>
              <w:gridCol w:w="1070"/>
              <w:gridCol w:w="1071"/>
              <w:gridCol w:w="1069"/>
              <w:gridCol w:w="917"/>
              <w:gridCol w:w="1222"/>
              <w:gridCol w:w="1070"/>
              <w:gridCol w:w="914"/>
            </w:tblGrid>
            <w:tr w:rsidR="004D366B" w:rsidRPr="004D366B" w:rsidTr="00A04599">
              <w:trPr>
                <w:trHeight w:val="330"/>
              </w:trPr>
              <w:tc>
                <w:tcPr>
                  <w:tcW w:w="1064"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bCs/>
                      <w:color w:val="000000"/>
                      <w:sz w:val="24"/>
                      <w:szCs w:val="24"/>
                      <w:lang w:val="en-US"/>
                    </w:rPr>
                  </w:pPr>
                  <w:r w:rsidRPr="004D366B">
                    <w:rPr>
                      <w:rFonts w:ascii="Times New Roman" w:eastAsia="Calibri" w:hAnsi="Times New Roman" w:cs="Times New Roman"/>
                      <w:bCs/>
                      <w:color w:val="000000"/>
                      <w:sz w:val="24"/>
                      <w:szCs w:val="24"/>
                    </w:rPr>
                    <w:t>1</w:t>
                  </w:r>
                  <w:r w:rsidRPr="004D366B">
                    <w:rPr>
                      <w:rFonts w:ascii="Times New Roman" w:eastAsia="Calibri" w:hAnsi="Times New Roman" w:cs="Times New Roman"/>
                      <w:bCs/>
                      <w:color w:val="000000"/>
                      <w:sz w:val="24"/>
                      <w:szCs w:val="24"/>
                      <w:lang w:val="en-US"/>
                    </w:rPr>
                    <w:t>1</w:t>
                  </w:r>
                </w:p>
              </w:tc>
              <w:tc>
                <w:tcPr>
                  <w:tcW w:w="1275"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3</w:t>
                  </w:r>
                </w:p>
              </w:tc>
              <w:tc>
                <w:tcPr>
                  <w:tcW w:w="993"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3</w:t>
                  </w:r>
                </w:p>
              </w:tc>
              <w:tc>
                <w:tcPr>
                  <w:tcW w:w="994"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2</w:t>
                  </w:r>
                </w:p>
              </w:tc>
              <w:tc>
                <w:tcPr>
                  <w:tcW w:w="992"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851"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1134"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993"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848"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r>
          </w:tbl>
          <w:p w:rsidR="004D366B" w:rsidRPr="004D366B" w:rsidRDefault="004D366B" w:rsidP="004D366B">
            <w:pPr>
              <w:spacing w:after="0"/>
              <w:rPr>
                <w:rFonts w:cs="Times New Roman"/>
              </w:rPr>
            </w:pPr>
          </w:p>
        </w:tc>
        <w:tc>
          <w:tcPr>
            <w:tcW w:w="1275"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3</w:t>
            </w:r>
          </w:p>
        </w:tc>
        <w:tc>
          <w:tcPr>
            <w:tcW w:w="993"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4</w:t>
            </w:r>
          </w:p>
        </w:tc>
        <w:tc>
          <w:tcPr>
            <w:tcW w:w="994"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4</w:t>
            </w:r>
          </w:p>
        </w:tc>
        <w:tc>
          <w:tcPr>
            <w:tcW w:w="992"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2</w:t>
            </w:r>
          </w:p>
        </w:tc>
        <w:tc>
          <w:tcPr>
            <w:tcW w:w="851"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2</w:t>
            </w:r>
          </w:p>
        </w:tc>
        <w:tc>
          <w:tcPr>
            <w:tcW w:w="1134"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993"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3</w:t>
            </w:r>
          </w:p>
        </w:tc>
        <w:tc>
          <w:tcPr>
            <w:tcW w:w="848" w:type="dxa"/>
            <w:tcBorders>
              <w:top w:val="nil"/>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r>
    </w:tbl>
    <w:p w:rsidR="004D366B" w:rsidRPr="004D366B" w:rsidRDefault="004D366B" w:rsidP="004D366B">
      <w:pPr>
        <w:spacing w:after="0" w:line="240" w:lineRule="auto"/>
        <w:jc w:val="both"/>
        <w:rPr>
          <w:rFonts w:ascii="Times New Roman" w:eastAsia="Calibri" w:hAnsi="Times New Roman" w:cs="Times New Roman"/>
          <w:i/>
          <w:sz w:val="28"/>
          <w:szCs w:val="28"/>
        </w:rPr>
      </w:pPr>
    </w:p>
    <w:p w:rsidR="004D366B" w:rsidRPr="004D366B" w:rsidRDefault="004D366B" w:rsidP="005C4239">
      <w:pPr>
        <w:spacing w:after="0" w:line="240" w:lineRule="auto"/>
        <w:ind w:firstLine="708"/>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През периода на 2019 год. в региона на Окръжна прокуратура–Монтана са наблюдавани общо 11 ДП с предмет имущество и/или средства от фондове, принадлежащи на ЕС или предоставени от ЕС на българската държава.</w:t>
      </w:r>
    </w:p>
    <w:p w:rsidR="004D366B" w:rsidRPr="004D366B" w:rsidRDefault="004D366B" w:rsidP="005C4239">
      <w:pPr>
        <w:spacing w:after="0" w:line="240" w:lineRule="auto"/>
        <w:ind w:firstLine="708"/>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Налична е тенденция към  незначително увеличение  през отчетния период  на делата с предмет средства на ЕС, в сравнение с броя на същите през 2018 г.,като през 2017 год. са били наблюдавани 11 ДП.</w:t>
      </w:r>
    </w:p>
    <w:p w:rsidR="004D366B" w:rsidRPr="004D366B" w:rsidRDefault="004D366B" w:rsidP="005C4239">
      <w:pPr>
        <w:spacing w:after="0" w:line="240" w:lineRule="auto"/>
        <w:ind w:firstLine="708"/>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През 2019 г. са наблюдавани общо 11 ДП, от които 4 бр. са  приключени (3 ДП прекратени и 1 ДП внесено в съда), а 7 ДП са останали неприключени (през 2018 г. са наблюдавани 8 ДП, от които 3 са приключени, а през 2017 год. са наблюдавани 11 ДП, от които са приключени 4).</w:t>
      </w:r>
    </w:p>
    <w:p w:rsidR="004D366B" w:rsidRPr="004D366B" w:rsidRDefault="004D366B" w:rsidP="005C4239">
      <w:pPr>
        <w:spacing w:after="0" w:line="240" w:lineRule="auto"/>
        <w:ind w:firstLine="708"/>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Към края на отчетния период  в съда е внесен 1 прокурорски акт срещу 1 лице  с предмет посегателства върху средства от фондове на Европейския съюз. Осъдено и санкционирано е едно лице с наказание лишаване от свобода условно.</w:t>
      </w:r>
    </w:p>
    <w:p w:rsidR="004D366B" w:rsidRPr="004D366B" w:rsidRDefault="004D366B" w:rsidP="005C4239">
      <w:pPr>
        <w:spacing w:after="0" w:line="240" w:lineRule="auto"/>
        <w:ind w:firstLine="708"/>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Налице е тенденция за незначително увеличение на наблюдаваните ДП за този вид престъпления, така и на решените. Наблюдава се стабилност на внесените в съда прокурорски актове - 1 бр. / при 1 бр. за 2018 г и при 2 бр. за периода на 2017 г./</w:t>
      </w:r>
    </w:p>
    <w:p w:rsidR="004D366B" w:rsidRPr="004D366B" w:rsidRDefault="004D366B" w:rsidP="004D366B">
      <w:pPr>
        <w:spacing w:after="0" w:line="240" w:lineRule="auto"/>
        <w:jc w:val="both"/>
        <w:rPr>
          <w:rFonts w:ascii="Times New Roman" w:eastAsia="Calibri" w:hAnsi="Times New Roman" w:cs="Times New Roman"/>
          <w:sz w:val="28"/>
          <w:szCs w:val="28"/>
        </w:rPr>
      </w:pP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i/>
          <w:color w:val="000000"/>
          <w:sz w:val="28"/>
          <w:u w:val="single"/>
          <w:lang w:eastAsia="bg-BG"/>
        </w:rPr>
      </w:pPr>
      <w:r w:rsidRPr="004D366B">
        <w:rPr>
          <w:rFonts w:ascii="Times New Roman" w:eastAsia="Calibri" w:hAnsi="Times New Roman" w:cs="Arial"/>
          <w:i/>
          <w:color w:val="000000"/>
          <w:sz w:val="28"/>
          <w:u w:val="single"/>
          <w:lang w:eastAsia="bg-BG"/>
        </w:rPr>
        <w:t>6. Данъчни престъпления.</w:t>
      </w:r>
    </w:p>
    <w:p w:rsidR="004D366B" w:rsidRPr="004D366B" w:rsidRDefault="004D366B" w:rsidP="004D366B">
      <w:pPr>
        <w:spacing w:after="0" w:line="240" w:lineRule="auto"/>
        <w:jc w:val="both"/>
        <w:rPr>
          <w:rFonts w:ascii="Times New Roman" w:eastAsia="Calibri" w:hAnsi="Times New Roman" w:cs="Times New Roman"/>
          <w:i/>
          <w:sz w:val="28"/>
          <w:szCs w:val="28"/>
        </w:rPr>
      </w:pPr>
    </w:p>
    <w:tbl>
      <w:tblPr>
        <w:tblW w:w="9915" w:type="dxa"/>
        <w:tblInd w:w="-214" w:type="dxa"/>
        <w:tblLayout w:type="fixed"/>
        <w:tblCellMar>
          <w:left w:w="70" w:type="dxa"/>
          <w:right w:w="70" w:type="dxa"/>
        </w:tblCellMar>
        <w:tblLook w:val="00A0" w:firstRow="1" w:lastRow="0" w:firstColumn="1" w:lastColumn="0" w:noHBand="0" w:noVBand="0"/>
      </w:tblPr>
      <w:tblGrid>
        <w:gridCol w:w="851"/>
        <w:gridCol w:w="1134"/>
        <w:gridCol w:w="1224"/>
        <w:gridCol w:w="994"/>
        <w:gridCol w:w="798"/>
        <w:gridCol w:w="1046"/>
        <w:gridCol w:w="852"/>
        <w:gridCol w:w="869"/>
        <w:gridCol w:w="1066"/>
        <w:gridCol w:w="1081"/>
      </w:tblGrid>
      <w:tr w:rsidR="004D366B" w:rsidRPr="004D366B" w:rsidTr="00A04599">
        <w:trPr>
          <w:trHeight w:val="1340"/>
        </w:trPr>
        <w:tc>
          <w:tcPr>
            <w:tcW w:w="851"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Год.</w:t>
            </w:r>
          </w:p>
        </w:tc>
        <w:tc>
          <w:tcPr>
            <w:tcW w:w="1134"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bCs/>
                <w:color w:val="000000"/>
                <w:sz w:val="24"/>
                <w:szCs w:val="24"/>
              </w:rPr>
            </w:pPr>
            <w:r w:rsidRPr="004D366B">
              <w:rPr>
                <w:rFonts w:ascii="Times New Roman" w:eastAsia="Calibri" w:hAnsi="Times New Roman" w:cs="Times New Roman"/>
                <w:bCs/>
                <w:color w:val="000000"/>
                <w:sz w:val="24"/>
                <w:szCs w:val="24"/>
              </w:rPr>
              <w:t>Наблюдавани ДП</w:t>
            </w:r>
          </w:p>
        </w:tc>
        <w:tc>
          <w:tcPr>
            <w:tcW w:w="1224"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Новообразувани ДП</w:t>
            </w:r>
          </w:p>
        </w:tc>
        <w:tc>
          <w:tcPr>
            <w:tcW w:w="994"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Приключени разследвания</w:t>
            </w:r>
          </w:p>
        </w:tc>
        <w:tc>
          <w:tcPr>
            <w:tcW w:w="798"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Решени ДП</w:t>
            </w:r>
          </w:p>
        </w:tc>
        <w:tc>
          <w:tcPr>
            <w:tcW w:w="1046"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Проку</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рорски актове, внесени в съда</w:t>
            </w:r>
          </w:p>
        </w:tc>
        <w:tc>
          <w:tcPr>
            <w:tcW w:w="852"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Предадени на съд лица</w:t>
            </w:r>
          </w:p>
        </w:tc>
        <w:tc>
          <w:tcPr>
            <w:tcW w:w="869"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Върнати от съда ДП</w:t>
            </w:r>
          </w:p>
        </w:tc>
        <w:tc>
          <w:tcPr>
            <w:tcW w:w="1066"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 xml:space="preserve">Осъдени лица с влязъл в сила съд. акт </w:t>
            </w:r>
          </w:p>
        </w:tc>
        <w:tc>
          <w:tcPr>
            <w:tcW w:w="1081"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Оправдани лица с влязъл в сила съд. акт</w:t>
            </w:r>
          </w:p>
        </w:tc>
      </w:tr>
      <w:tr w:rsidR="004D366B" w:rsidRPr="004D366B" w:rsidTr="00A04599">
        <w:trPr>
          <w:trHeight w:val="330"/>
        </w:trPr>
        <w:tc>
          <w:tcPr>
            <w:tcW w:w="851" w:type="dxa"/>
            <w:tcBorders>
              <w:top w:val="single" w:sz="4" w:space="0" w:color="auto"/>
              <w:left w:val="single" w:sz="8" w:space="0" w:color="auto"/>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lang w:val="en-US"/>
              </w:rPr>
            </w:pPr>
            <w:r w:rsidRPr="004D366B">
              <w:rPr>
                <w:rFonts w:ascii="Times New Roman" w:eastAsia="Calibri" w:hAnsi="Times New Roman" w:cs="Times New Roman"/>
                <w:b/>
                <w:color w:val="000000"/>
                <w:sz w:val="24"/>
                <w:szCs w:val="24"/>
              </w:rPr>
              <w:t>201</w:t>
            </w:r>
            <w:r w:rsidRPr="004D366B">
              <w:rPr>
                <w:rFonts w:ascii="Times New Roman" w:eastAsia="Calibri" w:hAnsi="Times New Roman" w:cs="Times New Roman"/>
                <w:b/>
                <w:color w:val="000000"/>
                <w:sz w:val="24"/>
                <w:szCs w:val="24"/>
                <w:lang w:val="en-US"/>
              </w:rPr>
              <w:t>9</w:t>
            </w:r>
          </w:p>
        </w:tc>
        <w:tc>
          <w:tcPr>
            <w:tcW w:w="1134" w:type="dxa"/>
            <w:tcBorders>
              <w:top w:val="single" w:sz="4" w:space="0" w:color="auto"/>
              <w:left w:val="nil"/>
              <w:bottom w:val="single" w:sz="8"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bCs/>
                <w:color w:val="000000"/>
                <w:sz w:val="24"/>
                <w:szCs w:val="24"/>
              </w:rPr>
            </w:pPr>
            <w:r w:rsidRPr="004D366B">
              <w:rPr>
                <w:rFonts w:ascii="Times New Roman" w:eastAsia="Calibri" w:hAnsi="Times New Roman" w:cs="Times New Roman"/>
                <w:b/>
                <w:bCs/>
                <w:color w:val="000000"/>
                <w:sz w:val="24"/>
                <w:szCs w:val="24"/>
              </w:rPr>
              <w:t>71</w:t>
            </w:r>
          </w:p>
        </w:tc>
        <w:tc>
          <w:tcPr>
            <w:tcW w:w="1224"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30</w:t>
            </w:r>
          </w:p>
        </w:tc>
        <w:tc>
          <w:tcPr>
            <w:tcW w:w="994"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42</w:t>
            </w:r>
          </w:p>
        </w:tc>
        <w:tc>
          <w:tcPr>
            <w:tcW w:w="798"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41</w:t>
            </w:r>
          </w:p>
        </w:tc>
        <w:tc>
          <w:tcPr>
            <w:tcW w:w="1046"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15</w:t>
            </w:r>
          </w:p>
        </w:tc>
        <w:tc>
          <w:tcPr>
            <w:tcW w:w="852"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15</w:t>
            </w:r>
          </w:p>
        </w:tc>
        <w:tc>
          <w:tcPr>
            <w:tcW w:w="869"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0</w:t>
            </w:r>
          </w:p>
        </w:tc>
        <w:tc>
          <w:tcPr>
            <w:tcW w:w="1066"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15</w:t>
            </w:r>
          </w:p>
        </w:tc>
        <w:tc>
          <w:tcPr>
            <w:tcW w:w="1081" w:type="dxa"/>
            <w:tcBorders>
              <w:top w:val="single" w:sz="4" w:space="0" w:color="auto"/>
              <w:left w:val="nil"/>
              <w:bottom w:val="single" w:sz="4" w:space="0" w:color="auto"/>
              <w:right w:val="single" w:sz="8"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2</w:t>
            </w:r>
          </w:p>
        </w:tc>
      </w:tr>
      <w:tr w:rsidR="004D366B" w:rsidRPr="004D366B" w:rsidTr="00A04599">
        <w:trPr>
          <w:trHeight w:val="330"/>
        </w:trPr>
        <w:tc>
          <w:tcPr>
            <w:tcW w:w="851" w:type="dxa"/>
            <w:tcBorders>
              <w:top w:val="single" w:sz="8" w:space="0" w:color="auto"/>
              <w:left w:val="single" w:sz="8"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rPr>
              <w:t>20</w:t>
            </w:r>
            <w:r w:rsidRPr="004D366B">
              <w:rPr>
                <w:rFonts w:ascii="Times New Roman" w:eastAsia="Calibri" w:hAnsi="Times New Roman" w:cs="Times New Roman"/>
                <w:color w:val="000000"/>
                <w:sz w:val="24"/>
                <w:szCs w:val="24"/>
                <w:lang w:val="en-US"/>
              </w:rPr>
              <w:t>18</w:t>
            </w:r>
          </w:p>
        </w:tc>
        <w:tc>
          <w:tcPr>
            <w:tcW w:w="1134" w:type="dxa"/>
            <w:tcBorders>
              <w:top w:val="single" w:sz="8" w:space="0" w:color="auto"/>
              <w:left w:val="nil"/>
              <w:bottom w:val="single" w:sz="8"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bCs/>
                <w:color w:val="000000"/>
                <w:sz w:val="24"/>
                <w:szCs w:val="24"/>
                <w:lang w:val="en-US"/>
              </w:rPr>
            </w:pPr>
            <w:r w:rsidRPr="004D366B">
              <w:rPr>
                <w:rFonts w:ascii="Times New Roman" w:eastAsia="Calibri" w:hAnsi="Times New Roman" w:cs="Times New Roman"/>
                <w:bCs/>
                <w:color w:val="000000"/>
                <w:sz w:val="24"/>
                <w:szCs w:val="24"/>
                <w:lang w:val="en-US"/>
              </w:rPr>
              <w:t>100</w:t>
            </w:r>
          </w:p>
        </w:tc>
        <w:tc>
          <w:tcPr>
            <w:tcW w:w="1224"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70</w:t>
            </w:r>
          </w:p>
        </w:tc>
        <w:tc>
          <w:tcPr>
            <w:tcW w:w="994"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64</w:t>
            </w:r>
          </w:p>
        </w:tc>
        <w:tc>
          <w:tcPr>
            <w:tcW w:w="798"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60</w:t>
            </w:r>
          </w:p>
        </w:tc>
        <w:tc>
          <w:tcPr>
            <w:tcW w:w="1046"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18</w:t>
            </w:r>
          </w:p>
        </w:tc>
        <w:tc>
          <w:tcPr>
            <w:tcW w:w="852"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18</w:t>
            </w:r>
          </w:p>
        </w:tc>
        <w:tc>
          <w:tcPr>
            <w:tcW w:w="869"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1</w:t>
            </w:r>
          </w:p>
        </w:tc>
        <w:tc>
          <w:tcPr>
            <w:tcW w:w="1066"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18</w:t>
            </w:r>
          </w:p>
        </w:tc>
        <w:tc>
          <w:tcPr>
            <w:tcW w:w="1081" w:type="dxa"/>
            <w:tcBorders>
              <w:top w:val="single" w:sz="8" w:space="0" w:color="auto"/>
              <w:left w:val="nil"/>
              <w:bottom w:val="single" w:sz="4" w:space="0" w:color="auto"/>
              <w:right w:val="single" w:sz="8"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3</w:t>
            </w:r>
          </w:p>
        </w:tc>
      </w:tr>
      <w:tr w:rsidR="004D366B" w:rsidRPr="004D366B" w:rsidTr="00A04599">
        <w:trPr>
          <w:trHeight w:val="330"/>
        </w:trPr>
        <w:tc>
          <w:tcPr>
            <w:tcW w:w="851" w:type="dxa"/>
            <w:tcBorders>
              <w:top w:val="single" w:sz="8" w:space="0" w:color="auto"/>
              <w:left w:val="single" w:sz="8"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rPr>
              <w:t>201</w:t>
            </w:r>
            <w:r w:rsidRPr="004D366B">
              <w:rPr>
                <w:rFonts w:ascii="Times New Roman" w:eastAsia="Calibri" w:hAnsi="Times New Roman" w:cs="Times New Roman"/>
                <w:color w:val="000000"/>
                <w:sz w:val="24"/>
                <w:szCs w:val="24"/>
                <w:lang w:val="en-US"/>
              </w:rPr>
              <w:t>7</w:t>
            </w:r>
          </w:p>
        </w:tc>
        <w:tc>
          <w:tcPr>
            <w:tcW w:w="1134"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bCs/>
                <w:color w:val="000000"/>
                <w:sz w:val="24"/>
                <w:szCs w:val="24"/>
                <w:lang w:val="en-US"/>
              </w:rPr>
            </w:pPr>
            <w:r w:rsidRPr="004D366B">
              <w:rPr>
                <w:rFonts w:ascii="Times New Roman" w:eastAsia="Calibri" w:hAnsi="Times New Roman" w:cs="Times New Roman"/>
                <w:bCs/>
                <w:color w:val="000000"/>
                <w:sz w:val="24"/>
                <w:szCs w:val="24"/>
                <w:lang w:val="en-US"/>
              </w:rPr>
              <w:t>82</w:t>
            </w:r>
          </w:p>
        </w:tc>
        <w:tc>
          <w:tcPr>
            <w:tcW w:w="1224"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46</w:t>
            </w:r>
          </w:p>
        </w:tc>
        <w:tc>
          <w:tcPr>
            <w:tcW w:w="994"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47</w:t>
            </w:r>
          </w:p>
        </w:tc>
        <w:tc>
          <w:tcPr>
            <w:tcW w:w="798"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48</w:t>
            </w:r>
          </w:p>
        </w:tc>
        <w:tc>
          <w:tcPr>
            <w:tcW w:w="1046"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27</w:t>
            </w:r>
          </w:p>
        </w:tc>
        <w:tc>
          <w:tcPr>
            <w:tcW w:w="852"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29</w:t>
            </w:r>
          </w:p>
        </w:tc>
        <w:tc>
          <w:tcPr>
            <w:tcW w:w="869"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0</w:t>
            </w:r>
          </w:p>
        </w:tc>
        <w:tc>
          <w:tcPr>
            <w:tcW w:w="1066"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26</w:t>
            </w:r>
          </w:p>
        </w:tc>
        <w:tc>
          <w:tcPr>
            <w:tcW w:w="1081" w:type="dxa"/>
            <w:tcBorders>
              <w:top w:val="single" w:sz="8" w:space="0" w:color="auto"/>
              <w:left w:val="nil"/>
              <w:bottom w:val="single" w:sz="4" w:space="0" w:color="auto"/>
              <w:right w:val="single" w:sz="8"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0</w:t>
            </w:r>
          </w:p>
        </w:tc>
      </w:tr>
    </w:tbl>
    <w:p w:rsidR="004D366B" w:rsidRPr="004D366B" w:rsidRDefault="004D366B" w:rsidP="004D366B">
      <w:pPr>
        <w:spacing w:after="0" w:line="240" w:lineRule="auto"/>
        <w:jc w:val="both"/>
        <w:rPr>
          <w:rFonts w:ascii="Times New Roman" w:eastAsia="Calibri" w:hAnsi="Times New Roman" w:cs="Times New Roman"/>
          <w:sz w:val="28"/>
          <w:szCs w:val="28"/>
        </w:rPr>
      </w:pP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Times New Roman"/>
          <w:color w:val="000000"/>
          <w:sz w:val="28"/>
          <w:u w:val="single"/>
          <w:lang w:eastAsia="bg-BG"/>
        </w:rPr>
      </w:pPr>
      <w:r w:rsidRPr="004D366B">
        <w:rPr>
          <w:rFonts w:ascii="Times New Roman" w:eastAsia="Calibri" w:hAnsi="Times New Roman" w:cs="Times New Roman"/>
          <w:color w:val="000000"/>
          <w:sz w:val="28"/>
          <w:u w:val="single"/>
          <w:lang w:eastAsia="bg-BG"/>
        </w:rPr>
        <w:t>6.1. Срочност на разследването:</w:t>
      </w:r>
    </w:p>
    <w:p w:rsidR="004D366B" w:rsidRPr="004D366B" w:rsidRDefault="004D366B" w:rsidP="004D366B">
      <w:pPr>
        <w:jc w:val="both"/>
        <w:rPr>
          <w:rFonts w:ascii="Times New Roman" w:eastAsia="Calibri" w:hAnsi="Times New Roman" w:cs="Times New Roman"/>
          <w:sz w:val="28"/>
          <w:szCs w:val="28"/>
          <w:lang w:eastAsia="bg-BG"/>
        </w:rPr>
      </w:pPr>
      <w:r w:rsidRPr="004D366B">
        <w:rPr>
          <w:rFonts w:ascii="Times New Roman" w:eastAsia="Calibri" w:hAnsi="Times New Roman" w:cs="Times New Roman"/>
          <w:sz w:val="28"/>
          <w:szCs w:val="28"/>
          <w:lang w:eastAsia="bg-BG"/>
        </w:rPr>
        <w:t>През отчетния период са наблюдавани общо 71бр. ДП за данъчни п</w:t>
      </w:r>
      <w:bookmarkStart w:id="17" w:name="_GoBack"/>
      <w:bookmarkEnd w:id="17"/>
      <w:r w:rsidRPr="004D366B">
        <w:rPr>
          <w:rFonts w:ascii="Times New Roman" w:eastAsia="Calibri" w:hAnsi="Times New Roman" w:cs="Times New Roman"/>
          <w:sz w:val="28"/>
          <w:szCs w:val="28"/>
          <w:lang w:eastAsia="bg-BG"/>
        </w:rPr>
        <w:t>рестъпления, като от тях 30 ДП са новообразувани (42.25 % от общо наблюдаваните ДП).</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Разследването е приключило по  42 ДП/ при 64 ДП за 2018г и  при 47 ДП за 2017 г. /, като от тях няма приключени извън законовите срокове, както е било и през предходните години.</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С неприключено разследване в края на отчетния период са 29 ДП / при 36 ДП за 2018 г. и при 35 ДП за 2017 г./, като няма такива, които са извън сроковете за разследване, както и през предходните две години.</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През отчетната 2019 г. са прекратени 22 ДП за данъчни престъпления. Спрени са 2 ДП. Внесени в съда – 15 прокурорски акта срещу 15 лица.</w:t>
      </w:r>
    </w:p>
    <w:p w:rsidR="004D366B" w:rsidRPr="004D366B" w:rsidRDefault="004D366B" w:rsidP="004D366B">
      <w:pPr>
        <w:spacing w:after="0" w:line="240" w:lineRule="auto"/>
        <w:jc w:val="both"/>
        <w:rPr>
          <w:rFonts w:ascii="Times New Roman" w:eastAsia="Calibri" w:hAnsi="Times New Roman" w:cs="Times New Roman"/>
          <w:i/>
          <w:sz w:val="28"/>
          <w:szCs w:val="28"/>
        </w:rPr>
      </w:pP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color w:val="000000"/>
          <w:sz w:val="28"/>
          <w:szCs w:val="28"/>
          <w:u w:val="single"/>
          <w:lang w:eastAsia="bg-BG"/>
        </w:rPr>
      </w:pPr>
      <w:r w:rsidRPr="004D366B">
        <w:rPr>
          <w:rFonts w:ascii="Times New Roman" w:eastAsia="Calibri" w:hAnsi="Times New Roman" w:cs="Times New Roman"/>
          <w:color w:val="000000"/>
          <w:sz w:val="28"/>
          <w:u w:val="single"/>
          <w:lang w:eastAsia="bg-BG"/>
        </w:rPr>
        <w:lastRenderedPageBreak/>
        <w:t>6.2. Резултатност:</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решени ДП спрямо наблюдаваните  – 57.74 % / при 60% за 2018 г. и при 58.5% за 2017 г. /;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внесени в съда прокурорски актове спрямо решените – 36.58 %/ при   30 % за 2018 год. и  56.25 % за 2017г.</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върнати от съда ДП –няма /при  1 бр. – 5.55% спрямо внесените в съда актове за 2018 г и  за 2017 г. – 0/.</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осъдени лица спрямо лицата по внесените в съда прокурорски актове – 100 %/при 100 %  за 2018 и 89.6% за 2017 год./.</w:t>
      </w:r>
    </w:p>
    <w:p w:rsidR="004D366B" w:rsidRPr="004D366B" w:rsidRDefault="004D366B" w:rsidP="004D366B">
      <w:pPr>
        <w:spacing w:after="0" w:line="240" w:lineRule="auto"/>
        <w:jc w:val="both"/>
        <w:rPr>
          <w:rFonts w:ascii="Times New Roman" w:eastAsia="Calibri" w:hAnsi="Times New Roman" w:cs="Times New Roman"/>
          <w:sz w:val="28"/>
          <w:szCs w:val="28"/>
        </w:rPr>
      </w:pP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За периода  са оправдани 2 лица с влязъл в сила съдебен акт/ при 3 лица с влязла в сила присъда за 2018 год. ,като през 2017 г. няма оправдани лица по този вид престъпления/.</w:t>
      </w: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color w:val="000000"/>
          <w:sz w:val="28"/>
          <w:szCs w:val="28"/>
          <w:u w:val="single"/>
          <w:lang w:eastAsia="bg-BG"/>
        </w:rPr>
      </w:pPr>
      <w:r w:rsidRPr="004D366B">
        <w:rPr>
          <w:rFonts w:ascii="Times New Roman" w:eastAsia="Calibri" w:hAnsi="Times New Roman" w:cs="Times New Roman"/>
          <w:color w:val="000000"/>
          <w:sz w:val="28"/>
          <w:u w:val="single"/>
          <w:lang w:eastAsia="bg-BG"/>
        </w:rPr>
        <w:t>6.3. Видове наказания на осъдените лица</w:t>
      </w:r>
      <w:r w:rsidRPr="004D366B">
        <w:rPr>
          <w:rFonts w:ascii="Times New Roman" w:eastAsia="Calibri" w:hAnsi="Times New Roman" w:cs="Times New Roman"/>
          <w:color w:val="000000"/>
          <w:sz w:val="28"/>
          <w:lang w:eastAsia="bg-BG"/>
        </w:rPr>
        <w:t xml:space="preserve"> – относителен дял спрямо общия брой определени от съда 15 бр.наказания:</w:t>
      </w:r>
    </w:p>
    <w:p w:rsidR="004D366B" w:rsidRPr="004D366B" w:rsidRDefault="004D366B" w:rsidP="004D366B">
      <w:pPr>
        <w:numPr>
          <w:ilvl w:val="0"/>
          <w:numId w:val="10"/>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„лишаване от свобода” с ефективно изтърпяване на наказанието – 0.0%/ няма</w:t>
      </w:r>
    </w:p>
    <w:p w:rsidR="004D366B" w:rsidRPr="004D366B" w:rsidRDefault="004D366B" w:rsidP="004D366B">
      <w:pPr>
        <w:numPr>
          <w:ilvl w:val="0"/>
          <w:numId w:val="10"/>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„лишаване от свобода” с отлагане на изтърпяването за определен от съда изпитателен срок –15 бр. наказания-  100%; </w:t>
      </w:r>
    </w:p>
    <w:p w:rsidR="004D366B" w:rsidRPr="004D366B" w:rsidRDefault="004D366B" w:rsidP="004D366B">
      <w:pPr>
        <w:numPr>
          <w:ilvl w:val="0"/>
          <w:numId w:val="10"/>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пробация – няма – 0.0 %; </w:t>
      </w:r>
    </w:p>
    <w:p w:rsidR="004D366B" w:rsidRPr="004D366B" w:rsidRDefault="004D366B" w:rsidP="004D366B">
      <w:pPr>
        <w:numPr>
          <w:ilvl w:val="0"/>
          <w:numId w:val="10"/>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глоба  –  няма -0.0 %  ;</w:t>
      </w:r>
    </w:p>
    <w:p w:rsidR="004D366B" w:rsidRPr="004D366B" w:rsidRDefault="004D366B" w:rsidP="004D366B">
      <w:pPr>
        <w:numPr>
          <w:ilvl w:val="0"/>
          <w:numId w:val="10"/>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други наказания – няма -0.0%.</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При така представените стойности и съотношения следва да се отбележи, че е налице намаляване на броя на наблюдаваните и новообразуваните дела за данъчни престъпления през отчетната 2019 г. спрямо 2018 г. и 2017г., като в съда са внесени 15 бр. акта срещу 15 лица, които са осъдени, което е свързано с по-малкия брой получени уведомления от НАП и преписки от сектор „ПИП“ при ОД МВР Монтана.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Като негативна тенденция следва да се отчете наличието на  2 броя  оправдани с влязла в сила присъда лица. Положителна характеристика е липсата на върнати от съда дела.</w:t>
      </w:r>
    </w:p>
    <w:p w:rsidR="004D366B" w:rsidRPr="00A04599" w:rsidRDefault="004D366B" w:rsidP="00A04599"/>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color w:val="000000"/>
          <w:sz w:val="28"/>
          <w:u w:val="single"/>
          <w:lang w:eastAsia="bg-BG"/>
        </w:rPr>
      </w:pPr>
      <w:r w:rsidRPr="004D366B">
        <w:rPr>
          <w:rFonts w:ascii="Times New Roman" w:eastAsia="Calibri" w:hAnsi="Times New Roman" w:cs="Arial"/>
          <w:color w:val="000000"/>
          <w:sz w:val="28"/>
          <w:u w:val="single"/>
          <w:lang w:eastAsia="bg-BG"/>
        </w:rPr>
        <w:t>7. Дела, образувани за престъпления, свързани с изготвяне, прекарване в обръщение и използване на неистински и преправени парични знаци и банкови карти. Решения на прокурора и съда по тях.</w:t>
      </w:r>
    </w:p>
    <w:p w:rsidR="004D366B" w:rsidRPr="004D366B" w:rsidRDefault="004D366B" w:rsidP="004D366B">
      <w:pPr>
        <w:spacing w:after="0" w:line="240" w:lineRule="auto"/>
        <w:jc w:val="both"/>
        <w:rPr>
          <w:rFonts w:ascii="Times New Roman" w:eastAsia="Calibri" w:hAnsi="Times New Roman" w:cs="Times New Roman"/>
          <w:smallCaps/>
          <w:sz w:val="24"/>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62"/>
        <w:gridCol w:w="940"/>
        <w:gridCol w:w="1133"/>
        <w:gridCol w:w="991"/>
        <w:gridCol w:w="797"/>
        <w:gridCol w:w="1162"/>
        <w:gridCol w:w="1067"/>
        <w:gridCol w:w="799"/>
        <w:gridCol w:w="991"/>
        <w:gridCol w:w="1078"/>
      </w:tblGrid>
      <w:tr w:rsidR="004D366B" w:rsidRPr="004D366B" w:rsidTr="00A04599">
        <w:trPr>
          <w:trHeight w:val="1365"/>
        </w:trPr>
        <w:tc>
          <w:tcPr>
            <w:tcW w:w="762"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Год.</w:t>
            </w:r>
          </w:p>
        </w:tc>
        <w:tc>
          <w:tcPr>
            <w:tcW w:w="940"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bCs/>
                <w:color w:val="000000"/>
                <w:sz w:val="24"/>
                <w:szCs w:val="24"/>
              </w:rPr>
            </w:pPr>
            <w:r w:rsidRPr="004D366B">
              <w:rPr>
                <w:rFonts w:ascii="Times New Roman" w:eastAsia="Calibri" w:hAnsi="Times New Roman" w:cs="Times New Roman"/>
                <w:bCs/>
                <w:color w:val="000000"/>
                <w:sz w:val="24"/>
                <w:szCs w:val="24"/>
              </w:rPr>
              <w:t>Наблю-давани ДП</w:t>
            </w:r>
          </w:p>
        </w:tc>
        <w:tc>
          <w:tcPr>
            <w:tcW w:w="1133"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Новооб-</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разувани ДП</w:t>
            </w:r>
          </w:p>
        </w:tc>
        <w:tc>
          <w:tcPr>
            <w:tcW w:w="991"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Приключени разследвания</w:t>
            </w:r>
          </w:p>
        </w:tc>
        <w:tc>
          <w:tcPr>
            <w:tcW w:w="797"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Реше-ни ДП</w:t>
            </w:r>
          </w:p>
        </w:tc>
        <w:tc>
          <w:tcPr>
            <w:tcW w:w="1162"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Проку-рорски актове, внесени в съда</w:t>
            </w:r>
          </w:p>
        </w:tc>
        <w:tc>
          <w:tcPr>
            <w:tcW w:w="1067"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Преда-дени на съд лица</w:t>
            </w:r>
          </w:p>
        </w:tc>
        <w:tc>
          <w:tcPr>
            <w:tcW w:w="799"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Върнати от съда ДП</w:t>
            </w:r>
          </w:p>
        </w:tc>
        <w:tc>
          <w:tcPr>
            <w:tcW w:w="991"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 xml:space="preserve">Осъде-ни лица с влязъл в сила съд.акт </w:t>
            </w:r>
          </w:p>
        </w:tc>
        <w:tc>
          <w:tcPr>
            <w:tcW w:w="1078"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Оправд. лица с влязъл в сила съд. акт</w:t>
            </w:r>
          </w:p>
        </w:tc>
      </w:tr>
      <w:tr w:rsidR="004D366B" w:rsidRPr="004D366B" w:rsidTr="00A04599">
        <w:trPr>
          <w:trHeight w:val="330"/>
        </w:trPr>
        <w:tc>
          <w:tcPr>
            <w:tcW w:w="76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lang w:val="en-US"/>
              </w:rPr>
            </w:pPr>
            <w:r w:rsidRPr="004D366B">
              <w:rPr>
                <w:rFonts w:ascii="Times New Roman" w:eastAsia="Calibri" w:hAnsi="Times New Roman" w:cs="Times New Roman"/>
                <w:b/>
                <w:color w:val="000000"/>
                <w:sz w:val="24"/>
                <w:szCs w:val="24"/>
              </w:rPr>
              <w:t>201</w:t>
            </w:r>
            <w:r w:rsidRPr="004D366B">
              <w:rPr>
                <w:rFonts w:ascii="Times New Roman" w:eastAsia="Calibri" w:hAnsi="Times New Roman" w:cs="Times New Roman"/>
                <w:b/>
                <w:color w:val="000000"/>
                <w:sz w:val="24"/>
                <w:szCs w:val="24"/>
                <w:lang w:val="en-US"/>
              </w:rPr>
              <w:t>9</w:t>
            </w:r>
          </w:p>
        </w:tc>
        <w:tc>
          <w:tcPr>
            <w:tcW w:w="94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bCs/>
                <w:color w:val="000000"/>
                <w:sz w:val="24"/>
                <w:szCs w:val="24"/>
              </w:rPr>
            </w:pPr>
            <w:r w:rsidRPr="004D366B">
              <w:rPr>
                <w:rFonts w:ascii="Times New Roman" w:eastAsia="Calibri" w:hAnsi="Times New Roman" w:cs="Times New Roman"/>
                <w:b/>
                <w:bCs/>
                <w:color w:val="000000"/>
                <w:sz w:val="24"/>
                <w:szCs w:val="24"/>
              </w:rPr>
              <w:t>40</w:t>
            </w:r>
          </w:p>
        </w:tc>
        <w:tc>
          <w:tcPr>
            <w:tcW w:w="113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17</w:t>
            </w:r>
          </w:p>
        </w:tc>
        <w:tc>
          <w:tcPr>
            <w:tcW w:w="99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23</w:t>
            </w:r>
          </w:p>
        </w:tc>
        <w:tc>
          <w:tcPr>
            <w:tcW w:w="79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23</w:t>
            </w:r>
          </w:p>
        </w:tc>
        <w:tc>
          <w:tcPr>
            <w:tcW w:w="116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7</w:t>
            </w:r>
          </w:p>
        </w:tc>
        <w:tc>
          <w:tcPr>
            <w:tcW w:w="10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7</w:t>
            </w:r>
          </w:p>
        </w:tc>
        <w:tc>
          <w:tcPr>
            <w:tcW w:w="79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0</w:t>
            </w:r>
          </w:p>
        </w:tc>
        <w:tc>
          <w:tcPr>
            <w:tcW w:w="99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8</w:t>
            </w:r>
          </w:p>
        </w:tc>
        <w:tc>
          <w:tcPr>
            <w:tcW w:w="107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0</w:t>
            </w:r>
          </w:p>
        </w:tc>
      </w:tr>
      <w:tr w:rsidR="004D366B" w:rsidRPr="004D366B" w:rsidTr="00A04599">
        <w:trPr>
          <w:trHeight w:val="330"/>
        </w:trPr>
        <w:tc>
          <w:tcPr>
            <w:tcW w:w="762"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rPr>
              <w:t>201</w:t>
            </w:r>
            <w:r w:rsidRPr="004D366B">
              <w:rPr>
                <w:rFonts w:ascii="Times New Roman" w:eastAsia="Calibri" w:hAnsi="Times New Roman" w:cs="Times New Roman"/>
                <w:color w:val="000000"/>
                <w:sz w:val="24"/>
                <w:szCs w:val="24"/>
                <w:lang w:val="en-US"/>
              </w:rPr>
              <w:t>8</w:t>
            </w:r>
          </w:p>
        </w:tc>
        <w:tc>
          <w:tcPr>
            <w:tcW w:w="940"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bCs/>
                <w:color w:val="000000"/>
                <w:sz w:val="24"/>
                <w:szCs w:val="24"/>
                <w:lang w:val="en-US"/>
              </w:rPr>
            </w:pPr>
            <w:r w:rsidRPr="004D366B">
              <w:rPr>
                <w:rFonts w:ascii="Times New Roman" w:eastAsia="Calibri" w:hAnsi="Times New Roman" w:cs="Times New Roman"/>
                <w:bCs/>
                <w:color w:val="000000"/>
                <w:sz w:val="24"/>
                <w:szCs w:val="24"/>
                <w:lang w:val="en-US"/>
              </w:rPr>
              <w:t>43</w:t>
            </w:r>
          </w:p>
        </w:tc>
        <w:tc>
          <w:tcPr>
            <w:tcW w:w="1133"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17</w:t>
            </w:r>
          </w:p>
        </w:tc>
        <w:tc>
          <w:tcPr>
            <w:tcW w:w="991"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22</w:t>
            </w:r>
          </w:p>
        </w:tc>
        <w:tc>
          <w:tcPr>
            <w:tcW w:w="797"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22</w:t>
            </w:r>
          </w:p>
        </w:tc>
        <w:tc>
          <w:tcPr>
            <w:tcW w:w="1162"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6</w:t>
            </w:r>
          </w:p>
        </w:tc>
        <w:tc>
          <w:tcPr>
            <w:tcW w:w="1067"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6</w:t>
            </w:r>
          </w:p>
        </w:tc>
        <w:tc>
          <w:tcPr>
            <w:tcW w:w="799"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991"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4</w:t>
            </w:r>
          </w:p>
        </w:tc>
        <w:tc>
          <w:tcPr>
            <w:tcW w:w="1078"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r>
      <w:tr w:rsidR="004D366B" w:rsidRPr="004D366B" w:rsidTr="00A04599">
        <w:trPr>
          <w:trHeight w:val="330"/>
        </w:trPr>
        <w:tc>
          <w:tcPr>
            <w:tcW w:w="762"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rPr>
              <w:t>201</w:t>
            </w:r>
            <w:r w:rsidRPr="004D366B">
              <w:rPr>
                <w:rFonts w:ascii="Times New Roman" w:eastAsia="Calibri" w:hAnsi="Times New Roman" w:cs="Times New Roman"/>
                <w:color w:val="000000"/>
                <w:sz w:val="24"/>
                <w:szCs w:val="24"/>
                <w:lang w:val="en-US"/>
              </w:rPr>
              <w:t>7</w:t>
            </w:r>
          </w:p>
        </w:tc>
        <w:tc>
          <w:tcPr>
            <w:tcW w:w="940"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bCs/>
                <w:color w:val="000000"/>
                <w:sz w:val="24"/>
                <w:szCs w:val="24"/>
                <w:lang w:val="en-US"/>
              </w:rPr>
            </w:pPr>
            <w:r w:rsidRPr="004D366B">
              <w:rPr>
                <w:rFonts w:ascii="Times New Roman" w:eastAsia="Calibri" w:hAnsi="Times New Roman" w:cs="Times New Roman"/>
                <w:bCs/>
                <w:color w:val="000000"/>
                <w:sz w:val="24"/>
                <w:szCs w:val="24"/>
                <w:lang w:val="en-US"/>
              </w:rPr>
              <w:t>39</w:t>
            </w:r>
          </w:p>
        </w:tc>
        <w:tc>
          <w:tcPr>
            <w:tcW w:w="1133"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26</w:t>
            </w:r>
          </w:p>
        </w:tc>
        <w:tc>
          <w:tcPr>
            <w:tcW w:w="991"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rPr>
              <w:t>1</w:t>
            </w:r>
            <w:r w:rsidRPr="004D366B">
              <w:rPr>
                <w:rFonts w:ascii="Times New Roman" w:eastAsia="Calibri" w:hAnsi="Times New Roman" w:cs="Times New Roman"/>
                <w:color w:val="000000"/>
                <w:sz w:val="24"/>
                <w:szCs w:val="24"/>
                <w:lang w:val="en-US"/>
              </w:rPr>
              <w:t>7</w:t>
            </w:r>
          </w:p>
        </w:tc>
        <w:tc>
          <w:tcPr>
            <w:tcW w:w="797"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rPr>
              <w:t>1</w:t>
            </w:r>
            <w:r w:rsidRPr="004D366B">
              <w:rPr>
                <w:rFonts w:ascii="Times New Roman" w:eastAsia="Calibri" w:hAnsi="Times New Roman" w:cs="Times New Roman"/>
                <w:color w:val="000000"/>
                <w:sz w:val="24"/>
                <w:szCs w:val="24"/>
                <w:lang w:val="en-US"/>
              </w:rPr>
              <w:t>7</w:t>
            </w:r>
          </w:p>
        </w:tc>
        <w:tc>
          <w:tcPr>
            <w:tcW w:w="1162"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11</w:t>
            </w:r>
          </w:p>
        </w:tc>
        <w:tc>
          <w:tcPr>
            <w:tcW w:w="1067"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11</w:t>
            </w:r>
          </w:p>
        </w:tc>
        <w:tc>
          <w:tcPr>
            <w:tcW w:w="799"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991"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8</w:t>
            </w:r>
          </w:p>
        </w:tc>
        <w:tc>
          <w:tcPr>
            <w:tcW w:w="1078"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r>
    </w:tbl>
    <w:p w:rsidR="004D366B" w:rsidRPr="004D366B" w:rsidRDefault="004D366B" w:rsidP="004D366B">
      <w:pPr>
        <w:spacing w:after="0" w:line="240" w:lineRule="auto"/>
        <w:jc w:val="both"/>
        <w:rPr>
          <w:rFonts w:ascii="Times New Roman" w:eastAsia="Calibri" w:hAnsi="Times New Roman" w:cs="Times New Roman"/>
          <w:i/>
          <w:sz w:val="28"/>
          <w:szCs w:val="28"/>
        </w:rPr>
      </w:pP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lastRenderedPageBreak/>
        <w:t>През отчетния период на 2019 год. са наблюдавани общо 40 ДП (за сравнение - през 2018 год. са наблюдавани общо 43 ДП, а през 2017 г. - 39 ДП), свързани с изготвяне, прекарване в обръщение и използване на неистински и преправени парични знаци и банкови карти.</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bCs/>
          <w:sz w:val="28"/>
          <w:szCs w:val="28"/>
        </w:rPr>
        <w:t xml:space="preserve">Новообразуваните 17 ДП </w:t>
      </w:r>
      <w:r w:rsidRPr="004D366B">
        <w:rPr>
          <w:rFonts w:ascii="Times New Roman" w:eastAsia="Calibri" w:hAnsi="Times New Roman" w:cs="Times New Roman"/>
          <w:sz w:val="28"/>
          <w:szCs w:val="28"/>
        </w:rPr>
        <w:t xml:space="preserve">за този вид престъпления през отчетния период съставляват 42.5%  (при 39.53% за 2018 г. и  66.66% за 2017 год.) от наблюдаваните 40 ДП.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Тенденцията е към лек спад на наблюдаваните производства  за тези престъпни посегателства и устойчивост при новообразуваните спрямо предходната година. Увеличен е леко  броят на внесените в съда дела и осъдените лица. Положителна характеристика е липсата на върнати дела от съда и на оправдани лица.</w:t>
      </w: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bCs/>
          <w:color w:val="000000"/>
          <w:sz w:val="28"/>
          <w:szCs w:val="28"/>
          <w:u w:val="single"/>
          <w:lang w:eastAsia="bg-BG"/>
        </w:rPr>
      </w:pPr>
      <w:r w:rsidRPr="004D366B">
        <w:rPr>
          <w:rFonts w:ascii="Times New Roman" w:eastAsia="Calibri" w:hAnsi="Times New Roman" w:cs="Times New Roman"/>
          <w:color w:val="000000"/>
          <w:sz w:val="28"/>
          <w:u w:val="single"/>
          <w:lang w:eastAsia="bg-BG"/>
        </w:rPr>
        <w:t>7.1. Структурно разпределение на наблюдаваните ДП по състави на престъпленията:</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за прокарване в обръщение на подправени парични или други знаци или платежни инструменти /</w:t>
      </w:r>
      <w:r w:rsidRPr="004D366B">
        <w:rPr>
          <w:rFonts w:ascii="Times New Roman" w:eastAsia="Calibri" w:hAnsi="Times New Roman" w:cs="Times New Roman"/>
          <w:iCs/>
          <w:sz w:val="28"/>
          <w:szCs w:val="28"/>
        </w:rPr>
        <w:t xml:space="preserve">чл. 244 НК/ </w:t>
      </w:r>
      <w:r w:rsidRPr="004D366B">
        <w:rPr>
          <w:rFonts w:ascii="Times New Roman" w:eastAsia="Calibri" w:hAnsi="Times New Roman" w:cs="Times New Roman"/>
          <w:sz w:val="28"/>
          <w:szCs w:val="28"/>
        </w:rPr>
        <w:t>– 2 ДП, като няма новообразувани.</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за използване на платежни инструменти или данни от платежен инструмент без съгласието на титуляра</w:t>
      </w:r>
      <w:r w:rsidRPr="004D366B">
        <w:rPr>
          <w:rFonts w:ascii="Times New Roman" w:eastAsia="Calibri" w:hAnsi="Times New Roman" w:cs="Times New Roman"/>
          <w:iCs/>
          <w:sz w:val="28"/>
          <w:szCs w:val="28"/>
        </w:rPr>
        <w:t xml:space="preserve">/чл. 249 НК/ </w:t>
      </w:r>
      <w:r w:rsidRPr="004D366B">
        <w:rPr>
          <w:rFonts w:ascii="Times New Roman" w:eastAsia="Calibri" w:hAnsi="Times New Roman" w:cs="Times New Roman"/>
          <w:sz w:val="28"/>
          <w:szCs w:val="28"/>
        </w:rPr>
        <w:t xml:space="preserve">– 38 ДП, от тях 17 ДП са новообразувани;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През отчетния период от общо наблюдаваните преобладаващи са досъдебните производства за престъпления по чл. 249 от НК –95% от наблюдаваните  и  за престъпления по чл. 244 от НК – 5 %. </w:t>
      </w: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color w:val="000000"/>
          <w:sz w:val="28"/>
          <w:szCs w:val="28"/>
          <w:u w:val="single"/>
          <w:lang w:eastAsia="bg-BG"/>
        </w:rPr>
      </w:pPr>
      <w:r w:rsidRPr="004D366B">
        <w:rPr>
          <w:rFonts w:ascii="Times New Roman" w:eastAsia="Calibri" w:hAnsi="Times New Roman" w:cs="Times New Roman"/>
          <w:color w:val="000000"/>
          <w:sz w:val="28"/>
          <w:u w:val="single"/>
          <w:lang w:eastAsia="bg-BG"/>
        </w:rPr>
        <w:t>7.2. Резултатност:</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Решени от прокурора са общо  23 бр.ДП  представляващи57.5% от общо наблюдаваните / при 22 ДП, представляващи 51.16% от общо наблюдаваните за 2018 г. и  при 17 ДП за 2017 г. /. Налице е тенденция за леко намаляване на този вид досъдебни производства, като са решени повече ДП,  и леко е увеличен  броят на внесените дела в съда с прокурорски акт в сравнение с 2018 год. с 1 бр..</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И през отчетния период липсват досъдебни производства, приключени извън законовите срокове, както е било и в предходните години.</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През  периода  са спрени  общо 12 ДП (7 ДП за 2018 г. и 2 ДП за 2017 г.), представляващи 30% от общо наблюдаваните.</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Прекратени са общо 3 ДП, представляващи  7,5 % от наблюдаваните:  всички за престъпление по чл. 249 от НК.</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В съда са внесени общо 7 прокурорски акта срещу 7 лица, като от тях с обвинителен акт 5 ДП и 2 бр. ДП  със  споразумения за периода. Внесените в съда прокурорски актове представляват 17% от общо наблюдаваните ДП и  30.43% от решените.</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С неприключено разследване в края на отчетния период –  са 17 бр. ДП  (при 21 ДП за 2018 г. и 22 бр. за 2017 г. ), които са в законов срок, както е било и в двата сравнителни периода.</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В обобщение относно резултатността на прокурорската работа през отчетния период за 2019 г., сравнен с периодите 2018 г. и 2017 г., се налагат следните процентни съотношения:</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  решени ДП спрямо наблюдаваните – 57.5 %  (51.16%, 43.58%);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lastRenderedPageBreak/>
        <w:t xml:space="preserve"> •  внесени в съда ДП спрямо решените – 30.43  %  (27.27%, 64.7%,);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 осъдени лица спрямо предадените на съд – 114.2% (66.66%, 72.72%). През периода са внесени в съда общо 7 прокурорски акта срещу 7 лица, като с влязла в сила присъда през периода са осъдени общо 8 лица, в т.ч.  по внесени актове от предходен период.</w:t>
      </w: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color w:val="000000"/>
          <w:sz w:val="28"/>
          <w:szCs w:val="28"/>
          <w:u w:val="single"/>
          <w:lang w:eastAsia="bg-BG"/>
        </w:rPr>
      </w:pPr>
      <w:r w:rsidRPr="004D366B">
        <w:rPr>
          <w:rFonts w:ascii="Times New Roman" w:eastAsia="Calibri" w:hAnsi="Times New Roman" w:cs="Times New Roman"/>
          <w:color w:val="000000"/>
          <w:sz w:val="28"/>
          <w:u w:val="single"/>
          <w:lang w:eastAsia="bg-BG"/>
        </w:rPr>
        <w:t>7.3. Видове наказания на осъдените лица</w:t>
      </w:r>
      <w:r w:rsidRPr="004D366B">
        <w:rPr>
          <w:rFonts w:ascii="Times New Roman" w:eastAsia="Calibri" w:hAnsi="Times New Roman" w:cs="Times New Roman"/>
          <w:color w:val="000000"/>
          <w:sz w:val="28"/>
          <w:lang w:eastAsia="bg-BG"/>
        </w:rPr>
        <w:t xml:space="preserve"> – относителен дял спрямо общия брой определени от съда наказания:</w:t>
      </w:r>
    </w:p>
    <w:p w:rsidR="004D366B" w:rsidRPr="004D366B" w:rsidRDefault="004D366B" w:rsidP="004D366B">
      <w:pPr>
        <w:numPr>
          <w:ilvl w:val="0"/>
          <w:numId w:val="11"/>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„лишаване от свобода” с ефективно изтърпяване на наказанието -2 лица - 22.22 %; </w:t>
      </w:r>
    </w:p>
    <w:p w:rsidR="004D366B" w:rsidRPr="004D366B" w:rsidRDefault="004D366B" w:rsidP="004D366B">
      <w:pPr>
        <w:numPr>
          <w:ilvl w:val="0"/>
          <w:numId w:val="11"/>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„лишаване от свобода” с отлагане на изтърпяването за определен от съда изпитателен срок – 6 лица – 66.66 %;  </w:t>
      </w:r>
    </w:p>
    <w:p w:rsidR="004D366B" w:rsidRPr="004D366B" w:rsidRDefault="004D366B" w:rsidP="004D366B">
      <w:pPr>
        <w:numPr>
          <w:ilvl w:val="0"/>
          <w:numId w:val="11"/>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пробация -0 лица - 0 %; </w:t>
      </w:r>
    </w:p>
    <w:p w:rsidR="004D366B" w:rsidRPr="004D366B" w:rsidRDefault="004D366B" w:rsidP="004D366B">
      <w:pPr>
        <w:numPr>
          <w:ilvl w:val="0"/>
          <w:numId w:val="11"/>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глоба -  1 лице – 11.11%;</w:t>
      </w:r>
    </w:p>
    <w:p w:rsidR="004D366B" w:rsidRPr="004D366B" w:rsidRDefault="004D366B" w:rsidP="004D366B">
      <w:pPr>
        <w:numPr>
          <w:ilvl w:val="0"/>
          <w:numId w:val="11"/>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други наказания – 0 %.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През 2019 г. се наблюдава незначително намаляване броя на наблюдаваните ДП и на стабилност  на броя на новообразуваните дела от тази категория в сравнение с данните за предходната година. Следва да се отбележи, че разследването по тези дела не се отличава с фактическа и правна сложност, по-скоро основният проблем е разкриването и установяването  на извършителите на тези  престъпления.</w:t>
      </w:r>
    </w:p>
    <w:p w:rsidR="004D366B" w:rsidRPr="004D366B" w:rsidRDefault="004D366B" w:rsidP="004D366B">
      <w:pPr>
        <w:spacing w:after="0" w:line="240" w:lineRule="auto"/>
        <w:jc w:val="both"/>
        <w:rPr>
          <w:rFonts w:ascii="Times New Roman" w:eastAsia="Calibri" w:hAnsi="Times New Roman" w:cs="Times New Roman"/>
          <w:sz w:val="28"/>
          <w:szCs w:val="28"/>
        </w:rPr>
      </w:pP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color w:val="000000"/>
          <w:sz w:val="28"/>
          <w:u w:val="single"/>
          <w:lang w:eastAsia="bg-BG"/>
        </w:rPr>
      </w:pPr>
      <w:r w:rsidRPr="004D366B">
        <w:rPr>
          <w:rFonts w:ascii="Times New Roman" w:eastAsia="Calibri" w:hAnsi="Times New Roman" w:cs="Arial"/>
          <w:color w:val="000000"/>
          <w:sz w:val="28"/>
          <w:u w:val="single"/>
          <w:lang w:eastAsia="bg-BG"/>
        </w:rPr>
        <w:t>8. Дела с предмет митническа контрабанда.</w:t>
      </w:r>
    </w:p>
    <w:p w:rsidR="004D366B" w:rsidRPr="004D366B" w:rsidRDefault="004D366B" w:rsidP="004D366B">
      <w:pPr>
        <w:spacing w:after="0" w:line="240" w:lineRule="auto"/>
        <w:jc w:val="both"/>
        <w:rPr>
          <w:rFonts w:ascii="Times New Roman" w:eastAsia="Calibri" w:hAnsi="Times New Roman" w:cs="Times New Roman"/>
          <w:smallCaps/>
          <w:sz w:val="28"/>
          <w:szCs w:val="28"/>
        </w:rPr>
      </w:pP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През отчетния период не са водени дела за престъпления по чл. 242, ал. 2-4 и ал. 9 НК, както и през предходните сравнителни периоди.</w:t>
      </w:r>
    </w:p>
    <w:p w:rsidR="004D366B" w:rsidRPr="004D366B" w:rsidRDefault="004D366B" w:rsidP="004D366B">
      <w:pPr>
        <w:spacing w:after="0" w:line="240" w:lineRule="auto"/>
        <w:jc w:val="both"/>
        <w:rPr>
          <w:rFonts w:ascii="Times New Roman" w:eastAsia="Calibri" w:hAnsi="Times New Roman" w:cs="Times New Roman"/>
          <w:i/>
          <w:sz w:val="28"/>
          <w:szCs w:val="28"/>
        </w:rPr>
      </w:pP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color w:val="000000"/>
          <w:sz w:val="28"/>
          <w:u w:val="single"/>
          <w:lang w:eastAsia="bg-BG"/>
        </w:rPr>
      </w:pPr>
      <w:r w:rsidRPr="004D366B">
        <w:rPr>
          <w:rFonts w:ascii="Times New Roman" w:eastAsia="Calibri" w:hAnsi="Times New Roman" w:cs="Arial"/>
          <w:color w:val="000000"/>
          <w:sz w:val="28"/>
          <w:u w:val="single"/>
          <w:lang w:eastAsia="bg-BG"/>
        </w:rPr>
        <w:t>9. Дела с предмет наркотични вещества и прекурсори.</w:t>
      </w:r>
    </w:p>
    <w:p w:rsidR="004D366B" w:rsidRPr="004D366B" w:rsidRDefault="004D366B" w:rsidP="004D366B">
      <w:pPr>
        <w:spacing w:after="0" w:line="240" w:lineRule="auto"/>
        <w:jc w:val="both"/>
        <w:rPr>
          <w:rFonts w:ascii="Times New Roman" w:eastAsia="Calibri" w:hAnsi="Times New Roman" w:cs="Times New Roman"/>
          <w:sz w:val="28"/>
          <w:szCs w:val="28"/>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93"/>
        <w:gridCol w:w="1134"/>
        <w:gridCol w:w="993"/>
        <w:gridCol w:w="993"/>
        <w:gridCol w:w="851"/>
        <w:gridCol w:w="997"/>
        <w:gridCol w:w="849"/>
        <w:gridCol w:w="852"/>
        <w:gridCol w:w="989"/>
        <w:gridCol w:w="994"/>
      </w:tblGrid>
      <w:tr w:rsidR="004D366B" w:rsidRPr="004D366B" w:rsidTr="00A04599">
        <w:trPr>
          <w:trHeight w:val="1821"/>
        </w:trPr>
        <w:tc>
          <w:tcPr>
            <w:tcW w:w="993"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Година</w:t>
            </w:r>
          </w:p>
        </w:tc>
        <w:tc>
          <w:tcPr>
            <w:tcW w:w="1134"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bCs/>
                <w:color w:val="000000"/>
                <w:sz w:val="24"/>
                <w:szCs w:val="24"/>
              </w:rPr>
            </w:pPr>
            <w:r w:rsidRPr="004D366B">
              <w:rPr>
                <w:rFonts w:ascii="Times New Roman" w:eastAsia="Calibri" w:hAnsi="Times New Roman" w:cs="Times New Roman"/>
                <w:bCs/>
                <w:color w:val="000000"/>
                <w:sz w:val="24"/>
                <w:szCs w:val="24"/>
              </w:rPr>
              <w:t>Наблюда</w:t>
            </w:r>
          </w:p>
          <w:p w:rsidR="004D366B" w:rsidRPr="004D366B" w:rsidRDefault="004D366B" w:rsidP="004D366B">
            <w:pPr>
              <w:spacing w:after="0"/>
              <w:rPr>
                <w:rFonts w:ascii="Times New Roman" w:eastAsia="Calibri" w:hAnsi="Times New Roman" w:cs="Times New Roman"/>
                <w:bCs/>
                <w:color w:val="000000"/>
                <w:sz w:val="24"/>
                <w:szCs w:val="24"/>
              </w:rPr>
            </w:pPr>
            <w:r w:rsidRPr="004D366B">
              <w:rPr>
                <w:rFonts w:ascii="Times New Roman" w:eastAsia="Calibri" w:hAnsi="Times New Roman" w:cs="Times New Roman"/>
                <w:bCs/>
                <w:color w:val="000000"/>
                <w:sz w:val="24"/>
                <w:szCs w:val="24"/>
              </w:rPr>
              <w:t>вани ДП</w:t>
            </w:r>
          </w:p>
        </w:tc>
        <w:tc>
          <w:tcPr>
            <w:tcW w:w="992"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Новооб</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разувани ДП</w:t>
            </w:r>
          </w:p>
        </w:tc>
        <w:tc>
          <w:tcPr>
            <w:tcW w:w="992"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Приклю</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чени разследвания</w:t>
            </w:r>
          </w:p>
        </w:tc>
        <w:tc>
          <w:tcPr>
            <w:tcW w:w="851"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Решени ДП</w:t>
            </w:r>
          </w:p>
        </w:tc>
        <w:tc>
          <w:tcPr>
            <w:tcW w:w="996"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Проку</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рорски актове, внесени в съда</w:t>
            </w:r>
          </w:p>
        </w:tc>
        <w:tc>
          <w:tcPr>
            <w:tcW w:w="849"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Предадени на съд лица</w:t>
            </w:r>
          </w:p>
        </w:tc>
        <w:tc>
          <w:tcPr>
            <w:tcW w:w="852"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Върнати от съда ДП</w:t>
            </w:r>
          </w:p>
        </w:tc>
        <w:tc>
          <w:tcPr>
            <w:tcW w:w="988"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 xml:space="preserve">Осъдени лица с влязъл в сила съд.акт </w:t>
            </w:r>
          </w:p>
        </w:tc>
        <w:tc>
          <w:tcPr>
            <w:tcW w:w="993"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Оправ</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дани лица с влязъл в сила съд.акт</w:t>
            </w:r>
          </w:p>
        </w:tc>
      </w:tr>
      <w:tr w:rsidR="004D366B" w:rsidRPr="004D366B" w:rsidTr="00A04599">
        <w:trPr>
          <w:trHeight w:val="330"/>
        </w:trPr>
        <w:tc>
          <w:tcPr>
            <w:tcW w:w="99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lang w:val="en-US"/>
              </w:rPr>
            </w:pPr>
            <w:r w:rsidRPr="004D366B">
              <w:rPr>
                <w:rFonts w:ascii="Times New Roman" w:eastAsia="Calibri" w:hAnsi="Times New Roman" w:cs="Times New Roman"/>
                <w:b/>
                <w:color w:val="000000"/>
                <w:sz w:val="24"/>
                <w:szCs w:val="24"/>
              </w:rPr>
              <w:t>201</w:t>
            </w:r>
            <w:r w:rsidRPr="004D366B">
              <w:rPr>
                <w:rFonts w:ascii="Times New Roman" w:eastAsia="Calibri" w:hAnsi="Times New Roman" w:cs="Times New Roman"/>
                <w:b/>
                <w:color w:val="000000"/>
                <w:sz w:val="24"/>
                <w:szCs w:val="24"/>
                <w:lang w:val="en-US"/>
              </w:rPr>
              <w:t>9</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bCs/>
                <w:color w:val="000000"/>
                <w:sz w:val="24"/>
                <w:szCs w:val="24"/>
              </w:rPr>
            </w:pPr>
            <w:r w:rsidRPr="004D366B">
              <w:rPr>
                <w:rFonts w:ascii="Times New Roman" w:eastAsia="Calibri" w:hAnsi="Times New Roman" w:cs="Times New Roman"/>
                <w:b/>
                <w:bCs/>
                <w:color w:val="000000"/>
                <w:sz w:val="24"/>
                <w:szCs w:val="24"/>
              </w:rPr>
              <w:t>165</w:t>
            </w: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105</w:t>
            </w: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89</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83</w:t>
            </w:r>
          </w:p>
        </w:tc>
        <w:tc>
          <w:tcPr>
            <w:tcW w:w="99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35</w:t>
            </w:r>
          </w:p>
        </w:tc>
        <w:tc>
          <w:tcPr>
            <w:tcW w:w="84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35</w:t>
            </w:r>
          </w:p>
        </w:tc>
        <w:tc>
          <w:tcPr>
            <w:tcW w:w="8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0</w:t>
            </w:r>
          </w:p>
        </w:tc>
        <w:tc>
          <w:tcPr>
            <w:tcW w:w="98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29</w:t>
            </w:r>
          </w:p>
        </w:tc>
        <w:tc>
          <w:tcPr>
            <w:tcW w:w="99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jc w:val="both"/>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0</w:t>
            </w:r>
          </w:p>
        </w:tc>
      </w:tr>
      <w:tr w:rsidR="004D366B" w:rsidRPr="004D366B" w:rsidTr="00A04599">
        <w:trPr>
          <w:trHeight w:val="330"/>
        </w:trPr>
        <w:tc>
          <w:tcPr>
            <w:tcW w:w="993"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rPr>
              <w:t>201</w:t>
            </w:r>
            <w:r w:rsidRPr="004D366B">
              <w:rPr>
                <w:rFonts w:ascii="Times New Roman" w:eastAsia="Calibri" w:hAnsi="Times New Roman" w:cs="Times New Roman"/>
                <w:color w:val="000000"/>
                <w:sz w:val="24"/>
                <w:szCs w:val="24"/>
                <w:lang w:val="en-US"/>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bCs/>
                <w:color w:val="000000"/>
                <w:sz w:val="24"/>
                <w:szCs w:val="24"/>
                <w:lang w:val="en-US"/>
              </w:rPr>
            </w:pPr>
            <w:r w:rsidRPr="004D366B">
              <w:rPr>
                <w:rFonts w:ascii="Times New Roman" w:eastAsia="Calibri" w:hAnsi="Times New Roman" w:cs="Times New Roman"/>
                <w:bCs/>
                <w:color w:val="000000"/>
                <w:sz w:val="24"/>
                <w:szCs w:val="24"/>
              </w:rPr>
              <w:t>1</w:t>
            </w:r>
            <w:r w:rsidRPr="004D366B">
              <w:rPr>
                <w:rFonts w:ascii="Times New Roman" w:eastAsia="Calibri" w:hAnsi="Times New Roman" w:cs="Times New Roman"/>
                <w:bCs/>
                <w:color w:val="000000"/>
                <w:sz w:val="24"/>
                <w:szCs w:val="24"/>
                <w:lang w:val="en-US"/>
              </w:rPr>
              <w:t>38</w:t>
            </w:r>
          </w:p>
        </w:tc>
        <w:tc>
          <w:tcPr>
            <w:tcW w:w="992"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rPr>
              <w:t>8</w:t>
            </w:r>
            <w:r w:rsidRPr="004D366B">
              <w:rPr>
                <w:rFonts w:ascii="Times New Roman" w:eastAsia="Calibri" w:hAnsi="Times New Roman" w:cs="Times New Roman"/>
                <w:color w:val="000000"/>
                <w:sz w:val="24"/>
                <w:szCs w:val="24"/>
                <w:lang w:val="en-US"/>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79</w:t>
            </w:r>
          </w:p>
        </w:tc>
        <w:tc>
          <w:tcPr>
            <w:tcW w:w="851"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78</w:t>
            </w:r>
          </w:p>
        </w:tc>
        <w:tc>
          <w:tcPr>
            <w:tcW w:w="996"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32</w:t>
            </w:r>
          </w:p>
        </w:tc>
        <w:tc>
          <w:tcPr>
            <w:tcW w:w="849"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rPr>
              <w:t>3</w:t>
            </w:r>
            <w:r w:rsidRPr="004D366B">
              <w:rPr>
                <w:rFonts w:ascii="Times New Roman" w:eastAsia="Calibri" w:hAnsi="Times New Roman" w:cs="Times New Roman"/>
                <w:color w:val="000000"/>
                <w:sz w:val="24"/>
                <w:szCs w:val="24"/>
                <w:lang w:val="en-US"/>
              </w:rPr>
              <w:t>2</w:t>
            </w:r>
          </w:p>
        </w:tc>
        <w:tc>
          <w:tcPr>
            <w:tcW w:w="852"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0</w:t>
            </w:r>
          </w:p>
        </w:tc>
        <w:tc>
          <w:tcPr>
            <w:tcW w:w="988"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rPr>
              <w:t>3</w:t>
            </w:r>
            <w:r w:rsidRPr="004D366B">
              <w:rPr>
                <w:rFonts w:ascii="Times New Roman" w:eastAsia="Calibri" w:hAnsi="Times New Roman" w:cs="Times New Roman"/>
                <w:color w:val="000000"/>
                <w:sz w:val="24"/>
                <w:szCs w:val="24"/>
                <w:lang w:val="en-US"/>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r>
      <w:tr w:rsidR="004D366B" w:rsidRPr="004D366B" w:rsidTr="00A04599">
        <w:trPr>
          <w:trHeight w:val="330"/>
        </w:trPr>
        <w:tc>
          <w:tcPr>
            <w:tcW w:w="993"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rPr>
              <w:t>201</w:t>
            </w:r>
            <w:r w:rsidRPr="004D366B">
              <w:rPr>
                <w:rFonts w:ascii="Times New Roman" w:eastAsia="Calibri" w:hAnsi="Times New Roman" w:cs="Times New Roman"/>
                <w:color w:val="000000"/>
                <w:sz w:val="24"/>
                <w:szCs w:val="24"/>
                <w:lang w:val="en-US"/>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bCs/>
                <w:color w:val="000000"/>
                <w:sz w:val="24"/>
                <w:szCs w:val="24"/>
                <w:lang w:val="en-US"/>
              </w:rPr>
            </w:pPr>
            <w:r w:rsidRPr="004D366B">
              <w:rPr>
                <w:rFonts w:ascii="Times New Roman" w:eastAsia="Calibri" w:hAnsi="Times New Roman" w:cs="Times New Roman"/>
                <w:bCs/>
                <w:color w:val="000000"/>
                <w:sz w:val="24"/>
                <w:szCs w:val="24"/>
                <w:lang w:val="en-US"/>
              </w:rPr>
              <w:t>114</w:t>
            </w:r>
          </w:p>
        </w:tc>
        <w:tc>
          <w:tcPr>
            <w:tcW w:w="992"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rPr>
              <w:t>8</w:t>
            </w:r>
            <w:r w:rsidRPr="004D366B">
              <w:rPr>
                <w:rFonts w:ascii="Times New Roman" w:eastAsia="Calibri" w:hAnsi="Times New Roman" w:cs="Times New Roman"/>
                <w:color w:val="000000"/>
                <w:sz w:val="24"/>
                <w:szCs w:val="24"/>
                <w:lang w:val="en-US"/>
              </w:rPr>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66</w:t>
            </w:r>
          </w:p>
        </w:tc>
        <w:tc>
          <w:tcPr>
            <w:tcW w:w="851"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63</w:t>
            </w:r>
          </w:p>
        </w:tc>
        <w:tc>
          <w:tcPr>
            <w:tcW w:w="996"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32</w:t>
            </w:r>
          </w:p>
        </w:tc>
        <w:tc>
          <w:tcPr>
            <w:tcW w:w="849"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34</w:t>
            </w:r>
          </w:p>
        </w:tc>
        <w:tc>
          <w:tcPr>
            <w:tcW w:w="852"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1</w:t>
            </w:r>
          </w:p>
        </w:tc>
        <w:tc>
          <w:tcPr>
            <w:tcW w:w="988"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39</w:t>
            </w:r>
          </w:p>
        </w:tc>
        <w:tc>
          <w:tcPr>
            <w:tcW w:w="993" w:type="dxa"/>
            <w:tcBorders>
              <w:top w:val="single" w:sz="4" w:space="0" w:color="auto"/>
              <w:left w:val="single" w:sz="4" w:space="0" w:color="auto"/>
              <w:bottom w:val="single" w:sz="4" w:space="0" w:color="auto"/>
              <w:right w:val="single" w:sz="4" w:space="0" w:color="auto"/>
            </w:tcBorders>
            <w:vAlign w:val="center"/>
            <w:hideMark/>
          </w:tcPr>
          <w:p w:rsidR="004D366B" w:rsidRPr="004D366B" w:rsidRDefault="004D366B" w:rsidP="004D366B">
            <w:pPr>
              <w:spacing w:after="0"/>
              <w:jc w:val="both"/>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0</w:t>
            </w:r>
          </w:p>
        </w:tc>
      </w:tr>
    </w:tbl>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През 2019 год. са наблюдавани общо 165 ДП (при 138 ДП за 2018 г. и 114 ДП за 2017 г.) с предмет наркотични вещества и прекурсори.</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bCs/>
          <w:sz w:val="28"/>
          <w:szCs w:val="28"/>
        </w:rPr>
        <w:t xml:space="preserve">Новообразуваните 105 ДП (85 ДП за 2018 г. и 87 ДП за 2017 г.) </w:t>
      </w:r>
      <w:r w:rsidRPr="004D366B">
        <w:rPr>
          <w:rFonts w:ascii="Times New Roman" w:eastAsia="Calibri" w:hAnsi="Times New Roman" w:cs="Times New Roman"/>
          <w:sz w:val="28"/>
          <w:szCs w:val="28"/>
        </w:rPr>
        <w:t>съставляват 63.64% от общо наблюдаваните през годината ДП за този вид престъпления. Налице е  увеличения на новообразуваните досъдебни производства с 20 бр. в сравнение с 2018 год. и 18 бр. спрямо 2017 год.</w:t>
      </w: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color w:val="000000"/>
          <w:sz w:val="28"/>
          <w:szCs w:val="28"/>
          <w:u w:val="single"/>
          <w:lang w:eastAsia="bg-BG"/>
        </w:rPr>
      </w:pPr>
      <w:r w:rsidRPr="004D366B">
        <w:rPr>
          <w:rFonts w:ascii="Times New Roman" w:eastAsia="Calibri" w:hAnsi="Times New Roman" w:cs="Times New Roman"/>
          <w:color w:val="000000"/>
          <w:sz w:val="28"/>
          <w:u w:val="single"/>
          <w:lang w:eastAsia="bg-BG"/>
        </w:rPr>
        <w:lastRenderedPageBreak/>
        <w:t>9.1. Структурно разпределение на наблюдаваните ДП</w:t>
      </w:r>
      <w:r w:rsidRPr="004D366B">
        <w:rPr>
          <w:rFonts w:ascii="Times New Roman" w:eastAsia="Calibri" w:hAnsi="Times New Roman" w:cs="Times New Roman"/>
          <w:color w:val="000000"/>
          <w:sz w:val="28"/>
          <w:lang w:eastAsia="bg-BG"/>
        </w:rPr>
        <w:t>, съобразно съставите на престъпленията по НК</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За престъпления по чл. 354а–в НК – незаконен трафик на наркотични вещества и прекурсори (незаконно производство, държане, разпространение), са наблюдавани  общо 159 ДП (при 130 ДП за 2018 год. и при 114 за 2017 г.).</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по чл.354а, ал.1 от НК – 8  ДП – 4.84 % от общо наблюдаваните;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по чл. 354а, ал. 3 от НК – 121 ДП – 73.33 % от общо наблюдаваните;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по чл. 354а, ал. 5 от НК – 30 ДП – 18.18 % от общо наблюдаваните;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по чл.354в, ал.1 от НК – 5  ДП –3.03  % от общо наблюдаваните.</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По чл.354в, ал.5  от НК  - 1 ДП – 0.6% от общо наблюдаваните.</w:t>
      </w:r>
    </w:p>
    <w:p w:rsidR="004D366B" w:rsidRPr="004D366B" w:rsidRDefault="004D366B" w:rsidP="004D366B">
      <w:pPr>
        <w:numPr>
          <w:ilvl w:val="0"/>
          <w:numId w:val="8"/>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Внесени в съда са 35 прокурорски акта (при 32 прокурорски актаза 2018 год. и при 32 акта за 2017 г.).</w:t>
      </w:r>
    </w:p>
    <w:p w:rsidR="004D366B" w:rsidRPr="004D366B" w:rsidRDefault="004D366B" w:rsidP="004D366B">
      <w:pPr>
        <w:numPr>
          <w:ilvl w:val="0"/>
          <w:numId w:val="8"/>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Осъдените лица с влязла в сила присъда са  общо 29 лица (при 34 лица за 2018 год. и при 39 лица за 2017 год.). </w:t>
      </w: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color w:val="000000"/>
          <w:sz w:val="28"/>
          <w:szCs w:val="28"/>
          <w:u w:val="single"/>
          <w:lang w:eastAsia="bg-BG"/>
        </w:rPr>
      </w:pPr>
      <w:r w:rsidRPr="004D366B">
        <w:rPr>
          <w:rFonts w:ascii="Times New Roman" w:eastAsia="Calibri" w:hAnsi="Times New Roman" w:cs="Times New Roman"/>
          <w:color w:val="000000"/>
          <w:sz w:val="28"/>
          <w:u w:val="single"/>
          <w:lang w:eastAsia="bg-BG"/>
        </w:rPr>
        <w:t>9.2. Срочност на разследването:</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разследването е приключило по  89 ДП (при 79  ДП за 2018 год. и  66 ДП за 2017 год.). Няма приключили досъдебни производства извън законовите срокове;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с неприключено разследване в края на отчетния период – 74 ДП. Решени от прокурора са общо 83 ДП.</w:t>
      </w: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color w:val="000000"/>
          <w:sz w:val="28"/>
          <w:szCs w:val="28"/>
          <w:u w:val="single"/>
          <w:lang w:eastAsia="bg-BG"/>
        </w:rPr>
      </w:pPr>
      <w:r w:rsidRPr="004D366B">
        <w:rPr>
          <w:rFonts w:ascii="Times New Roman" w:eastAsia="Calibri" w:hAnsi="Times New Roman" w:cs="Times New Roman"/>
          <w:color w:val="000000"/>
          <w:sz w:val="28"/>
          <w:u w:val="single"/>
          <w:lang w:eastAsia="bg-BG"/>
        </w:rPr>
        <w:t>9.3. Резултатност:</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внесените в съда 35 ДП спрямо решените съставляват 42.16% (за 2018 год. са  41.02 %  и  за 2017 год. са 51%);</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върнати от съда дела за периода няма (през 2018 год. също няма, а през 2017 г. е имало 1 върнато ДП).</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осъдени лица спрямо предадените на съд съставляват 82.85% (при 106,25 % за 2018 г. и 114,7% за 2017 год.).</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оправдани лица- няма оправдани лица през 2019 год. (през 2018 год. също няма, а през 2017 г. е имало оправдани 2 лица).</w:t>
      </w:r>
    </w:p>
    <w:p w:rsidR="004D366B" w:rsidRPr="004D366B" w:rsidRDefault="004D366B" w:rsidP="004D366B">
      <w:pPr>
        <w:spacing w:after="0" w:line="240" w:lineRule="auto"/>
        <w:jc w:val="both"/>
        <w:rPr>
          <w:rFonts w:ascii="Times New Roman" w:eastAsia="Calibri" w:hAnsi="Times New Roman" w:cs="Times New Roman"/>
          <w:sz w:val="28"/>
          <w:szCs w:val="28"/>
        </w:rPr>
      </w:pP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Забелязва се тенденция за увеличаване на общия брой наблюдавани ДП, което води до увеличение на внесените в съда актове спрямо предходни години и на осъдените с влязъл в сила  съдебен акт лица. Положителна характеристика е липсата на оправдани лица и върнати дела, а отрицателна – прекратяването на по-голям брой от делата - общо 39 за периода (при 34 дела за 2018 год.)</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Необходим е по-строг контрол на органите на МВР относно срочността и качеството на разследване. </w:t>
      </w: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color w:val="000000"/>
          <w:sz w:val="28"/>
          <w:szCs w:val="28"/>
          <w:u w:val="single"/>
          <w:lang w:eastAsia="bg-BG"/>
        </w:rPr>
      </w:pPr>
      <w:r w:rsidRPr="004D366B">
        <w:rPr>
          <w:rFonts w:ascii="Times New Roman" w:eastAsia="Calibri" w:hAnsi="Times New Roman" w:cs="Times New Roman"/>
          <w:color w:val="000000"/>
          <w:sz w:val="28"/>
          <w:u w:val="single"/>
          <w:lang w:eastAsia="bg-BG"/>
        </w:rPr>
        <w:t>9.4. Видове наказания на осъдените лица</w:t>
      </w:r>
      <w:r w:rsidRPr="004D366B">
        <w:rPr>
          <w:rFonts w:ascii="Times New Roman" w:eastAsia="Calibri" w:hAnsi="Times New Roman" w:cs="Times New Roman"/>
          <w:color w:val="000000"/>
          <w:sz w:val="28"/>
          <w:lang w:eastAsia="bg-BG"/>
        </w:rPr>
        <w:t xml:space="preserve"> – относителен дял спрямо общия брой определени от съда наказания:</w:t>
      </w:r>
    </w:p>
    <w:p w:rsidR="004D366B" w:rsidRPr="004D366B" w:rsidRDefault="004D366B" w:rsidP="004D366B">
      <w:pPr>
        <w:numPr>
          <w:ilvl w:val="0"/>
          <w:numId w:val="12"/>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„лишаване от свобода” с ефективно изтърпяване на наказанието – 0 лица;  </w:t>
      </w:r>
    </w:p>
    <w:p w:rsidR="004D366B" w:rsidRPr="004D366B" w:rsidRDefault="004D366B" w:rsidP="004D366B">
      <w:pPr>
        <w:numPr>
          <w:ilvl w:val="0"/>
          <w:numId w:val="12"/>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„лишаване от свобода” с отлагане на изтърпяване за определен от съда изпитателен срок –  14 лица; </w:t>
      </w:r>
    </w:p>
    <w:p w:rsidR="004D366B" w:rsidRPr="004D366B" w:rsidRDefault="004D366B" w:rsidP="004D366B">
      <w:pPr>
        <w:numPr>
          <w:ilvl w:val="0"/>
          <w:numId w:val="12"/>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пробация – 1 лице; </w:t>
      </w:r>
    </w:p>
    <w:p w:rsidR="004D366B" w:rsidRPr="004D366B" w:rsidRDefault="004D366B" w:rsidP="004D366B">
      <w:pPr>
        <w:numPr>
          <w:ilvl w:val="0"/>
          <w:numId w:val="12"/>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глоба – 14 лица;</w:t>
      </w:r>
    </w:p>
    <w:p w:rsidR="004D366B" w:rsidRPr="004D366B" w:rsidRDefault="004D366B" w:rsidP="004D366B">
      <w:pPr>
        <w:numPr>
          <w:ilvl w:val="0"/>
          <w:numId w:val="12"/>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lastRenderedPageBreak/>
        <w:t>други – 1 лица;</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И през отчетния период  продължава да стои проблемът за разкриването и доказването на престъпленията, свързани с наркотични вещества. Високата обществена опасност на тези престъпления (като такива против народното здраве и предимно, насочени срещу здравето на младите и подрастващите лица), налага приоритетна работа на органите на полицията.</w:t>
      </w:r>
    </w:p>
    <w:p w:rsidR="004D366B" w:rsidRPr="004D366B" w:rsidRDefault="004D366B" w:rsidP="004D366B">
      <w:pPr>
        <w:spacing w:after="0" w:line="240" w:lineRule="auto"/>
        <w:jc w:val="both"/>
        <w:rPr>
          <w:rFonts w:ascii="Times New Roman" w:eastAsia="Calibri" w:hAnsi="Times New Roman" w:cs="Times New Roman"/>
          <w:color w:val="000000"/>
          <w:sz w:val="28"/>
          <w:szCs w:val="28"/>
        </w:rPr>
      </w:pPr>
      <w:r w:rsidRPr="004D366B">
        <w:rPr>
          <w:rFonts w:ascii="Times New Roman" w:eastAsia="Calibri" w:hAnsi="Times New Roman" w:cs="Times New Roman"/>
          <w:sz w:val="28"/>
          <w:szCs w:val="28"/>
        </w:rPr>
        <w:t xml:space="preserve">Затрудненията при разкриването на тези престъпления е свързана и с недостатъчните професионални и материални ресурси на полицейските служители, които създават пречки за провеждането на необходимите мероприятия още преди образуването на досъдебните производства. </w:t>
      </w:r>
    </w:p>
    <w:p w:rsidR="004D366B" w:rsidRPr="004D366B" w:rsidRDefault="004D366B" w:rsidP="004D366B">
      <w:pPr>
        <w:spacing w:after="0" w:line="240" w:lineRule="auto"/>
        <w:jc w:val="both"/>
        <w:rPr>
          <w:rFonts w:ascii="Times New Roman" w:eastAsia="Calibri" w:hAnsi="Times New Roman" w:cs="Times New Roman"/>
          <w:i/>
          <w:sz w:val="28"/>
          <w:szCs w:val="28"/>
        </w:rPr>
      </w:pPr>
      <w:r w:rsidRPr="004D366B">
        <w:rPr>
          <w:rFonts w:ascii="Times New Roman" w:eastAsia="Calibri" w:hAnsi="Times New Roman" w:cs="Times New Roman"/>
          <w:sz w:val="28"/>
          <w:szCs w:val="28"/>
        </w:rPr>
        <w:t>От изложените по - горе цифрови данни е видно, че се увеличава броят на наблюдаваните и приключени дела в сравнение с предходните периоди (данните, посочени в таблицата по-горе). Същото е съотношението и при осъдените лица и наложените наказания. Налага се извод за динамичност в този вид престъпна дейност и за различна ефективност в оперативната полицейска работа.</w:t>
      </w:r>
    </w:p>
    <w:p w:rsidR="004D366B" w:rsidRPr="004D366B" w:rsidRDefault="004D366B" w:rsidP="004D366B">
      <w:pPr>
        <w:spacing w:after="0" w:line="240" w:lineRule="auto"/>
        <w:jc w:val="both"/>
        <w:rPr>
          <w:rFonts w:ascii="Times New Roman" w:eastAsia="Calibri" w:hAnsi="Times New Roman" w:cs="Times New Roman"/>
          <w:i/>
          <w:sz w:val="28"/>
          <w:szCs w:val="28"/>
        </w:rPr>
      </w:pP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color w:val="000000"/>
          <w:sz w:val="28"/>
          <w:u w:val="single"/>
          <w:lang w:eastAsia="bg-BG"/>
        </w:rPr>
      </w:pPr>
      <w:r w:rsidRPr="004D366B">
        <w:rPr>
          <w:rFonts w:ascii="Times New Roman" w:eastAsia="Calibri" w:hAnsi="Times New Roman" w:cs="Arial"/>
          <w:color w:val="000000"/>
          <w:sz w:val="28"/>
          <w:u w:val="single"/>
          <w:lang w:eastAsia="bg-BG"/>
        </w:rPr>
        <w:t>10. Дела, образувани за престъпления, свързани с незаконен трафик на хора:</w:t>
      </w:r>
    </w:p>
    <w:p w:rsidR="004D366B" w:rsidRPr="004D366B" w:rsidRDefault="004D366B" w:rsidP="004D366B">
      <w:pPr>
        <w:spacing w:after="0" w:line="240" w:lineRule="auto"/>
        <w:jc w:val="both"/>
        <w:rPr>
          <w:rFonts w:ascii="Times New Roman" w:eastAsia="Calibri" w:hAnsi="Times New Roman" w:cs="Times New Roman"/>
          <w:sz w:val="28"/>
          <w:szCs w:val="28"/>
        </w:rPr>
      </w:pPr>
    </w:p>
    <w:tbl>
      <w:tblPr>
        <w:tblW w:w="9975" w:type="dxa"/>
        <w:tblInd w:w="-72" w:type="dxa"/>
        <w:tblLayout w:type="fixed"/>
        <w:tblCellMar>
          <w:left w:w="70" w:type="dxa"/>
          <w:right w:w="70" w:type="dxa"/>
        </w:tblCellMar>
        <w:tblLook w:val="00A0" w:firstRow="1" w:lastRow="0" w:firstColumn="1" w:lastColumn="0" w:noHBand="0" w:noVBand="0"/>
      </w:tblPr>
      <w:tblGrid>
        <w:gridCol w:w="992"/>
        <w:gridCol w:w="940"/>
        <w:gridCol w:w="1135"/>
        <w:gridCol w:w="993"/>
        <w:gridCol w:w="851"/>
        <w:gridCol w:w="51"/>
        <w:gridCol w:w="990"/>
        <w:gridCol w:w="1043"/>
        <w:gridCol w:w="26"/>
        <w:gridCol w:w="968"/>
        <w:gridCol w:w="993"/>
        <w:gridCol w:w="49"/>
        <w:gridCol w:w="944"/>
      </w:tblGrid>
      <w:tr w:rsidR="004D366B" w:rsidRPr="004D366B" w:rsidTr="00A04599">
        <w:trPr>
          <w:trHeight w:val="1585"/>
        </w:trPr>
        <w:tc>
          <w:tcPr>
            <w:tcW w:w="993"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Година</w:t>
            </w:r>
          </w:p>
        </w:tc>
        <w:tc>
          <w:tcPr>
            <w:tcW w:w="941"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bCs/>
                <w:color w:val="000000"/>
                <w:sz w:val="24"/>
                <w:szCs w:val="24"/>
              </w:rPr>
            </w:pPr>
            <w:r w:rsidRPr="004D366B">
              <w:rPr>
                <w:rFonts w:ascii="Times New Roman" w:eastAsia="Calibri" w:hAnsi="Times New Roman" w:cs="Times New Roman"/>
                <w:bCs/>
                <w:color w:val="000000"/>
                <w:sz w:val="24"/>
                <w:szCs w:val="24"/>
              </w:rPr>
              <w:t>Наблюдавани ДП</w:t>
            </w:r>
          </w:p>
        </w:tc>
        <w:tc>
          <w:tcPr>
            <w:tcW w:w="1135"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Новооб</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разувани ДП</w:t>
            </w:r>
          </w:p>
        </w:tc>
        <w:tc>
          <w:tcPr>
            <w:tcW w:w="993"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Приклю</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чени разследвания</w:t>
            </w:r>
          </w:p>
        </w:tc>
        <w:tc>
          <w:tcPr>
            <w:tcW w:w="902" w:type="dxa"/>
            <w:gridSpan w:val="2"/>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Реше</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ни ДП</w:t>
            </w:r>
          </w:p>
        </w:tc>
        <w:tc>
          <w:tcPr>
            <w:tcW w:w="990"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Проку</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рорски актове, внесени в съда</w:t>
            </w:r>
          </w:p>
        </w:tc>
        <w:tc>
          <w:tcPr>
            <w:tcW w:w="1069" w:type="dxa"/>
            <w:gridSpan w:val="2"/>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Предадени на съд лица</w:t>
            </w:r>
          </w:p>
        </w:tc>
        <w:tc>
          <w:tcPr>
            <w:tcW w:w="968"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Върна</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ти от съда ДП</w:t>
            </w:r>
          </w:p>
        </w:tc>
        <w:tc>
          <w:tcPr>
            <w:tcW w:w="1042" w:type="dxa"/>
            <w:gridSpan w:val="2"/>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Осъдени лица с влязъл в сила съдебен акт</w:t>
            </w:r>
          </w:p>
        </w:tc>
        <w:tc>
          <w:tcPr>
            <w:tcW w:w="944"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Оправ</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дани лица с влязъл в сила съд. акт</w:t>
            </w:r>
          </w:p>
        </w:tc>
      </w:tr>
      <w:tr w:rsidR="004D366B" w:rsidRPr="004D366B" w:rsidTr="00A04599">
        <w:trPr>
          <w:trHeight w:val="330"/>
        </w:trPr>
        <w:tc>
          <w:tcPr>
            <w:tcW w:w="993" w:type="dxa"/>
            <w:tcBorders>
              <w:top w:val="single" w:sz="4" w:space="0" w:color="auto"/>
              <w:left w:val="single" w:sz="8" w:space="0" w:color="auto"/>
              <w:bottom w:val="single" w:sz="4" w:space="0" w:color="auto"/>
              <w:right w:val="single" w:sz="4" w:space="0" w:color="auto"/>
            </w:tcBorders>
            <w:shd w:val="clear" w:color="auto" w:fill="C2D69B" w:themeFill="accent3" w:themeFillTint="99"/>
            <w:hideMark/>
          </w:tcPr>
          <w:p w:rsidR="004D366B" w:rsidRPr="004D366B" w:rsidRDefault="004D366B" w:rsidP="004D366B">
            <w:pPr>
              <w:spacing w:after="0"/>
              <w:rPr>
                <w:rFonts w:ascii="Times New Roman" w:eastAsia="Calibri" w:hAnsi="Times New Roman" w:cs="Times New Roman"/>
                <w:b/>
                <w:color w:val="000000"/>
                <w:sz w:val="24"/>
                <w:szCs w:val="24"/>
                <w:lang w:val="en-US"/>
              </w:rPr>
            </w:pPr>
            <w:r w:rsidRPr="004D366B">
              <w:rPr>
                <w:rFonts w:ascii="Times New Roman" w:eastAsia="Calibri" w:hAnsi="Times New Roman" w:cs="Times New Roman"/>
                <w:b/>
                <w:color w:val="000000"/>
                <w:sz w:val="24"/>
                <w:szCs w:val="24"/>
              </w:rPr>
              <w:t>201</w:t>
            </w:r>
            <w:r w:rsidRPr="004D366B">
              <w:rPr>
                <w:rFonts w:ascii="Times New Roman" w:eastAsia="Calibri" w:hAnsi="Times New Roman" w:cs="Times New Roman"/>
                <w:b/>
                <w:color w:val="000000"/>
                <w:sz w:val="24"/>
                <w:szCs w:val="24"/>
                <w:lang w:val="en-US"/>
              </w:rPr>
              <w:t>9</w:t>
            </w:r>
          </w:p>
        </w:tc>
        <w:tc>
          <w:tcPr>
            <w:tcW w:w="941" w:type="dxa"/>
            <w:tcBorders>
              <w:top w:val="single" w:sz="4" w:space="0" w:color="auto"/>
              <w:left w:val="nil"/>
              <w:bottom w:val="single" w:sz="8" w:space="0" w:color="auto"/>
              <w:right w:val="single" w:sz="4" w:space="0" w:color="auto"/>
            </w:tcBorders>
            <w:shd w:val="clear" w:color="auto" w:fill="C2D69B" w:themeFill="accent3" w:themeFillTint="99"/>
            <w:hideMark/>
          </w:tcPr>
          <w:p w:rsidR="004D366B" w:rsidRPr="004D366B" w:rsidRDefault="004D366B" w:rsidP="004D366B">
            <w:pPr>
              <w:spacing w:after="0"/>
              <w:rPr>
                <w:rFonts w:ascii="Times New Roman" w:eastAsia="Calibri" w:hAnsi="Times New Roman" w:cs="Times New Roman"/>
                <w:b/>
                <w:bCs/>
                <w:color w:val="000000"/>
                <w:sz w:val="24"/>
                <w:szCs w:val="24"/>
                <w:lang w:val="en-US"/>
              </w:rPr>
            </w:pPr>
            <w:r w:rsidRPr="004D366B">
              <w:rPr>
                <w:rFonts w:ascii="Times New Roman" w:eastAsia="Calibri" w:hAnsi="Times New Roman" w:cs="Times New Roman"/>
                <w:b/>
                <w:bCs/>
                <w:color w:val="000000"/>
                <w:sz w:val="24"/>
                <w:szCs w:val="24"/>
                <w:lang w:val="en-US"/>
              </w:rPr>
              <w:t>5</w:t>
            </w:r>
          </w:p>
        </w:tc>
        <w:tc>
          <w:tcPr>
            <w:tcW w:w="1135" w:type="dxa"/>
            <w:tcBorders>
              <w:top w:val="single" w:sz="4" w:space="0" w:color="auto"/>
              <w:left w:val="nil"/>
              <w:bottom w:val="single" w:sz="4" w:space="0" w:color="auto"/>
              <w:right w:val="single" w:sz="4" w:space="0" w:color="auto"/>
            </w:tcBorders>
            <w:shd w:val="clear" w:color="auto" w:fill="C2D69B" w:themeFill="accent3" w:themeFillTint="99"/>
            <w:hideMark/>
          </w:tcPr>
          <w:p w:rsidR="004D366B" w:rsidRPr="004D366B" w:rsidRDefault="004D366B" w:rsidP="004D366B">
            <w:pPr>
              <w:spacing w:after="0"/>
              <w:rPr>
                <w:rFonts w:ascii="Times New Roman" w:eastAsia="Calibri" w:hAnsi="Times New Roman" w:cs="Times New Roman"/>
                <w:b/>
                <w:color w:val="000000"/>
                <w:sz w:val="24"/>
                <w:szCs w:val="24"/>
                <w:lang w:val="en-US"/>
              </w:rPr>
            </w:pPr>
            <w:r w:rsidRPr="004D366B">
              <w:rPr>
                <w:rFonts w:ascii="Times New Roman" w:eastAsia="Calibri" w:hAnsi="Times New Roman" w:cs="Times New Roman"/>
                <w:b/>
                <w:color w:val="000000"/>
                <w:sz w:val="24"/>
                <w:szCs w:val="24"/>
                <w:lang w:val="en-US"/>
              </w:rPr>
              <w:t>3</w:t>
            </w:r>
          </w:p>
        </w:tc>
        <w:tc>
          <w:tcPr>
            <w:tcW w:w="993" w:type="dxa"/>
            <w:tcBorders>
              <w:top w:val="single" w:sz="4" w:space="0" w:color="auto"/>
              <w:left w:val="nil"/>
              <w:bottom w:val="single" w:sz="4" w:space="0" w:color="auto"/>
              <w:right w:val="single" w:sz="4" w:space="0" w:color="auto"/>
            </w:tcBorders>
            <w:shd w:val="clear" w:color="auto" w:fill="C2D69B" w:themeFill="accent3" w:themeFillTint="99"/>
            <w:hideMark/>
          </w:tcPr>
          <w:p w:rsidR="004D366B" w:rsidRPr="004D366B" w:rsidRDefault="004D366B" w:rsidP="004D366B">
            <w:pPr>
              <w:spacing w:after="0"/>
              <w:rPr>
                <w:rFonts w:ascii="Times New Roman" w:eastAsia="Calibri" w:hAnsi="Times New Roman" w:cs="Times New Roman"/>
                <w:b/>
                <w:color w:val="000000"/>
                <w:sz w:val="24"/>
                <w:szCs w:val="24"/>
                <w:lang w:val="en-US"/>
              </w:rPr>
            </w:pPr>
            <w:r w:rsidRPr="004D366B">
              <w:rPr>
                <w:rFonts w:ascii="Times New Roman" w:eastAsia="Calibri" w:hAnsi="Times New Roman" w:cs="Times New Roman"/>
                <w:b/>
                <w:color w:val="000000"/>
                <w:sz w:val="24"/>
                <w:szCs w:val="24"/>
                <w:lang w:val="en-US"/>
              </w:rPr>
              <w:t>3</w:t>
            </w:r>
          </w:p>
        </w:tc>
        <w:tc>
          <w:tcPr>
            <w:tcW w:w="851" w:type="dxa"/>
            <w:tcBorders>
              <w:top w:val="single" w:sz="4" w:space="0" w:color="auto"/>
              <w:left w:val="nil"/>
              <w:bottom w:val="single" w:sz="4" w:space="0" w:color="auto"/>
              <w:right w:val="single" w:sz="4" w:space="0" w:color="auto"/>
            </w:tcBorders>
            <w:shd w:val="clear" w:color="auto" w:fill="C2D69B" w:themeFill="accent3" w:themeFillTint="99"/>
            <w:hideMark/>
          </w:tcPr>
          <w:p w:rsidR="004D366B" w:rsidRPr="004D366B" w:rsidRDefault="004D366B" w:rsidP="004D366B">
            <w:pPr>
              <w:spacing w:after="0"/>
              <w:rPr>
                <w:rFonts w:ascii="Times New Roman" w:eastAsia="Calibri" w:hAnsi="Times New Roman" w:cs="Times New Roman"/>
                <w:b/>
                <w:color w:val="000000"/>
                <w:sz w:val="24"/>
                <w:szCs w:val="24"/>
                <w:lang w:val="en-US"/>
              </w:rPr>
            </w:pPr>
            <w:r w:rsidRPr="004D366B">
              <w:rPr>
                <w:rFonts w:ascii="Times New Roman" w:eastAsia="Calibri" w:hAnsi="Times New Roman" w:cs="Times New Roman"/>
                <w:b/>
                <w:color w:val="000000"/>
                <w:sz w:val="24"/>
                <w:szCs w:val="24"/>
                <w:lang w:val="en-US"/>
              </w:rPr>
              <w:t>3</w:t>
            </w:r>
          </w:p>
        </w:tc>
        <w:tc>
          <w:tcPr>
            <w:tcW w:w="1041" w:type="dxa"/>
            <w:gridSpan w:val="2"/>
            <w:tcBorders>
              <w:top w:val="single" w:sz="4" w:space="0" w:color="auto"/>
              <w:left w:val="nil"/>
              <w:bottom w:val="single" w:sz="4" w:space="0" w:color="auto"/>
              <w:right w:val="single" w:sz="4" w:space="0" w:color="auto"/>
            </w:tcBorders>
            <w:shd w:val="clear" w:color="auto" w:fill="C2D69B" w:themeFill="accent3" w:themeFillTint="99"/>
            <w:hideMark/>
          </w:tcPr>
          <w:p w:rsidR="004D366B" w:rsidRPr="004D366B" w:rsidRDefault="004D366B" w:rsidP="004D366B">
            <w:pPr>
              <w:spacing w:after="0"/>
              <w:rPr>
                <w:rFonts w:ascii="Times New Roman" w:eastAsia="Calibri" w:hAnsi="Times New Roman" w:cs="Times New Roman"/>
                <w:b/>
                <w:color w:val="000000"/>
                <w:sz w:val="24"/>
                <w:szCs w:val="24"/>
                <w:lang w:val="en-US"/>
              </w:rPr>
            </w:pPr>
            <w:r w:rsidRPr="004D366B">
              <w:rPr>
                <w:rFonts w:ascii="Times New Roman" w:eastAsia="Calibri" w:hAnsi="Times New Roman" w:cs="Times New Roman"/>
                <w:b/>
                <w:color w:val="000000"/>
                <w:sz w:val="24"/>
                <w:szCs w:val="24"/>
                <w:lang w:val="en-US"/>
              </w:rPr>
              <w:t>0</w:t>
            </w:r>
          </w:p>
        </w:tc>
        <w:tc>
          <w:tcPr>
            <w:tcW w:w="1043" w:type="dxa"/>
            <w:tcBorders>
              <w:top w:val="single" w:sz="4" w:space="0" w:color="auto"/>
              <w:left w:val="nil"/>
              <w:bottom w:val="single" w:sz="4" w:space="0" w:color="auto"/>
              <w:right w:val="single" w:sz="4" w:space="0" w:color="auto"/>
            </w:tcBorders>
            <w:shd w:val="clear" w:color="auto" w:fill="C2D69B" w:themeFill="accent3" w:themeFillTint="99"/>
            <w:hideMark/>
          </w:tcPr>
          <w:p w:rsidR="004D366B" w:rsidRPr="004D366B" w:rsidRDefault="004D366B" w:rsidP="004D366B">
            <w:pPr>
              <w:spacing w:after="0"/>
              <w:rPr>
                <w:rFonts w:ascii="Times New Roman" w:eastAsia="Calibri" w:hAnsi="Times New Roman" w:cs="Times New Roman"/>
                <w:b/>
                <w:color w:val="000000"/>
                <w:sz w:val="24"/>
                <w:szCs w:val="24"/>
                <w:lang w:val="en-US"/>
              </w:rPr>
            </w:pPr>
            <w:r w:rsidRPr="004D366B">
              <w:rPr>
                <w:rFonts w:ascii="Times New Roman" w:eastAsia="Calibri" w:hAnsi="Times New Roman" w:cs="Times New Roman"/>
                <w:b/>
                <w:color w:val="000000"/>
                <w:sz w:val="24"/>
                <w:szCs w:val="24"/>
                <w:lang w:val="en-US"/>
              </w:rPr>
              <w:t>0</w:t>
            </w:r>
          </w:p>
        </w:tc>
        <w:tc>
          <w:tcPr>
            <w:tcW w:w="994" w:type="dxa"/>
            <w:gridSpan w:val="2"/>
            <w:tcBorders>
              <w:top w:val="single" w:sz="4" w:space="0" w:color="auto"/>
              <w:left w:val="nil"/>
              <w:bottom w:val="single" w:sz="4" w:space="0" w:color="auto"/>
              <w:right w:val="single" w:sz="4" w:space="0" w:color="auto"/>
            </w:tcBorders>
            <w:shd w:val="clear" w:color="auto" w:fill="C2D69B" w:themeFill="accent3" w:themeFillTint="99"/>
            <w:hideMark/>
          </w:tcPr>
          <w:p w:rsidR="004D366B" w:rsidRPr="004D366B" w:rsidRDefault="004D366B" w:rsidP="004D366B">
            <w:pPr>
              <w:spacing w:after="0"/>
              <w:rPr>
                <w:rFonts w:ascii="Times New Roman" w:eastAsia="Calibri" w:hAnsi="Times New Roman" w:cs="Times New Roman"/>
                <w:b/>
                <w:color w:val="000000"/>
                <w:sz w:val="24"/>
                <w:szCs w:val="24"/>
                <w:lang w:val="en-US"/>
              </w:rPr>
            </w:pPr>
            <w:r w:rsidRPr="004D366B">
              <w:rPr>
                <w:rFonts w:ascii="Times New Roman" w:eastAsia="Calibri" w:hAnsi="Times New Roman" w:cs="Times New Roman"/>
                <w:b/>
                <w:color w:val="000000"/>
                <w:sz w:val="24"/>
                <w:szCs w:val="24"/>
                <w:lang w:val="en-US"/>
              </w:rPr>
              <w:t>0</w:t>
            </w:r>
          </w:p>
        </w:tc>
        <w:tc>
          <w:tcPr>
            <w:tcW w:w="993" w:type="dxa"/>
            <w:tcBorders>
              <w:top w:val="single" w:sz="4" w:space="0" w:color="auto"/>
              <w:left w:val="nil"/>
              <w:bottom w:val="single" w:sz="4" w:space="0" w:color="auto"/>
              <w:right w:val="single" w:sz="4" w:space="0" w:color="auto"/>
            </w:tcBorders>
            <w:shd w:val="clear" w:color="auto" w:fill="C2D69B" w:themeFill="accent3" w:themeFillTint="99"/>
            <w:hideMark/>
          </w:tcPr>
          <w:p w:rsidR="004D366B" w:rsidRPr="004D366B" w:rsidRDefault="004D366B" w:rsidP="004D366B">
            <w:pPr>
              <w:spacing w:after="0"/>
              <w:rPr>
                <w:rFonts w:ascii="Times New Roman" w:eastAsia="Calibri" w:hAnsi="Times New Roman" w:cs="Times New Roman"/>
                <w:b/>
                <w:color w:val="000000"/>
                <w:sz w:val="24"/>
                <w:szCs w:val="24"/>
                <w:lang w:val="en-US"/>
              </w:rPr>
            </w:pPr>
            <w:r w:rsidRPr="004D366B">
              <w:rPr>
                <w:rFonts w:ascii="Times New Roman" w:eastAsia="Calibri" w:hAnsi="Times New Roman" w:cs="Times New Roman"/>
                <w:b/>
                <w:color w:val="000000"/>
                <w:sz w:val="24"/>
                <w:szCs w:val="24"/>
                <w:lang w:val="en-US"/>
              </w:rPr>
              <w:t>0</w:t>
            </w:r>
          </w:p>
        </w:tc>
        <w:tc>
          <w:tcPr>
            <w:tcW w:w="993" w:type="dxa"/>
            <w:gridSpan w:val="2"/>
            <w:tcBorders>
              <w:top w:val="single" w:sz="4" w:space="0" w:color="auto"/>
              <w:left w:val="nil"/>
              <w:bottom w:val="single" w:sz="4" w:space="0" w:color="auto"/>
              <w:right w:val="single" w:sz="8" w:space="0" w:color="auto"/>
            </w:tcBorders>
            <w:shd w:val="clear" w:color="auto" w:fill="C2D69B" w:themeFill="accent3" w:themeFillTint="99"/>
            <w:hideMark/>
          </w:tcPr>
          <w:p w:rsidR="004D366B" w:rsidRPr="004D366B" w:rsidRDefault="004D366B" w:rsidP="004D366B">
            <w:pPr>
              <w:spacing w:after="0"/>
              <w:rPr>
                <w:rFonts w:ascii="Times New Roman" w:eastAsia="Calibri" w:hAnsi="Times New Roman" w:cs="Times New Roman"/>
                <w:b/>
                <w:color w:val="000000"/>
                <w:sz w:val="24"/>
                <w:szCs w:val="24"/>
                <w:lang w:val="en-US"/>
              </w:rPr>
            </w:pPr>
            <w:r w:rsidRPr="004D366B">
              <w:rPr>
                <w:rFonts w:ascii="Times New Roman" w:eastAsia="Calibri" w:hAnsi="Times New Roman" w:cs="Times New Roman"/>
                <w:b/>
                <w:color w:val="000000"/>
                <w:sz w:val="24"/>
                <w:szCs w:val="24"/>
                <w:lang w:val="en-US"/>
              </w:rPr>
              <w:t>0</w:t>
            </w:r>
          </w:p>
        </w:tc>
      </w:tr>
      <w:tr w:rsidR="004D366B" w:rsidRPr="004D366B" w:rsidTr="00A04599">
        <w:trPr>
          <w:trHeight w:val="330"/>
        </w:trPr>
        <w:tc>
          <w:tcPr>
            <w:tcW w:w="993" w:type="dxa"/>
            <w:tcBorders>
              <w:top w:val="single" w:sz="8" w:space="0" w:color="auto"/>
              <w:left w:val="single" w:sz="8"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rPr>
              <w:t>201</w:t>
            </w:r>
            <w:r w:rsidRPr="004D366B">
              <w:rPr>
                <w:rFonts w:ascii="Times New Roman" w:eastAsia="Calibri" w:hAnsi="Times New Roman" w:cs="Times New Roman"/>
                <w:color w:val="000000"/>
                <w:sz w:val="24"/>
                <w:szCs w:val="24"/>
                <w:lang w:val="en-US"/>
              </w:rPr>
              <w:t>8</w:t>
            </w:r>
          </w:p>
        </w:tc>
        <w:tc>
          <w:tcPr>
            <w:tcW w:w="941" w:type="dxa"/>
            <w:tcBorders>
              <w:top w:val="single" w:sz="8" w:space="0" w:color="auto"/>
              <w:left w:val="nil"/>
              <w:bottom w:val="single" w:sz="8" w:space="0" w:color="auto"/>
              <w:right w:val="single" w:sz="4" w:space="0" w:color="auto"/>
            </w:tcBorders>
            <w:hideMark/>
          </w:tcPr>
          <w:p w:rsidR="004D366B" w:rsidRPr="004D366B" w:rsidRDefault="004D366B" w:rsidP="004D366B">
            <w:pPr>
              <w:spacing w:after="0"/>
              <w:rPr>
                <w:rFonts w:ascii="Times New Roman" w:eastAsia="Calibri" w:hAnsi="Times New Roman" w:cs="Times New Roman"/>
                <w:bCs/>
                <w:color w:val="000000"/>
                <w:sz w:val="24"/>
                <w:szCs w:val="24"/>
                <w:lang w:val="en-US"/>
              </w:rPr>
            </w:pPr>
            <w:r w:rsidRPr="004D366B">
              <w:rPr>
                <w:rFonts w:ascii="Times New Roman" w:eastAsia="Calibri" w:hAnsi="Times New Roman" w:cs="Times New Roman"/>
                <w:bCs/>
                <w:color w:val="000000"/>
                <w:sz w:val="24"/>
                <w:szCs w:val="24"/>
                <w:lang w:val="en-US"/>
              </w:rPr>
              <w:t>4</w:t>
            </w:r>
          </w:p>
        </w:tc>
        <w:tc>
          <w:tcPr>
            <w:tcW w:w="1135" w:type="dxa"/>
            <w:tcBorders>
              <w:top w:val="single" w:sz="8"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3</w:t>
            </w:r>
          </w:p>
        </w:tc>
        <w:tc>
          <w:tcPr>
            <w:tcW w:w="993" w:type="dxa"/>
            <w:tcBorders>
              <w:top w:val="single" w:sz="8"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1</w:t>
            </w:r>
          </w:p>
        </w:tc>
        <w:tc>
          <w:tcPr>
            <w:tcW w:w="851" w:type="dxa"/>
            <w:tcBorders>
              <w:top w:val="single" w:sz="8"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1</w:t>
            </w:r>
          </w:p>
        </w:tc>
        <w:tc>
          <w:tcPr>
            <w:tcW w:w="1041" w:type="dxa"/>
            <w:gridSpan w:val="2"/>
            <w:tcBorders>
              <w:top w:val="single" w:sz="8"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1043" w:type="dxa"/>
            <w:tcBorders>
              <w:top w:val="single" w:sz="8"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994" w:type="dxa"/>
            <w:gridSpan w:val="2"/>
            <w:tcBorders>
              <w:top w:val="single" w:sz="8"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993" w:type="dxa"/>
            <w:tcBorders>
              <w:top w:val="single" w:sz="8"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993" w:type="dxa"/>
            <w:gridSpan w:val="2"/>
            <w:tcBorders>
              <w:top w:val="single" w:sz="8" w:space="0" w:color="auto"/>
              <w:left w:val="nil"/>
              <w:bottom w:val="single" w:sz="4" w:space="0" w:color="auto"/>
              <w:right w:val="single" w:sz="8"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r>
      <w:tr w:rsidR="004D366B" w:rsidRPr="004D366B" w:rsidTr="00A04599">
        <w:trPr>
          <w:trHeight w:val="330"/>
        </w:trPr>
        <w:tc>
          <w:tcPr>
            <w:tcW w:w="993" w:type="dxa"/>
            <w:tcBorders>
              <w:top w:val="single" w:sz="8" w:space="0" w:color="auto"/>
              <w:left w:val="single" w:sz="8"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rPr>
              <w:t>201</w:t>
            </w:r>
            <w:r w:rsidRPr="004D366B">
              <w:rPr>
                <w:rFonts w:ascii="Times New Roman" w:eastAsia="Calibri" w:hAnsi="Times New Roman" w:cs="Times New Roman"/>
                <w:color w:val="000000"/>
                <w:sz w:val="24"/>
                <w:szCs w:val="24"/>
                <w:lang w:val="en-US"/>
              </w:rPr>
              <w:t>7</w:t>
            </w:r>
          </w:p>
        </w:tc>
        <w:tc>
          <w:tcPr>
            <w:tcW w:w="941" w:type="dxa"/>
            <w:tcBorders>
              <w:top w:val="single" w:sz="8"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bCs/>
                <w:color w:val="000000"/>
                <w:sz w:val="24"/>
                <w:szCs w:val="24"/>
                <w:lang w:val="en-US"/>
              </w:rPr>
            </w:pPr>
            <w:r w:rsidRPr="004D366B">
              <w:rPr>
                <w:rFonts w:ascii="Times New Roman" w:eastAsia="Calibri" w:hAnsi="Times New Roman" w:cs="Times New Roman"/>
                <w:bCs/>
                <w:color w:val="000000"/>
                <w:sz w:val="24"/>
                <w:szCs w:val="24"/>
                <w:lang w:val="en-US"/>
              </w:rPr>
              <w:t>1</w:t>
            </w:r>
          </w:p>
        </w:tc>
        <w:tc>
          <w:tcPr>
            <w:tcW w:w="1135" w:type="dxa"/>
            <w:tcBorders>
              <w:top w:val="single" w:sz="8"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0</w:t>
            </w:r>
          </w:p>
        </w:tc>
        <w:tc>
          <w:tcPr>
            <w:tcW w:w="993" w:type="dxa"/>
            <w:tcBorders>
              <w:top w:val="single" w:sz="8"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1</w:t>
            </w:r>
          </w:p>
        </w:tc>
        <w:tc>
          <w:tcPr>
            <w:tcW w:w="851" w:type="dxa"/>
            <w:tcBorders>
              <w:top w:val="single" w:sz="8"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1</w:t>
            </w:r>
          </w:p>
        </w:tc>
        <w:tc>
          <w:tcPr>
            <w:tcW w:w="1041" w:type="dxa"/>
            <w:gridSpan w:val="2"/>
            <w:tcBorders>
              <w:top w:val="single" w:sz="8"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0</w:t>
            </w:r>
          </w:p>
        </w:tc>
        <w:tc>
          <w:tcPr>
            <w:tcW w:w="1043" w:type="dxa"/>
            <w:tcBorders>
              <w:top w:val="single" w:sz="8"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0</w:t>
            </w:r>
          </w:p>
        </w:tc>
        <w:tc>
          <w:tcPr>
            <w:tcW w:w="994" w:type="dxa"/>
            <w:gridSpan w:val="2"/>
            <w:tcBorders>
              <w:top w:val="single" w:sz="8"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0</w:t>
            </w:r>
          </w:p>
        </w:tc>
        <w:tc>
          <w:tcPr>
            <w:tcW w:w="993" w:type="dxa"/>
            <w:tcBorders>
              <w:top w:val="single" w:sz="8"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0</w:t>
            </w:r>
          </w:p>
        </w:tc>
        <w:tc>
          <w:tcPr>
            <w:tcW w:w="993" w:type="dxa"/>
            <w:gridSpan w:val="2"/>
            <w:tcBorders>
              <w:top w:val="single" w:sz="8" w:space="0" w:color="auto"/>
              <w:left w:val="nil"/>
              <w:bottom w:val="single" w:sz="4" w:space="0" w:color="auto"/>
              <w:right w:val="single" w:sz="8" w:space="0" w:color="auto"/>
            </w:tcBorders>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0</w:t>
            </w:r>
          </w:p>
        </w:tc>
      </w:tr>
    </w:tbl>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bCs/>
          <w:i/>
          <w:sz w:val="28"/>
          <w:szCs w:val="28"/>
        </w:rPr>
        <w:t xml:space="preserve"> </w:t>
      </w:r>
      <w:r w:rsidRPr="004D366B">
        <w:rPr>
          <w:rFonts w:ascii="Times New Roman" w:eastAsia="Calibri" w:hAnsi="Times New Roman" w:cs="Times New Roman"/>
          <w:bCs/>
          <w:sz w:val="28"/>
          <w:szCs w:val="28"/>
          <w:lang w:val="en-US"/>
        </w:rPr>
        <w:t>През 2019 год.</w:t>
      </w:r>
      <w:r w:rsidRPr="004D366B">
        <w:rPr>
          <w:rFonts w:ascii="Times New Roman" w:eastAsia="Calibri" w:hAnsi="Times New Roman" w:cs="Times New Roman"/>
          <w:bCs/>
          <w:sz w:val="28"/>
          <w:szCs w:val="28"/>
        </w:rPr>
        <w:t xml:space="preserve"> са наблюдавани общо 5 бр. досъдебни производства, образувани за незаконен трафик на хора. За сравнение - през 2018 год. са наблюдавани общо 4 бр. досъдебни производства, образувани за престъпления, свързани с незаконен трафик на хора, а през 2017 година в Окръжна прокуратура Монтана е наблюдавано 1 ДП, образувано за престъпления, свързани с незаконен трафик на  хора. Новообразувани за периода  са 2 бр. ДП.</w:t>
      </w: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bCs/>
          <w:color w:val="000000"/>
          <w:sz w:val="28"/>
          <w:szCs w:val="28"/>
          <w:u w:val="single"/>
          <w:lang w:eastAsia="bg-BG"/>
        </w:rPr>
      </w:pPr>
      <w:r w:rsidRPr="004D366B">
        <w:rPr>
          <w:rFonts w:ascii="Times New Roman" w:eastAsia="Calibri" w:hAnsi="Times New Roman" w:cs="Times New Roman"/>
          <w:color w:val="000000"/>
          <w:sz w:val="28"/>
          <w:u w:val="single"/>
          <w:lang w:eastAsia="bg-BG"/>
        </w:rPr>
        <w:t>10.1. Структурно разпределение на наблюдаваните ДП</w:t>
      </w:r>
      <w:r w:rsidRPr="004D366B">
        <w:rPr>
          <w:rFonts w:ascii="Times New Roman" w:eastAsia="Calibri" w:hAnsi="Times New Roman" w:cs="Times New Roman"/>
          <w:color w:val="000000"/>
          <w:sz w:val="28"/>
          <w:lang w:eastAsia="bg-BG"/>
        </w:rPr>
        <w:t>, съобразно съставите на престъпленията по НК:</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по чл. 159а, ал. 1 НК – 1 бр.;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По чл. 159а ал.2 НК – няма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по чл. 159б, ал. 1 НК – 1 бр.;</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по чл. 159б ал.2 вр. с чл.159а ал.2- 3 бр.;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по чл. 159г НК – няма. </w:t>
      </w: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color w:val="000000"/>
          <w:sz w:val="28"/>
          <w:szCs w:val="28"/>
          <w:u w:val="single"/>
          <w:lang w:eastAsia="bg-BG"/>
        </w:rPr>
      </w:pPr>
      <w:r w:rsidRPr="004D366B">
        <w:rPr>
          <w:rFonts w:ascii="Times New Roman" w:eastAsia="Calibri" w:hAnsi="Times New Roman" w:cs="Times New Roman"/>
          <w:color w:val="000000"/>
          <w:sz w:val="28"/>
          <w:u w:val="single"/>
          <w:lang w:eastAsia="bg-BG"/>
        </w:rPr>
        <w:t>10.2. Срочност на разследването:</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Разследването е приключило по 3 бр. ДП/ при  1 досъдебно производство за 2018 год. и  при 1 ДП за 2017 г. )  Налице е  тенденция за   увеличение на  новообразуваните в сравнение с предходен период. И през отчетния период се </w:t>
      </w:r>
      <w:r w:rsidRPr="004D366B">
        <w:rPr>
          <w:rFonts w:ascii="Times New Roman" w:eastAsia="Calibri" w:hAnsi="Times New Roman" w:cs="Times New Roman"/>
          <w:sz w:val="28"/>
          <w:szCs w:val="28"/>
        </w:rPr>
        <w:lastRenderedPageBreak/>
        <w:t xml:space="preserve">запазва тенденцията, както и през предходните години, за липса на досъдебни производства, приключени извън законовите срокове; </w:t>
      </w: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color w:val="000000"/>
          <w:sz w:val="28"/>
          <w:szCs w:val="28"/>
          <w:u w:val="single"/>
          <w:lang w:eastAsia="bg-BG"/>
        </w:rPr>
      </w:pPr>
      <w:r w:rsidRPr="004D366B">
        <w:rPr>
          <w:rFonts w:ascii="Times New Roman" w:eastAsia="Calibri" w:hAnsi="Times New Roman" w:cs="Times New Roman"/>
          <w:color w:val="000000"/>
          <w:sz w:val="28"/>
          <w:u w:val="single"/>
          <w:lang w:eastAsia="bg-BG"/>
        </w:rPr>
        <w:t>10.3. Резултатност:</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Решени от прокурора са  общо от прокурора 3 бр. ДП, от които са спрени 2 ДП и 1 бр. ДП е прекратено./ В сравнение за 2018 год. -1 ДП,  е прекратено и през  2017 год. е решено също 1 ДП,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През отчетния период са спрени 2 ДП,като в сравнение за предходен период- през 2018 год. няма спряно досъдебно производство, а пред 2017 год. 1 брДП е спряно.</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Прекратени ДП – 1 бр. ДП.</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В съда за отчетния период  не са внасяни прокурорски актове. За сравнение – през 2018 год. също няма внесени актове, а  през 2017 год. също не е внасян в съда прокурорски акт.</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В обобщение за резултатността на прокурорската работа през отчетния период 2019 г., сравнен с 2018 г. и 2017 г., се налагат следните процентни съотношения:</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 решени ДП спрямо наблюдаваните – 60 %  (25% за 2018 г. и 100%, за 2017 г.);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 внесени в съда ДП спрямо решените –0.0% (при 0.0% за 2018 г. и при 0% за 2017 г.);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 върнати от съда дела спрямо внесените прокурорски актове –0%, както и през предходните два периода/.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През отчетния период няма оправдани лица.</w:t>
      </w:r>
    </w:p>
    <w:p w:rsidR="004D366B" w:rsidRPr="004D366B" w:rsidRDefault="004D366B" w:rsidP="004D366B">
      <w:pPr>
        <w:spacing w:after="0" w:line="240" w:lineRule="auto"/>
        <w:jc w:val="both"/>
        <w:rPr>
          <w:rFonts w:ascii="Times New Roman" w:eastAsia="Calibri" w:hAnsi="Times New Roman" w:cs="Times New Roman"/>
          <w:i/>
          <w:sz w:val="28"/>
          <w:szCs w:val="28"/>
        </w:rPr>
      </w:pP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color w:val="000000"/>
          <w:sz w:val="28"/>
          <w:szCs w:val="28"/>
          <w:u w:val="single"/>
          <w:lang w:eastAsia="bg-BG"/>
        </w:rPr>
      </w:pPr>
      <w:r w:rsidRPr="004D366B">
        <w:rPr>
          <w:rFonts w:ascii="Times New Roman" w:eastAsia="Calibri" w:hAnsi="Times New Roman" w:cs="Times New Roman"/>
          <w:color w:val="000000"/>
          <w:sz w:val="28"/>
          <w:u w:val="single"/>
          <w:lang w:eastAsia="bg-BG"/>
        </w:rPr>
        <w:t>10.4. Видове наказания на осъдените лица</w:t>
      </w:r>
      <w:r w:rsidRPr="004D366B">
        <w:rPr>
          <w:rFonts w:ascii="Times New Roman" w:eastAsia="Calibri" w:hAnsi="Times New Roman" w:cs="Times New Roman"/>
          <w:color w:val="000000"/>
          <w:sz w:val="28"/>
          <w:lang w:eastAsia="bg-BG"/>
        </w:rPr>
        <w:t xml:space="preserve"> – относителен дял спрямо общия брой определени от съда наказания:</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През отчетния период не са внасяни в съда прокурорски актове и няма постановени съдебни актове. През 2018 год. също няма, както и през 2017 год..</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По наблюдаваните през отчетния период досъдебни производства за престъпления, свързани с незаконен трафик на хора, има общо 7 пострадали лица, от които 1 лице от мъжки пол и 6 лица от женски пол.</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Няма непълнолетни, малолетни и защитени свидетели.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Няма защитени свидетели от пострадалите от незаконен трафик на хора, както няма и случаи на поискана и отказана защита по реда на НПК.</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Делата за незаконен трафик на хора се разглеждат като приоритетни от прокуратурите от региона на Окръжна прокуратура гр. Монтана, поради значимостта на този вид посегателства и високата им обществена опасност за правата и свободата на личността.</w:t>
      </w:r>
    </w:p>
    <w:p w:rsidR="004D366B" w:rsidRPr="004D366B" w:rsidRDefault="004D366B" w:rsidP="004D366B">
      <w:pPr>
        <w:spacing w:after="0" w:line="240" w:lineRule="auto"/>
        <w:jc w:val="both"/>
        <w:rPr>
          <w:rFonts w:ascii="Times New Roman" w:eastAsia="Calibri" w:hAnsi="Times New Roman" w:cs="Times New Roman"/>
          <w:i/>
          <w:sz w:val="28"/>
          <w:szCs w:val="28"/>
        </w:rPr>
      </w:pP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color w:val="000000"/>
          <w:sz w:val="28"/>
          <w:u w:val="single"/>
          <w:lang w:eastAsia="bg-BG"/>
        </w:rPr>
      </w:pPr>
      <w:r w:rsidRPr="004D366B">
        <w:rPr>
          <w:rFonts w:ascii="Times New Roman" w:eastAsia="Calibri" w:hAnsi="Times New Roman" w:cs="Arial"/>
          <w:color w:val="000000"/>
          <w:sz w:val="28"/>
          <w:u w:val="single"/>
          <w:lang w:eastAsia="bg-BG"/>
        </w:rPr>
        <w:t>11. Дела, образувани за престъпления, извършени от непълнолетни лица:</w:t>
      </w:r>
    </w:p>
    <w:tbl>
      <w:tblPr>
        <w:tblW w:w="9765" w:type="dxa"/>
        <w:tblInd w:w="70" w:type="dxa"/>
        <w:tblLayout w:type="fixed"/>
        <w:tblCellMar>
          <w:left w:w="70" w:type="dxa"/>
          <w:right w:w="70" w:type="dxa"/>
        </w:tblCellMar>
        <w:tblLook w:val="00A0" w:firstRow="1" w:lastRow="0" w:firstColumn="1" w:lastColumn="0" w:noHBand="0" w:noVBand="0"/>
      </w:tblPr>
      <w:tblGrid>
        <w:gridCol w:w="993"/>
        <w:gridCol w:w="1081"/>
        <w:gridCol w:w="1043"/>
        <w:gridCol w:w="993"/>
        <w:gridCol w:w="798"/>
        <w:gridCol w:w="939"/>
        <w:gridCol w:w="852"/>
        <w:gridCol w:w="870"/>
        <w:gridCol w:w="1115"/>
        <w:gridCol w:w="1081"/>
      </w:tblGrid>
      <w:tr w:rsidR="004D366B" w:rsidRPr="004D366B" w:rsidTr="00A04599">
        <w:trPr>
          <w:trHeight w:val="1643"/>
        </w:trPr>
        <w:tc>
          <w:tcPr>
            <w:tcW w:w="993" w:type="dxa"/>
            <w:tcBorders>
              <w:top w:val="single" w:sz="4" w:space="0" w:color="auto"/>
              <w:left w:val="single" w:sz="4" w:space="0" w:color="auto"/>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Година</w:t>
            </w:r>
          </w:p>
        </w:tc>
        <w:tc>
          <w:tcPr>
            <w:tcW w:w="1082"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bCs/>
                <w:color w:val="000000"/>
                <w:sz w:val="24"/>
                <w:szCs w:val="24"/>
              </w:rPr>
            </w:pPr>
            <w:r w:rsidRPr="004D366B">
              <w:rPr>
                <w:rFonts w:ascii="Times New Roman" w:eastAsia="Calibri" w:hAnsi="Times New Roman" w:cs="Times New Roman"/>
                <w:bCs/>
                <w:color w:val="000000"/>
                <w:sz w:val="24"/>
                <w:szCs w:val="24"/>
              </w:rPr>
              <w:t>Наблюда</w:t>
            </w:r>
          </w:p>
          <w:p w:rsidR="004D366B" w:rsidRPr="004D366B" w:rsidRDefault="004D366B" w:rsidP="004D366B">
            <w:pPr>
              <w:spacing w:after="0"/>
              <w:rPr>
                <w:rFonts w:ascii="Times New Roman" w:eastAsia="Calibri" w:hAnsi="Times New Roman" w:cs="Times New Roman"/>
                <w:bCs/>
                <w:color w:val="000000"/>
                <w:sz w:val="24"/>
                <w:szCs w:val="24"/>
              </w:rPr>
            </w:pPr>
            <w:r w:rsidRPr="004D366B">
              <w:rPr>
                <w:rFonts w:ascii="Times New Roman" w:eastAsia="Calibri" w:hAnsi="Times New Roman" w:cs="Times New Roman"/>
                <w:bCs/>
                <w:color w:val="000000"/>
                <w:sz w:val="24"/>
                <w:szCs w:val="24"/>
              </w:rPr>
              <w:t>вани ДП</w:t>
            </w:r>
          </w:p>
        </w:tc>
        <w:tc>
          <w:tcPr>
            <w:tcW w:w="1044"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Новооб</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разувани ДП</w:t>
            </w:r>
          </w:p>
        </w:tc>
        <w:tc>
          <w:tcPr>
            <w:tcW w:w="994"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Приклю</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чени разследвания</w:t>
            </w:r>
          </w:p>
        </w:tc>
        <w:tc>
          <w:tcPr>
            <w:tcW w:w="798"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Решени ДП</w:t>
            </w:r>
          </w:p>
        </w:tc>
        <w:tc>
          <w:tcPr>
            <w:tcW w:w="939"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Проку</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рорски актове, внесе</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ни в съда</w:t>
            </w:r>
          </w:p>
        </w:tc>
        <w:tc>
          <w:tcPr>
            <w:tcW w:w="852"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Преда</w:t>
            </w:r>
          </w:p>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дени на съд лица</w:t>
            </w:r>
          </w:p>
        </w:tc>
        <w:tc>
          <w:tcPr>
            <w:tcW w:w="870"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Върнати от съда ДП</w:t>
            </w:r>
          </w:p>
        </w:tc>
        <w:tc>
          <w:tcPr>
            <w:tcW w:w="1116"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 xml:space="preserve">Осъдени лица с влязъл в сила съдебен акт </w:t>
            </w:r>
          </w:p>
        </w:tc>
        <w:tc>
          <w:tcPr>
            <w:tcW w:w="1082" w:type="dxa"/>
            <w:tcBorders>
              <w:top w:val="single" w:sz="4" w:space="0" w:color="auto"/>
              <w:left w:val="nil"/>
              <w:bottom w:val="single" w:sz="4" w:space="0" w:color="auto"/>
              <w:right w:val="single" w:sz="4" w:space="0" w:color="auto"/>
            </w:tcBorders>
            <w:hideMark/>
          </w:tcPr>
          <w:p w:rsidR="004D366B" w:rsidRPr="004D366B" w:rsidRDefault="004D366B" w:rsidP="004D366B">
            <w:pPr>
              <w:spacing w:after="0"/>
              <w:rPr>
                <w:rFonts w:ascii="Times New Roman" w:eastAsia="Calibri" w:hAnsi="Times New Roman" w:cs="Times New Roman"/>
                <w:color w:val="000000"/>
                <w:sz w:val="24"/>
                <w:szCs w:val="24"/>
              </w:rPr>
            </w:pPr>
            <w:r w:rsidRPr="004D366B">
              <w:rPr>
                <w:rFonts w:ascii="Times New Roman" w:eastAsia="Calibri" w:hAnsi="Times New Roman" w:cs="Times New Roman"/>
                <w:color w:val="000000"/>
                <w:sz w:val="24"/>
                <w:szCs w:val="24"/>
              </w:rPr>
              <w:t>Оправдани лица с влязъл в сила съдебен акт</w:t>
            </w:r>
          </w:p>
        </w:tc>
      </w:tr>
      <w:tr w:rsidR="004D366B" w:rsidRPr="004D366B" w:rsidTr="00A04599">
        <w:trPr>
          <w:trHeight w:val="330"/>
        </w:trPr>
        <w:tc>
          <w:tcPr>
            <w:tcW w:w="993" w:type="dxa"/>
            <w:tcBorders>
              <w:top w:val="single" w:sz="4" w:space="0" w:color="auto"/>
              <w:left w:val="single" w:sz="8" w:space="0" w:color="auto"/>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rPr>
                <w:rFonts w:ascii="Times New Roman" w:eastAsia="Calibri" w:hAnsi="Times New Roman" w:cs="Times New Roman"/>
                <w:b/>
                <w:color w:val="000000"/>
                <w:sz w:val="24"/>
                <w:szCs w:val="24"/>
                <w:lang w:val="en-US"/>
              </w:rPr>
            </w:pPr>
            <w:r w:rsidRPr="004D366B">
              <w:rPr>
                <w:rFonts w:ascii="Times New Roman" w:eastAsia="Calibri" w:hAnsi="Times New Roman" w:cs="Times New Roman"/>
                <w:b/>
                <w:color w:val="000000"/>
                <w:sz w:val="24"/>
                <w:szCs w:val="24"/>
              </w:rPr>
              <w:lastRenderedPageBreak/>
              <w:t>201</w:t>
            </w:r>
            <w:r w:rsidRPr="004D366B">
              <w:rPr>
                <w:rFonts w:ascii="Times New Roman" w:eastAsia="Calibri" w:hAnsi="Times New Roman" w:cs="Times New Roman"/>
                <w:b/>
                <w:color w:val="000000"/>
                <w:sz w:val="24"/>
                <w:szCs w:val="24"/>
                <w:lang w:val="en-US"/>
              </w:rPr>
              <w:t>9</w:t>
            </w:r>
          </w:p>
        </w:tc>
        <w:tc>
          <w:tcPr>
            <w:tcW w:w="1082" w:type="dxa"/>
            <w:tcBorders>
              <w:top w:val="single" w:sz="4" w:space="0" w:color="auto"/>
              <w:left w:val="nil"/>
              <w:bottom w:val="single" w:sz="8" w:space="0" w:color="auto"/>
              <w:right w:val="single" w:sz="4" w:space="0" w:color="auto"/>
            </w:tcBorders>
            <w:shd w:val="clear" w:color="auto" w:fill="C2D69B" w:themeFill="accent3" w:themeFillTint="99"/>
            <w:vAlign w:val="center"/>
            <w:hideMark/>
          </w:tcPr>
          <w:p w:rsidR="004D366B" w:rsidRPr="004D366B" w:rsidRDefault="004D366B" w:rsidP="004D366B">
            <w:pPr>
              <w:spacing w:after="0"/>
              <w:rPr>
                <w:rFonts w:ascii="Times New Roman" w:eastAsia="Calibri" w:hAnsi="Times New Roman" w:cs="Times New Roman"/>
                <w:b/>
                <w:bCs/>
                <w:color w:val="000000"/>
                <w:sz w:val="24"/>
                <w:szCs w:val="24"/>
              </w:rPr>
            </w:pPr>
            <w:r w:rsidRPr="004D366B">
              <w:rPr>
                <w:rFonts w:ascii="Times New Roman" w:eastAsia="Calibri" w:hAnsi="Times New Roman" w:cs="Times New Roman"/>
                <w:b/>
                <w:bCs/>
                <w:color w:val="000000"/>
                <w:sz w:val="24"/>
                <w:szCs w:val="24"/>
              </w:rPr>
              <w:t>55</w:t>
            </w:r>
          </w:p>
        </w:tc>
        <w:tc>
          <w:tcPr>
            <w:tcW w:w="1044"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11</w:t>
            </w:r>
          </w:p>
        </w:tc>
        <w:tc>
          <w:tcPr>
            <w:tcW w:w="994"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52</w:t>
            </w:r>
          </w:p>
        </w:tc>
        <w:tc>
          <w:tcPr>
            <w:tcW w:w="798"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51</w:t>
            </w:r>
          </w:p>
        </w:tc>
        <w:tc>
          <w:tcPr>
            <w:tcW w:w="939"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27</w:t>
            </w:r>
          </w:p>
        </w:tc>
        <w:tc>
          <w:tcPr>
            <w:tcW w:w="852"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32</w:t>
            </w:r>
          </w:p>
        </w:tc>
        <w:tc>
          <w:tcPr>
            <w:tcW w:w="87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0</w:t>
            </w:r>
          </w:p>
        </w:tc>
        <w:tc>
          <w:tcPr>
            <w:tcW w:w="1116"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4D366B" w:rsidRPr="004D366B" w:rsidRDefault="004D366B" w:rsidP="004D366B">
            <w:pPr>
              <w:spacing w:after="0"/>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33</w:t>
            </w:r>
          </w:p>
        </w:tc>
        <w:tc>
          <w:tcPr>
            <w:tcW w:w="1082" w:type="dxa"/>
            <w:tcBorders>
              <w:top w:val="single" w:sz="4" w:space="0" w:color="auto"/>
              <w:left w:val="nil"/>
              <w:bottom w:val="single" w:sz="4" w:space="0" w:color="auto"/>
              <w:right w:val="single" w:sz="8" w:space="0" w:color="auto"/>
            </w:tcBorders>
            <w:shd w:val="clear" w:color="auto" w:fill="C2D69B" w:themeFill="accent3" w:themeFillTint="99"/>
            <w:vAlign w:val="center"/>
            <w:hideMark/>
          </w:tcPr>
          <w:p w:rsidR="004D366B" w:rsidRPr="004D366B" w:rsidRDefault="004D366B" w:rsidP="004D366B">
            <w:pPr>
              <w:spacing w:after="0"/>
              <w:rPr>
                <w:rFonts w:ascii="Times New Roman" w:eastAsia="Calibri" w:hAnsi="Times New Roman" w:cs="Times New Roman"/>
                <w:b/>
                <w:color w:val="000000"/>
                <w:sz w:val="24"/>
                <w:szCs w:val="24"/>
              </w:rPr>
            </w:pPr>
            <w:r w:rsidRPr="004D366B">
              <w:rPr>
                <w:rFonts w:ascii="Times New Roman" w:eastAsia="Calibri" w:hAnsi="Times New Roman" w:cs="Times New Roman"/>
                <w:b/>
                <w:color w:val="000000"/>
                <w:sz w:val="24"/>
                <w:szCs w:val="24"/>
              </w:rPr>
              <w:t>2</w:t>
            </w:r>
          </w:p>
        </w:tc>
      </w:tr>
      <w:tr w:rsidR="004D366B" w:rsidRPr="004D366B" w:rsidTr="00A04599">
        <w:trPr>
          <w:trHeight w:val="330"/>
        </w:trPr>
        <w:tc>
          <w:tcPr>
            <w:tcW w:w="993" w:type="dxa"/>
            <w:tcBorders>
              <w:top w:val="single" w:sz="8" w:space="0" w:color="auto"/>
              <w:left w:val="single" w:sz="8" w:space="0" w:color="auto"/>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rPr>
              <w:t>201</w:t>
            </w:r>
            <w:r w:rsidRPr="004D366B">
              <w:rPr>
                <w:rFonts w:ascii="Times New Roman" w:eastAsia="Calibri" w:hAnsi="Times New Roman" w:cs="Times New Roman"/>
                <w:color w:val="000000"/>
                <w:sz w:val="24"/>
                <w:szCs w:val="24"/>
                <w:lang w:val="en-US"/>
              </w:rPr>
              <w:t>8</w:t>
            </w:r>
          </w:p>
        </w:tc>
        <w:tc>
          <w:tcPr>
            <w:tcW w:w="1082" w:type="dxa"/>
            <w:tcBorders>
              <w:top w:val="single" w:sz="8" w:space="0" w:color="auto"/>
              <w:left w:val="nil"/>
              <w:bottom w:val="single" w:sz="8"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bCs/>
                <w:color w:val="000000"/>
                <w:sz w:val="24"/>
                <w:szCs w:val="24"/>
                <w:lang w:val="en-US"/>
              </w:rPr>
            </w:pPr>
            <w:r w:rsidRPr="004D366B">
              <w:rPr>
                <w:rFonts w:ascii="Times New Roman" w:eastAsia="Calibri" w:hAnsi="Times New Roman" w:cs="Times New Roman"/>
                <w:bCs/>
                <w:color w:val="000000"/>
                <w:sz w:val="24"/>
                <w:szCs w:val="24"/>
                <w:lang w:val="en-US"/>
              </w:rPr>
              <w:t>47</w:t>
            </w:r>
          </w:p>
        </w:tc>
        <w:tc>
          <w:tcPr>
            <w:tcW w:w="1044"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18</w:t>
            </w:r>
          </w:p>
        </w:tc>
        <w:tc>
          <w:tcPr>
            <w:tcW w:w="994"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37</w:t>
            </w:r>
          </w:p>
        </w:tc>
        <w:tc>
          <w:tcPr>
            <w:tcW w:w="798"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39</w:t>
            </w:r>
          </w:p>
        </w:tc>
        <w:tc>
          <w:tcPr>
            <w:tcW w:w="939"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27</w:t>
            </w:r>
          </w:p>
        </w:tc>
        <w:tc>
          <w:tcPr>
            <w:tcW w:w="852"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35</w:t>
            </w:r>
          </w:p>
        </w:tc>
        <w:tc>
          <w:tcPr>
            <w:tcW w:w="870"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1</w:t>
            </w:r>
          </w:p>
        </w:tc>
        <w:tc>
          <w:tcPr>
            <w:tcW w:w="1116"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rPr>
              <w:t>3</w:t>
            </w:r>
            <w:r w:rsidRPr="004D366B">
              <w:rPr>
                <w:rFonts w:ascii="Times New Roman" w:eastAsia="Calibri" w:hAnsi="Times New Roman" w:cs="Times New Roman"/>
                <w:color w:val="000000"/>
                <w:sz w:val="24"/>
                <w:szCs w:val="24"/>
                <w:lang w:val="en-US"/>
              </w:rPr>
              <w:t>4</w:t>
            </w:r>
          </w:p>
        </w:tc>
        <w:tc>
          <w:tcPr>
            <w:tcW w:w="1082" w:type="dxa"/>
            <w:tcBorders>
              <w:top w:val="single" w:sz="8" w:space="0" w:color="auto"/>
              <w:left w:val="nil"/>
              <w:bottom w:val="single" w:sz="4" w:space="0" w:color="auto"/>
              <w:right w:val="single" w:sz="8"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2</w:t>
            </w:r>
          </w:p>
        </w:tc>
      </w:tr>
      <w:tr w:rsidR="004D366B" w:rsidRPr="004D366B" w:rsidTr="00A04599">
        <w:trPr>
          <w:trHeight w:val="330"/>
        </w:trPr>
        <w:tc>
          <w:tcPr>
            <w:tcW w:w="993" w:type="dxa"/>
            <w:tcBorders>
              <w:top w:val="single" w:sz="8" w:space="0" w:color="auto"/>
              <w:left w:val="single" w:sz="8" w:space="0" w:color="auto"/>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rPr>
              <w:t>201</w:t>
            </w:r>
            <w:r w:rsidRPr="004D366B">
              <w:rPr>
                <w:rFonts w:ascii="Times New Roman" w:eastAsia="Calibri" w:hAnsi="Times New Roman" w:cs="Times New Roman"/>
                <w:color w:val="000000"/>
                <w:sz w:val="24"/>
                <w:szCs w:val="24"/>
                <w:lang w:val="en-US"/>
              </w:rPr>
              <w:t>7</w:t>
            </w:r>
          </w:p>
        </w:tc>
        <w:tc>
          <w:tcPr>
            <w:tcW w:w="1082"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bCs/>
                <w:color w:val="000000"/>
                <w:sz w:val="24"/>
                <w:szCs w:val="24"/>
                <w:lang w:val="en-US"/>
              </w:rPr>
            </w:pPr>
            <w:r w:rsidRPr="004D366B">
              <w:rPr>
                <w:rFonts w:ascii="Times New Roman" w:eastAsia="Calibri" w:hAnsi="Times New Roman" w:cs="Times New Roman"/>
                <w:bCs/>
                <w:color w:val="000000"/>
                <w:sz w:val="24"/>
                <w:szCs w:val="24"/>
                <w:lang w:val="en-US"/>
              </w:rPr>
              <w:t>69</w:t>
            </w:r>
          </w:p>
        </w:tc>
        <w:tc>
          <w:tcPr>
            <w:tcW w:w="1044"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43</w:t>
            </w:r>
          </w:p>
        </w:tc>
        <w:tc>
          <w:tcPr>
            <w:tcW w:w="994"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59</w:t>
            </w:r>
          </w:p>
        </w:tc>
        <w:tc>
          <w:tcPr>
            <w:tcW w:w="798"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55</w:t>
            </w:r>
          </w:p>
        </w:tc>
        <w:tc>
          <w:tcPr>
            <w:tcW w:w="939"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31</w:t>
            </w:r>
          </w:p>
        </w:tc>
        <w:tc>
          <w:tcPr>
            <w:tcW w:w="852"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39</w:t>
            </w:r>
          </w:p>
        </w:tc>
        <w:tc>
          <w:tcPr>
            <w:tcW w:w="870"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3</w:t>
            </w:r>
          </w:p>
        </w:tc>
        <w:tc>
          <w:tcPr>
            <w:tcW w:w="1116" w:type="dxa"/>
            <w:tcBorders>
              <w:top w:val="single" w:sz="8" w:space="0" w:color="auto"/>
              <w:left w:val="nil"/>
              <w:bottom w:val="single" w:sz="4" w:space="0" w:color="auto"/>
              <w:right w:val="single" w:sz="4"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31</w:t>
            </w:r>
          </w:p>
        </w:tc>
        <w:tc>
          <w:tcPr>
            <w:tcW w:w="1082" w:type="dxa"/>
            <w:tcBorders>
              <w:top w:val="single" w:sz="8" w:space="0" w:color="auto"/>
              <w:left w:val="nil"/>
              <w:bottom w:val="single" w:sz="4" w:space="0" w:color="auto"/>
              <w:right w:val="single" w:sz="8" w:space="0" w:color="auto"/>
            </w:tcBorders>
            <w:vAlign w:val="center"/>
            <w:hideMark/>
          </w:tcPr>
          <w:p w:rsidR="004D366B" w:rsidRPr="004D366B" w:rsidRDefault="004D366B" w:rsidP="004D366B">
            <w:pPr>
              <w:spacing w:after="0"/>
              <w:rPr>
                <w:rFonts w:ascii="Times New Roman" w:eastAsia="Calibri" w:hAnsi="Times New Roman" w:cs="Times New Roman"/>
                <w:color w:val="000000"/>
                <w:sz w:val="24"/>
                <w:szCs w:val="24"/>
                <w:lang w:val="en-US"/>
              </w:rPr>
            </w:pPr>
            <w:r w:rsidRPr="004D366B">
              <w:rPr>
                <w:rFonts w:ascii="Times New Roman" w:eastAsia="Calibri" w:hAnsi="Times New Roman" w:cs="Times New Roman"/>
                <w:color w:val="000000"/>
                <w:sz w:val="24"/>
                <w:szCs w:val="24"/>
                <w:lang w:val="en-US"/>
              </w:rPr>
              <w:t>0</w:t>
            </w:r>
          </w:p>
        </w:tc>
      </w:tr>
    </w:tbl>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През отчетния период на 2019 год. са наблюдавани общо 55 ДП (47 ДП за 2018 г. и 69 ДП за 2017 г.), образувани за престъпления, извършени от непълнолетни лица. От така наблюдаваните досъдебни производства, 11 ДП са новообразувани.</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bCs/>
          <w:sz w:val="28"/>
          <w:szCs w:val="28"/>
        </w:rPr>
        <w:t xml:space="preserve">Новообразуваните дела  през отчетния период </w:t>
      </w:r>
      <w:r w:rsidRPr="004D366B">
        <w:rPr>
          <w:rFonts w:ascii="Times New Roman" w:eastAsia="Calibri" w:hAnsi="Times New Roman" w:cs="Times New Roman"/>
          <w:sz w:val="28"/>
          <w:szCs w:val="28"/>
        </w:rPr>
        <w:t xml:space="preserve">съставляват 20 % (28.29% за 2018 г. и 62.31% за 2017 г. ) от общо наблюдаваните през годината досъдебни производства за този вид престъпления. </w:t>
      </w:r>
    </w:p>
    <w:p w:rsidR="004D366B" w:rsidRPr="004D366B" w:rsidRDefault="004D366B" w:rsidP="004D366B">
      <w:pPr>
        <w:spacing w:after="0" w:line="240" w:lineRule="auto"/>
        <w:jc w:val="both"/>
        <w:rPr>
          <w:rFonts w:ascii="Times New Roman" w:eastAsia="Calibri" w:hAnsi="Times New Roman" w:cs="Times New Roman"/>
          <w:i/>
          <w:sz w:val="28"/>
          <w:szCs w:val="28"/>
        </w:rPr>
      </w:pP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color w:val="000000"/>
          <w:sz w:val="28"/>
          <w:szCs w:val="28"/>
          <w:u w:val="single"/>
          <w:lang w:eastAsia="bg-BG"/>
        </w:rPr>
      </w:pPr>
      <w:r w:rsidRPr="004D366B">
        <w:rPr>
          <w:rFonts w:ascii="Times New Roman" w:eastAsia="Calibri" w:hAnsi="Times New Roman" w:cs="Times New Roman"/>
          <w:color w:val="000000"/>
          <w:sz w:val="28"/>
          <w:u w:val="single"/>
          <w:lang w:eastAsia="bg-BG"/>
        </w:rPr>
        <w:t>11.1. Структурно разпределение на наблюдаваните ДП, съобразно съставите на престъпленията по НК:</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От наблюдаваните досъдебни производства срещу непълнолетни по текстове от НК с най-голям дял са: против собствеността – 32 бр. ДП, което като съотношение е 58.18 % от общо наблюдаваните; общоопасните престъпления – 16 бр. ДП или 29.09 % от общо наблюдаваните, против личността - 6 ДП (10.9%), против стопанството- 1бр. ДП (1.81%)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В сравнение с предходните години  се констатира увеличаване  броя на наблюдаваните досъдебни производства спрямо 2018 г. и намаляване на новообразуваните такива, като отново с най-висок процент са престъпленията против собствеността.</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За периода са приключени общо 52 ДП, представляващи 94.54% от общо наблюдаваните. Неприключени са останали само 2 ДП, представляващи 3.63 % от наблюдаваните.</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От прокурора са решени общо 37 ДП, от които:</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Внесени в съда са общо 27 акта (27 прокурорски акта за 2018 г. и 31 прокурорски акта за 2017 г.), срещу 32 лица (35 лица за 2018 г. и 39 лица за 2017 г.).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i/>
          <w:sz w:val="28"/>
          <w:szCs w:val="28"/>
        </w:rPr>
        <w:t xml:space="preserve">- </w:t>
      </w:r>
      <w:r w:rsidRPr="004D366B">
        <w:rPr>
          <w:rFonts w:ascii="Times New Roman" w:eastAsia="Calibri" w:hAnsi="Times New Roman" w:cs="Times New Roman"/>
          <w:sz w:val="28"/>
          <w:szCs w:val="28"/>
        </w:rPr>
        <w:t>Осъдените с влязла в сила непълнолетни лица през отчетния период  са 33 лица (при 34 лица за 2018 г. и  31 лица за 2017 г.).</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Прекратени са 24 броя ДП, като от тях 21 броя ДП по чл. 61 от НК. Лекото намаляване   на броя на осъдените непълнолетни е пряк резултат от  приключването на голяма част от наблюдаваните досъдебни производства чрез прекратяване и изпращане на МКБППМН по чл. 61 от НК. </w:t>
      </w: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color w:val="000000"/>
          <w:sz w:val="28"/>
          <w:szCs w:val="28"/>
          <w:u w:val="single"/>
          <w:lang w:eastAsia="bg-BG"/>
        </w:rPr>
      </w:pPr>
      <w:r w:rsidRPr="004D366B">
        <w:rPr>
          <w:rFonts w:ascii="Times New Roman" w:eastAsia="Calibri" w:hAnsi="Times New Roman" w:cs="Times New Roman"/>
          <w:color w:val="000000"/>
          <w:sz w:val="28"/>
          <w:u w:val="single"/>
          <w:lang w:eastAsia="bg-BG"/>
        </w:rPr>
        <w:t>11.2. Срочност на разследването:</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w:t>
      </w:r>
      <w:r w:rsidRPr="004D366B">
        <w:rPr>
          <w:rFonts w:ascii="Times New Roman" w:eastAsia="Calibri" w:hAnsi="Times New Roman" w:cs="Times New Roman"/>
          <w:bCs/>
          <w:sz w:val="28"/>
          <w:szCs w:val="28"/>
        </w:rPr>
        <w:t xml:space="preserve">разследването е приключило </w:t>
      </w:r>
      <w:r w:rsidRPr="004D366B">
        <w:rPr>
          <w:rFonts w:ascii="Times New Roman" w:eastAsia="Calibri" w:hAnsi="Times New Roman" w:cs="Times New Roman"/>
          <w:sz w:val="28"/>
          <w:szCs w:val="28"/>
        </w:rPr>
        <w:t xml:space="preserve">по 52 бр.ДП / при 37 бр. ДП за 2018 г. и 59 ДП за 2017 г./.. Няма приключили ДП извън законовите срокове;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w:t>
      </w:r>
      <w:r w:rsidRPr="004D366B">
        <w:rPr>
          <w:rFonts w:ascii="Times New Roman" w:eastAsia="Calibri" w:hAnsi="Times New Roman" w:cs="Times New Roman"/>
          <w:bCs/>
          <w:sz w:val="28"/>
          <w:szCs w:val="28"/>
        </w:rPr>
        <w:t xml:space="preserve">с неприключено разследване </w:t>
      </w:r>
      <w:r w:rsidRPr="004D366B">
        <w:rPr>
          <w:rFonts w:ascii="Times New Roman" w:eastAsia="Calibri" w:hAnsi="Times New Roman" w:cs="Times New Roman"/>
          <w:sz w:val="28"/>
          <w:szCs w:val="28"/>
        </w:rPr>
        <w:t xml:space="preserve">в края на отчетния период са 2 бр. ДП/ при  8 бр. ДП за 2018 г. и  при 9 бр. за 2017 год. /, всички те са в законовите срокове. </w:t>
      </w: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color w:val="000000"/>
          <w:sz w:val="28"/>
          <w:szCs w:val="28"/>
          <w:u w:val="single"/>
          <w:lang w:eastAsia="bg-BG"/>
        </w:rPr>
      </w:pPr>
      <w:r w:rsidRPr="004D366B">
        <w:rPr>
          <w:rFonts w:ascii="Times New Roman" w:eastAsia="Calibri" w:hAnsi="Times New Roman" w:cs="Times New Roman"/>
          <w:color w:val="000000"/>
          <w:sz w:val="28"/>
          <w:u w:val="single"/>
          <w:lang w:eastAsia="bg-BG"/>
        </w:rPr>
        <w:t>11.3. Резултатност:</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внесените  в съда 27 бр.прокурорски актове, спрямо решените ДП – съставляват  52.94%  /  69.23% за 2018 год. и 56.36% за 2017 г./;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върнати от съда дела, спрямо внесените прокурорски актове – няма върнати от съда дела 0% / при 3.70% за 2018 год. и 9.67% за 2017 год./;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lastRenderedPageBreak/>
        <w:t>- осъдени са 33 лица за периода с влязъл в сила съдебен акт , като съотношението спрямо предадените на съд 35 лица е  106.06% / при  97.14%за 2018 год. и при 79.48% за 2017 год./.</w:t>
      </w:r>
    </w:p>
    <w:p w:rsidR="004D366B" w:rsidRPr="004D366B" w:rsidRDefault="004D366B" w:rsidP="004D366B">
      <w:pPr>
        <w:keepNext/>
        <w:shd w:val="clear" w:color="auto" w:fill="FFFFFF"/>
        <w:tabs>
          <w:tab w:val="left" w:pos="926"/>
        </w:tabs>
        <w:autoSpaceDE w:val="0"/>
        <w:autoSpaceDN w:val="0"/>
        <w:adjustRightInd w:val="0"/>
        <w:spacing w:after="0" w:line="240" w:lineRule="auto"/>
        <w:jc w:val="both"/>
        <w:outlineLvl w:val="2"/>
        <w:rPr>
          <w:rFonts w:ascii="Times New Roman" w:eastAsia="Calibri" w:hAnsi="Times New Roman" w:cs="Arial"/>
          <w:color w:val="000000"/>
          <w:sz w:val="28"/>
          <w:szCs w:val="28"/>
          <w:u w:val="single"/>
          <w:lang w:eastAsia="bg-BG"/>
        </w:rPr>
      </w:pPr>
      <w:r w:rsidRPr="004D366B">
        <w:rPr>
          <w:rFonts w:ascii="Times New Roman" w:eastAsia="Calibri" w:hAnsi="Times New Roman" w:cs="Times New Roman"/>
          <w:color w:val="000000"/>
          <w:sz w:val="28"/>
          <w:u w:val="single"/>
          <w:lang w:eastAsia="bg-BG"/>
        </w:rPr>
        <w:t>11.4. Видове наказания на осъдените лица:</w:t>
      </w:r>
    </w:p>
    <w:p w:rsidR="004D366B" w:rsidRPr="004D366B" w:rsidRDefault="004D366B" w:rsidP="004D366B">
      <w:pPr>
        <w:numPr>
          <w:ilvl w:val="0"/>
          <w:numId w:val="13"/>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„лишаване от свобода” с ефективно изтърпяване на наказанието –  наложена на 4 лица; </w:t>
      </w:r>
    </w:p>
    <w:p w:rsidR="004D366B" w:rsidRPr="004D366B" w:rsidRDefault="004D366B" w:rsidP="004D366B">
      <w:pPr>
        <w:numPr>
          <w:ilvl w:val="0"/>
          <w:numId w:val="13"/>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„лишаване от свобода” с приложението на чл.69 във вр. чл. 66 от НК – наложена на 9  лица; </w:t>
      </w:r>
    </w:p>
    <w:p w:rsidR="004D366B" w:rsidRPr="004D366B" w:rsidRDefault="004D366B" w:rsidP="004D366B">
      <w:pPr>
        <w:numPr>
          <w:ilvl w:val="0"/>
          <w:numId w:val="13"/>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обществено порицание (пробация за лица над 16 г.) – наложени на 20 лица; </w:t>
      </w:r>
    </w:p>
    <w:p w:rsidR="004D366B" w:rsidRPr="004D366B" w:rsidRDefault="004D366B" w:rsidP="004D366B">
      <w:pPr>
        <w:numPr>
          <w:ilvl w:val="0"/>
          <w:numId w:val="13"/>
        </w:numPr>
        <w:spacing w:after="0" w:line="240" w:lineRule="auto"/>
        <w:ind w:left="0" w:firstLine="709"/>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освобождаване от наказателна отговорност с налагане на административно наказание - 0.</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През отчетния период са оправдани 2 бр. лица с влязла в сила присъда.</w:t>
      </w:r>
    </w:p>
    <w:p w:rsidR="004D366B" w:rsidRPr="004D366B" w:rsidRDefault="004D366B" w:rsidP="004D366B">
      <w:pPr>
        <w:spacing w:after="0" w:line="240" w:lineRule="auto"/>
        <w:jc w:val="both"/>
        <w:rPr>
          <w:rFonts w:ascii="Times New Roman" w:eastAsia="Calibri" w:hAnsi="Times New Roman" w:cs="Times New Roman"/>
          <w:sz w:val="28"/>
          <w:szCs w:val="28"/>
        </w:rPr>
      </w:pP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Наблюдава се тенденция за незначително намаляване на броя на осъдените непълнолетни лица през  2019 год. спрямо предходния период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От изложените по-горе абсолютни цифрови стойности се налага извод за  увеличаване  на делата за престъпления, извършени от непълнолетни лица спрямо 2018  г. и намаляване спрямо 2017г.</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Запазва се високият процент на престъпленията против собствеността спрямо общо извършените престъпления от непълнолетни лица. </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Причините за извършени престъпления  от непълнолетни и малолетни лица се дължи на комплекс от фактори:  липса на  възпитание в семейна среда, нисък жизнен стандарт в областта, ниска степен на образователен ценз на непълнолетните извършители на престъпления, израстване в криминогенна среда.</w:t>
      </w:r>
    </w:p>
    <w:p w:rsidR="004D366B" w:rsidRPr="004D366B" w:rsidRDefault="004D366B" w:rsidP="004D366B">
      <w:pPr>
        <w:spacing w:after="0" w:line="240" w:lineRule="auto"/>
        <w:jc w:val="both"/>
        <w:rPr>
          <w:rFonts w:ascii="Times New Roman" w:eastAsia="Calibri" w:hAnsi="Times New Roman" w:cs="Times New Roman"/>
          <w:sz w:val="28"/>
          <w:szCs w:val="28"/>
        </w:rPr>
      </w:pPr>
      <w:r w:rsidRPr="004D366B">
        <w:rPr>
          <w:rFonts w:ascii="Times New Roman" w:eastAsia="Calibri" w:hAnsi="Times New Roman" w:cs="Times New Roman"/>
          <w:sz w:val="28"/>
          <w:szCs w:val="28"/>
        </w:rPr>
        <w:t xml:space="preserve"> Следва да продължи взаимодействието с местните комисии за борба с противообществените прояви на малолетни и непълнолетни и с инспекторите на детските педагогически стаи с оглед  възможностите за предотвратяване извършването на престъпни деяния от непълнолетни извършители. Следва да се повиши работата по превантивна дейност на местните комисии в региона,  провеждане обучителни беседи в училищата. </w:t>
      </w:r>
    </w:p>
    <w:p w:rsidR="004D366B" w:rsidRPr="004D366B" w:rsidRDefault="004D366B" w:rsidP="004D366B">
      <w:pPr>
        <w:rPr>
          <w:rFonts w:ascii="Calibri" w:eastAsia="Calibri" w:hAnsi="Calibri" w:cs="Times New Roman"/>
        </w:rPr>
      </w:pPr>
    </w:p>
    <w:p w:rsidR="004D366B" w:rsidRPr="004D366B" w:rsidRDefault="004D366B" w:rsidP="004D366B">
      <w:pPr>
        <w:rPr>
          <w:rFonts w:ascii="Calibri" w:eastAsia="Calibri" w:hAnsi="Calibri" w:cs="Times New Roman"/>
        </w:rPr>
      </w:pPr>
    </w:p>
    <w:p w:rsidR="000B4B7C" w:rsidRDefault="000B4B7C" w:rsidP="00174ABE">
      <w:pPr>
        <w:keepNext/>
        <w:shd w:val="clear" w:color="auto" w:fill="FFFFFF"/>
        <w:tabs>
          <w:tab w:val="left" w:pos="763"/>
        </w:tabs>
        <w:autoSpaceDE w:val="0"/>
        <w:autoSpaceDN w:val="0"/>
        <w:adjustRightInd w:val="0"/>
        <w:spacing w:after="0" w:line="240" w:lineRule="auto"/>
        <w:ind w:firstLine="709"/>
        <w:jc w:val="both"/>
        <w:outlineLvl w:val="1"/>
        <w:rPr>
          <w:rFonts w:ascii="Times New Roman" w:eastAsia="Calibri" w:hAnsi="Times New Roman" w:cs="Arial"/>
          <w:b/>
          <w:iCs/>
          <w:color w:val="000000"/>
          <w:sz w:val="28"/>
          <w:lang w:eastAsia="bg-BG"/>
        </w:rPr>
      </w:pPr>
      <w:r>
        <w:rPr>
          <w:rFonts w:ascii="Times New Roman" w:eastAsia="Calibri" w:hAnsi="Times New Roman" w:cs="Arial"/>
          <w:b/>
          <w:iCs/>
          <w:color w:val="000000"/>
          <w:sz w:val="28"/>
          <w:lang w:eastAsia="bg-BG"/>
        </w:rPr>
        <w:t>IV. МЕЖДУНАРОДНО – ПРАВНО СЪТРУДНИЧЕСТВО</w:t>
      </w:r>
    </w:p>
    <w:p w:rsidR="000B4B7C" w:rsidRDefault="000B4B7C" w:rsidP="000B4B7C">
      <w:pPr>
        <w:spacing w:after="0" w:line="240" w:lineRule="auto"/>
        <w:ind w:firstLine="709"/>
        <w:jc w:val="both"/>
        <w:rPr>
          <w:rFonts w:ascii="Times New Roman" w:eastAsia="Times New Roman" w:hAnsi="Times New Roman" w:cs="Times New Roman"/>
          <w:sz w:val="28"/>
          <w:szCs w:val="28"/>
        </w:rPr>
      </w:pPr>
    </w:p>
    <w:p w:rsidR="000B4B7C" w:rsidRDefault="000B4B7C" w:rsidP="000B4B7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дейността си по дела с международен елемент, прокурорите в региона се съобразяват стриктно с разпоредбите на Европейската Конвенция за взаимопомощ по наказателно-правни въпроси от 1959 г. /в сила за Република България от 15.09.1994 г./, с  Конвенцията от 29.05.2000 г. за взаимопомощ по наказателно-правни въпроси между страни-членки на ЕС /в сила от 01.12.2007 г./  и  с всички други приложими международни актове; с разпоредбите на НПК и указанията на прокурорите от  „Международен” при ВКП.</w:t>
      </w:r>
    </w:p>
    <w:p w:rsidR="000B4B7C" w:rsidRDefault="000B4B7C" w:rsidP="000B4B7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Предвид териториалното разположение и конкретната обстановка в регион Монтана, поначало не се отбелязва интензивна работа по международни поръчки. </w:t>
      </w:r>
    </w:p>
    <w:p w:rsidR="000B4B7C" w:rsidRDefault="000B4B7C" w:rsidP="000B4B7C">
      <w:pPr>
        <w:spacing w:after="0" w:line="240" w:lineRule="auto"/>
        <w:ind w:firstLine="709"/>
        <w:jc w:val="both"/>
        <w:rPr>
          <w:rFonts w:ascii="Times New Roman" w:eastAsia="Times New Roman" w:hAnsi="Times New Roman" w:cs="Times New Roman"/>
          <w:sz w:val="28"/>
          <w:szCs w:val="28"/>
        </w:rPr>
      </w:pPr>
    </w:p>
    <w:p w:rsidR="000B4B7C" w:rsidRDefault="000B4B7C" w:rsidP="000B4B7C">
      <w:pPr>
        <w:numPr>
          <w:ilvl w:val="0"/>
          <w:numId w:val="45"/>
        </w:numPr>
        <w:spacing w:after="0" w:line="240" w:lineRule="auto"/>
        <w:jc w:val="both"/>
        <w:rPr>
          <w:rFonts w:ascii="Times New Roman" w:eastAsia="Times New Roman" w:hAnsi="Times New Roman" w:cs="Times New Roman"/>
          <w:b/>
          <w:i/>
          <w:sz w:val="28"/>
          <w:szCs w:val="28"/>
          <w:u w:val="single"/>
        </w:rPr>
      </w:pPr>
      <w:r>
        <w:rPr>
          <w:rFonts w:ascii="Times New Roman" w:eastAsia="Times New Roman" w:hAnsi="Times New Roman" w:cs="Times New Roman"/>
          <w:b/>
          <w:i/>
          <w:sz w:val="28"/>
          <w:szCs w:val="28"/>
          <w:u w:val="single"/>
        </w:rPr>
        <w:t>Изпълнени МПП:</w:t>
      </w:r>
    </w:p>
    <w:p w:rsidR="000B4B7C" w:rsidRDefault="000B4B7C" w:rsidP="000B4B7C">
      <w:pPr>
        <w:spacing w:after="0" w:line="240" w:lineRule="auto"/>
        <w:ind w:firstLine="709"/>
        <w:jc w:val="both"/>
        <w:rPr>
          <w:rFonts w:ascii="Times New Roman" w:eastAsia="Times New Roman" w:hAnsi="Times New Roman" w:cs="Times New Roman"/>
          <w:b/>
          <w:i/>
          <w:sz w:val="28"/>
          <w:szCs w:val="28"/>
          <w:u w:val="single"/>
        </w:rPr>
      </w:pPr>
    </w:p>
    <w:p w:rsidR="000B4B7C" w:rsidRDefault="000B4B7C" w:rsidP="000B4B7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През 2019 година са получени и изпълнени </w:t>
      </w:r>
      <w:r>
        <w:rPr>
          <w:rFonts w:ascii="Times New Roman" w:eastAsia="Times New Roman" w:hAnsi="Times New Roman" w:cs="Times New Roman"/>
          <w:b/>
          <w:sz w:val="28"/>
          <w:szCs w:val="28"/>
        </w:rPr>
        <w:t>17 броя молби</w:t>
      </w:r>
      <w:r>
        <w:rPr>
          <w:rFonts w:ascii="Times New Roman" w:eastAsia="Times New Roman" w:hAnsi="Times New Roman" w:cs="Times New Roman"/>
          <w:sz w:val="28"/>
          <w:szCs w:val="28"/>
        </w:rPr>
        <w:t xml:space="preserve"> за правна  помощ и са отправени </w:t>
      </w:r>
      <w:r>
        <w:rPr>
          <w:rFonts w:ascii="Times New Roman" w:eastAsia="Times New Roman" w:hAnsi="Times New Roman" w:cs="Times New Roman"/>
          <w:b/>
          <w:sz w:val="28"/>
          <w:szCs w:val="28"/>
        </w:rPr>
        <w:t>9 броя</w:t>
      </w:r>
      <w:r>
        <w:rPr>
          <w:rFonts w:ascii="Times New Roman" w:eastAsia="Times New Roman" w:hAnsi="Times New Roman" w:cs="Times New Roman"/>
          <w:sz w:val="28"/>
          <w:szCs w:val="28"/>
        </w:rPr>
        <w:t xml:space="preserve">  такива до държави-членки на ЕС. Както и в предходни периоди молбите са били свързани предимно с връчване на документи. </w:t>
      </w:r>
      <w:r>
        <w:rPr>
          <w:rFonts w:ascii="Times New Roman" w:eastAsia="Times New Roman" w:hAnsi="Times New Roman" w:cs="Times New Roman"/>
          <w:b/>
          <w:sz w:val="28"/>
          <w:szCs w:val="28"/>
        </w:rPr>
        <w:t>Получени</w:t>
      </w:r>
      <w:r>
        <w:rPr>
          <w:rFonts w:ascii="Times New Roman" w:eastAsia="Times New Roman" w:hAnsi="Times New Roman" w:cs="Times New Roman"/>
          <w:sz w:val="28"/>
          <w:szCs w:val="28"/>
        </w:rPr>
        <w:t xml:space="preserve"> са и са признати </w:t>
      </w:r>
      <w:r>
        <w:rPr>
          <w:rFonts w:ascii="Times New Roman" w:eastAsia="Times New Roman" w:hAnsi="Times New Roman" w:cs="Times New Roman"/>
          <w:b/>
          <w:sz w:val="28"/>
          <w:szCs w:val="28"/>
        </w:rPr>
        <w:t>17 броя</w:t>
      </w:r>
      <w:r>
        <w:rPr>
          <w:rFonts w:ascii="Times New Roman" w:eastAsia="Times New Roman" w:hAnsi="Times New Roman" w:cs="Times New Roman"/>
          <w:sz w:val="28"/>
          <w:szCs w:val="28"/>
        </w:rPr>
        <w:t xml:space="preserve"> Европейски заповеди за разследване по реда на ЗЕЗР, които са били свързани с разпити на свидетели, намиращи се на територията на РБ, извършване на претърсвания и изземвания, с оглед откриване на вещи, нужни за разследването на съответната държава, издала ЕЗР. </w:t>
      </w:r>
      <w:r>
        <w:rPr>
          <w:rFonts w:ascii="Times New Roman" w:eastAsia="Times New Roman" w:hAnsi="Times New Roman" w:cs="Times New Roman"/>
          <w:b/>
          <w:sz w:val="28"/>
          <w:szCs w:val="28"/>
        </w:rPr>
        <w:t xml:space="preserve">Издадени </w:t>
      </w:r>
      <w:r>
        <w:rPr>
          <w:rFonts w:ascii="Times New Roman" w:eastAsia="Times New Roman" w:hAnsi="Times New Roman" w:cs="Times New Roman"/>
          <w:sz w:val="28"/>
          <w:szCs w:val="28"/>
        </w:rPr>
        <w:t xml:space="preserve">са </w:t>
      </w:r>
      <w:r>
        <w:rPr>
          <w:rFonts w:ascii="Times New Roman" w:eastAsia="Times New Roman" w:hAnsi="Times New Roman" w:cs="Times New Roman"/>
          <w:b/>
          <w:sz w:val="28"/>
          <w:szCs w:val="28"/>
        </w:rPr>
        <w:t>4 броя</w:t>
      </w:r>
      <w:r>
        <w:rPr>
          <w:rFonts w:ascii="Times New Roman" w:eastAsia="Times New Roman" w:hAnsi="Times New Roman" w:cs="Times New Roman"/>
          <w:sz w:val="28"/>
          <w:szCs w:val="28"/>
        </w:rPr>
        <w:t xml:space="preserve"> такива.</w:t>
      </w:r>
    </w:p>
    <w:p w:rsidR="000B4B7C" w:rsidRDefault="000B4B7C" w:rsidP="000B4B7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През 2018 година са получени и изпълнени </w:t>
      </w:r>
      <w:r>
        <w:rPr>
          <w:rFonts w:ascii="Times New Roman" w:eastAsia="Times New Roman" w:hAnsi="Times New Roman" w:cs="Times New Roman"/>
          <w:b/>
          <w:sz w:val="28"/>
          <w:szCs w:val="28"/>
        </w:rPr>
        <w:t>41 броя молби</w:t>
      </w:r>
      <w:r>
        <w:rPr>
          <w:rFonts w:ascii="Times New Roman" w:eastAsia="Times New Roman" w:hAnsi="Times New Roman" w:cs="Times New Roman"/>
          <w:sz w:val="28"/>
          <w:szCs w:val="28"/>
        </w:rPr>
        <w:t xml:space="preserve"> за правна помощ и са </w:t>
      </w:r>
      <w:r>
        <w:rPr>
          <w:rFonts w:ascii="Times New Roman" w:eastAsia="Times New Roman" w:hAnsi="Times New Roman" w:cs="Times New Roman"/>
          <w:b/>
          <w:sz w:val="28"/>
          <w:szCs w:val="28"/>
        </w:rPr>
        <w:t>отправени 13 такива</w:t>
      </w:r>
      <w:r>
        <w:rPr>
          <w:rFonts w:ascii="Times New Roman" w:eastAsia="Times New Roman" w:hAnsi="Times New Roman" w:cs="Times New Roman"/>
          <w:sz w:val="28"/>
          <w:szCs w:val="28"/>
        </w:rPr>
        <w:t xml:space="preserve"> до държави - членки на ЕС. Както и в предходни периоди, молбите са били свързани с разпити на свидетели, връчване на призовки и документи. </w:t>
      </w:r>
    </w:p>
    <w:p w:rsidR="000B4B7C" w:rsidRDefault="000B4B7C" w:rsidP="000B4B7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Броят на молбите е </w:t>
      </w:r>
      <w:r>
        <w:rPr>
          <w:rFonts w:ascii="Times New Roman" w:eastAsia="Times New Roman" w:hAnsi="Times New Roman" w:cs="Times New Roman"/>
          <w:i/>
          <w:sz w:val="28"/>
          <w:szCs w:val="28"/>
        </w:rPr>
        <w:t xml:space="preserve">занижен и </w:t>
      </w:r>
      <w:r>
        <w:rPr>
          <w:rFonts w:ascii="Times New Roman" w:eastAsia="Times New Roman" w:hAnsi="Times New Roman" w:cs="Times New Roman"/>
          <w:sz w:val="28"/>
          <w:szCs w:val="28"/>
        </w:rPr>
        <w:t xml:space="preserve">спрямо 2018 година, когато са били </w:t>
      </w:r>
      <w:r>
        <w:rPr>
          <w:rFonts w:ascii="Times New Roman" w:eastAsia="Times New Roman" w:hAnsi="Times New Roman" w:cs="Times New Roman"/>
          <w:b/>
          <w:sz w:val="28"/>
          <w:szCs w:val="28"/>
        </w:rPr>
        <w:t>41 броя,</w:t>
      </w:r>
      <w:r>
        <w:rPr>
          <w:rFonts w:ascii="Times New Roman" w:eastAsia="Times New Roman" w:hAnsi="Times New Roman" w:cs="Times New Roman"/>
          <w:sz w:val="28"/>
          <w:szCs w:val="28"/>
        </w:rPr>
        <w:t xml:space="preserve"> и</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спрямо 2017 година, когато са били </w:t>
      </w:r>
      <w:r>
        <w:rPr>
          <w:rFonts w:ascii="Times New Roman" w:eastAsia="Times New Roman" w:hAnsi="Times New Roman" w:cs="Times New Roman"/>
          <w:b/>
          <w:sz w:val="28"/>
          <w:szCs w:val="28"/>
        </w:rPr>
        <w:t>21 броя.</w:t>
      </w:r>
      <w:r>
        <w:rPr>
          <w:rFonts w:ascii="Times New Roman" w:eastAsia="Times New Roman" w:hAnsi="Times New Roman" w:cs="Times New Roman"/>
          <w:sz w:val="28"/>
          <w:szCs w:val="28"/>
        </w:rPr>
        <w:t xml:space="preserve"> </w:t>
      </w:r>
    </w:p>
    <w:p w:rsidR="000B4B7C" w:rsidRDefault="000B4B7C" w:rsidP="000B4B7C">
      <w:pPr>
        <w:spacing w:after="0" w:line="240" w:lineRule="auto"/>
        <w:ind w:firstLine="709"/>
        <w:jc w:val="both"/>
        <w:rPr>
          <w:rFonts w:ascii="Times New Roman" w:eastAsia="Times New Roman" w:hAnsi="Times New Roman" w:cs="Times New Roman"/>
          <w:color w:val="000000"/>
          <w:sz w:val="28"/>
          <w:szCs w:val="28"/>
          <w:lang w:eastAsia="bg-BG"/>
        </w:rPr>
      </w:pPr>
    </w:p>
    <w:p w:rsidR="000B4B7C" w:rsidRDefault="000B4B7C" w:rsidP="000B4B7C">
      <w:pPr>
        <w:numPr>
          <w:ilvl w:val="0"/>
          <w:numId w:val="45"/>
        </w:numPr>
        <w:spacing w:after="0" w:line="240" w:lineRule="auto"/>
        <w:ind w:left="0" w:firstLine="709"/>
        <w:jc w:val="both"/>
        <w:rPr>
          <w:rFonts w:ascii="Times New Roman" w:eastAsia="Times New Roman" w:hAnsi="Times New Roman" w:cs="Times New Roman"/>
          <w:b/>
          <w:i/>
          <w:color w:val="000000"/>
          <w:sz w:val="28"/>
          <w:szCs w:val="28"/>
          <w:u w:val="single"/>
          <w:lang w:eastAsia="bg-BG"/>
        </w:rPr>
      </w:pPr>
      <w:r>
        <w:rPr>
          <w:rFonts w:ascii="Times New Roman" w:eastAsia="Times New Roman" w:hAnsi="Times New Roman" w:cs="Times New Roman"/>
          <w:b/>
          <w:i/>
          <w:color w:val="000000"/>
          <w:sz w:val="28"/>
          <w:szCs w:val="28"/>
          <w:lang w:eastAsia="bg-BG"/>
        </w:rPr>
        <w:t xml:space="preserve">   </w:t>
      </w:r>
      <w:r>
        <w:rPr>
          <w:rFonts w:ascii="Times New Roman" w:eastAsia="Times New Roman" w:hAnsi="Times New Roman" w:cs="Times New Roman"/>
          <w:b/>
          <w:i/>
          <w:color w:val="000000"/>
          <w:sz w:val="28"/>
          <w:szCs w:val="28"/>
          <w:u w:val="single"/>
          <w:lang w:eastAsia="bg-BG"/>
        </w:rPr>
        <w:t>Получени ЕЗА и молби за екстрадиция:</w:t>
      </w:r>
    </w:p>
    <w:p w:rsidR="000B4B7C" w:rsidRDefault="000B4B7C" w:rsidP="000B4B7C">
      <w:pPr>
        <w:spacing w:after="0" w:line="240" w:lineRule="auto"/>
        <w:ind w:left="1069"/>
        <w:jc w:val="both"/>
        <w:rPr>
          <w:rFonts w:ascii="Times New Roman" w:eastAsia="Times New Roman" w:hAnsi="Times New Roman" w:cs="Times New Roman"/>
          <w:b/>
          <w:i/>
          <w:color w:val="000000"/>
          <w:sz w:val="28"/>
          <w:szCs w:val="28"/>
          <w:u w:val="single"/>
          <w:lang w:eastAsia="bg-BG"/>
        </w:rPr>
      </w:pPr>
    </w:p>
    <w:p w:rsidR="000B4B7C" w:rsidRDefault="000B4B7C" w:rsidP="000B4B7C">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eastAsia="bg-BG"/>
        </w:rPr>
        <w:t xml:space="preserve"> В ОП Монтана </w:t>
      </w:r>
      <w:r>
        <w:rPr>
          <w:rFonts w:ascii="Times New Roman" w:eastAsia="Times New Roman" w:hAnsi="Times New Roman" w:cs="Times New Roman"/>
          <w:b/>
          <w:color w:val="000000"/>
          <w:sz w:val="28"/>
          <w:szCs w:val="28"/>
          <w:lang w:eastAsia="bg-BG"/>
        </w:rPr>
        <w:t>са получени</w:t>
      </w:r>
      <w:r>
        <w:rPr>
          <w:rFonts w:ascii="Times New Roman" w:eastAsia="Times New Roman" w:hAnsi="Times New Roman" w:cs="Times New Roman"/>
          <w:color w:val="000000"/>
          <w:sz w:val="28"/>
          <w:szCs w:val="28"/>
          <w:lang w:eastAsia="bg-BG"/>
        </w:rPr>
        <w:t xml:space="preserve">  за изпълнение </w:t>
      </w:r>
      <w:r>
        <w:rPr>
          <w:rFonts w:ascii="Times New Roman" w:eastAsia="Times New Roman" w:hAnsi="Times New Roman" w:cs="Times New Roman"/>
          <w:b/>
          <w:color w:val="000000"/>
          <w:sz w:val="28"/>
          <w:szCs w:val="28"/>
          <w:lang w:eastAsia="bg-BG"/>
        </w:rPr>
        <w:t xml:space="preserve">2 броя Европейски заповеди  за арест и  1 брой молба </w:t>
      </w:r>
      <w:r>
        <w:rPr>
          <w:rFonts w:ascii="Times New Roman" w:eastAsia="Times New Roman" w:hAnsi="Times New Roman" w:cs="Times New Roman"/>
          <w:color w:val="000000"/>
          <w:sz w:val="28"/>
          <w:szCs w:val="28"/>
          <w:lang w:eastAsia="bg-BG"/>
        </w:rPr>
        <w:t xml:space="preserve">за екстрадиция. Всички те са изпълнени от ОП Монтана. Все толкова са били ЕЗА и през 2018 година, и през 2017 година. Видно е, че броят е изцяло запазен. </w:t>
      </w:r>
      <w:r>
        <w:rPr>
          <w:rFonts w:ascii="Times New Roman" w:eastAsia="Times New Roman" w:hAnsi="Times New Roman" w:cs="Times New Roman"/>
          <w:b/>
          <w:color w:val="000000"/>
          <w:sz w:val="28"/>
          <w:szCs w:val="28"/>
          <w:lang w:eastAsia="bg-BG"/>
        </w:rPr>
        <w:t>Няма трансфери</w:t>
      </w:r>
      <w:r>
        <w:rPr>
          <w:rFonts w:ascii="Times New Roman" w:eastAsia="Times New Roman" w:hAnsi="Times New Roman" w:cs="Times New Roman"/>
          <w:color w:val="000000"/>
          <w:sz w:val="28"/>
          <w:szCs w:val="28"/>
          <w:lang w:eastAsia="bg-BG"/>
        </w:rPr>
        <w:t xml:space="preserve"> на наказателни производства. </w:t>
      </w:r>
    </w:p>
    <w:p w:rsidR="000B4B7C" w:rsidRDefault="000B4B7C" w:rsidP="000B4B7C">
      <w:pPr>
        <w:spacing w:after="0" w:line="240" w:lineRule="auto"/>
        <w:ind w:firstLine="709"/>
        <w:jc w:val="both"/>
        <w:rPr>
          <w:rFonts w:ascii="Times New Roman" w:eastAsia="Times New Roman" w:hAnsi="Times New Roman" w:cs="Times New Roman"/>
          <w:sz w:val="28"/>
          <w:szCs w:val="28"/>
        </w:rPr>
      </w:pPr>
    </w:p>
    <w:p w:rsidR="000B4B7C" w:rsidRDefault="000B4B7C" w:rsidP="000B4B7C">
      <w:pPr>
        <w:numPr>
          <w:ilvl w:val="0"/>
          <w:numId w:val="45"/>
        </w:numPr>
        <w:spacing w:after="0" w:line="240" w:lineRule="auto"/>
        <w:jc w:val="both"/>
        <w:rPr>
          <w:rFonts w:ascii="Times New Roman" w:eastAsia="Times New Roman" w:hAnsi="Times New Roman" w:cs="Times New Roman"/>
          <w:b/>
          <w:i/>
          <w:sz w:val="28"/>
          <w:szCs w:val="28"/>
          <w:u w:val="single"/>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b/>
          <w:i/>
          <w:sz w:val="28"/>
          <w:szCs w:val="28"/>
          <w:u w:val="single"/>
        </w:rPr>
        <w:t>Издадени ЕЗА:</w:t>
      </w:r>
    </w:p>
    <w:p w:rsidR="000B4B7C" w:rsidRDefault="000B4B7C" w:rsidP="000B4B7C">
      <w:pPr>
        <w:spacing w:after="0" w:line="240" w:lineRule="auto"/>
        <w:ind w:left="1069"/>
        <w:jc w:val="both"/>
        <w:rPr>
          <w:rFonts w:ascii="Times New Roman" w:eastAsia="Times New Roman" w:hAnsi="Times New Roman" w:cs="Times New Roman"/>
          <w:b/>
          <w:i/>
          <w:sz w:val="28"/>
          <w:szCs w:val="28"/>
          <w:u w:val="single"/>
        </w:rPr>
      </w:pPr>
    </w:p>
    <w:p w:rsidR="000B4B7C" w:rsidRDefault="000B4B7C" w:rsidP="000B4B7C">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През 2019 година от прокуратурите в региона са издадени общо </w:t>
      </w:r>
      <w:r>
        <w:rPr>
          <w:rFonts w:ascii="Times New Roman" w:eastAsia="Times New Roman" w:hAnsi="Times New Roman" w:cs="Times New Roman"/>
          <w:b/>
          <w:sz w:val="28"/>
          <w:szCs w:val="28"/>
        </w:rPr>
        <w:t>5 броя</w:t>
      </w:r>
      <w:r>
        <w:rPr>
          <w:rFonts w:ascii="Times New Roman" w:eastAsia="Times New Roman" w:hAnsi="Times New Roman" w:cs="Times New Roman"/>
          <w:sz w:val="28"/>
          <w:szCs w:val="28"/>
        </w:rPr>
        <w:t xml:space="preserve"> ЕЗА.</w:t>
      </w:r>
    </w:p>
    <w:p w:rsidR="000B4B7C" w:rsidRDefault="000B4B7C" w:rsidP="000B4B7C">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През 2018 година от прокуратурите в региона са издадени </w:t>
      </w:r>
      <w:r>
        <w:rPr>
          <w:rFonts w:ascii="Times New Roman" w:eastAsia="Times New Roman" w:hAnsi="Times New Roman" w:cs="Times New Roman"/>
          <w:b/>
          <w:sz w:val="28"/>
          <w:szCs w:val="28"/>
        </w:rPr>
        <w:t>3 броя ЕЗА,</w:t>
      </w:r>
      <w:r>
        <w:rPr>
          <w:rFonts w:ascii="Times New Roman" w:eastAsia="Times New Roman" w:hAnsi="Times New Roman" w:cs="Times New Roman"/>
          <w:sz w:val="28"/>
          <w:szCs w:val="28"/>
        </w:rPr>
        <w:t xml:space="preserve"> при </w:t>
      </w:r>
      <w:r>
        <w:rPr>
          <w:rFonts w:ascii="Times New Roman" w:eastAsia="Times New Roman" w:hAnsi="Times New Roman" w:cs="Times New Roman"/>
          <w:b/>
          <w:sz w:val="28"/>
          <w:szCs w:val="28"/>
        </w:rPr>
        <w:t>7 броя</w:t>
      </w:r>
      <w:r>
        <w:rPr>
          <w:rFonts w:ascii="Times New Roman" w:eastAsia="Times New Roman" w:hAnsi="Times New Roman" w:cs="Times New Roman"/>
          <w:sz w:val="28"/>
          <w:szCs w:val="28"/>
        </w:rPr>
        <w:t xml:space="preserve"> ЕЗА за 2017 година. Броят бележи  относително запазване. </w:t>
      </w:r>
    </w:p>
    <w:p w:rsidR="000B4B7C" w:rsidRDefault="000B4B7C" w:rsidP="000B4B7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Горните показатели несъмнено отразяват налагащата се  позитивна тенденция в прилагането на този институт за българското наказателно право и утвърждаването на трайни тенденции в ефективното му прилагане. Полезно и резултатно е това прилагане, когато лица, които са осъдени с влязла в сила присъда , са се установили извън пределите на РБ. Издадените ЕЗА способстват за локализирането на лицата, връщането им в страната, с оглед изпълнение на наложеното им от съда наказание.</w:t>
      </w:r>
    </w:p>
    <w:p w:rsidR="000B4B7C" w:rsidRDefault="000B4B7C" w:rsidP="000B4B7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отчетния период  прокурорите са работили общо по </w:t>
      </w:r>
      <w:r>
        <w:rPr>
          <w:rFonts w:ascii="Times New Roman" w:eastAsia="Times New Roman" w:hAnsi="Times New Roman" w:cs="Times New Roman"/>
          <w:b/>
          <w:sz w:val="28"/>
          <w:szCs w:val="28"/>
        </w:rPr>
        <w:t>61 броя</w:t>
      </w:r>
      <w:r>
        <w:rPr>
          <w:rFonts w:ascii="Times New Roman" w:eastAsia="Times New Roman" w:hAnsi="Times New Roman" w:cs="Times New Roman"/>
          <w:sz w:val="28"/>
          <w:szCs w:val="28"/>
        </w:rPr>
        <w:t xml:space="preserve"> преписки с международен елемент и са участвали в </w:t>
      </w:r>
      <w:r>
        <w:rPr>
          <w:rFonts w:ascii="Times New Roman" w:eastAsia="Times New Roman" w:hAnsi="Times New Roman" w:cs="Times New Roman"/>
          <w:b/>
          <w:sz w:val="28"/>
          <w:szCs w:val="28"/>
        </w:rPr>
        <w:t>19 броя</w:t>
      </w:r>
      <w:r>
        <w:rPr>
          <w:rFonts w:ascii="Times New Roman" w:eastAsia="Times New Roman" w:hAnsi="Times New Roman" w:cs="Times New Roman"/>
          <w:sz w:val="28"/>
          <w:szCs w:val="28"/>
        </w:rPr>
        <w:t xml:space="preserve"> съдебни заседания по международно-правното сътрудничество.</w:t>
      </w:r>
    </w:p>
    <w:p w:rsidR="000B4B7C" w:rsidRDefault="000B4B7C" w:rsidP="000B4B7C">
      <w:pPr>
        <w:rPr>
          <w:rFonts w:ascii="Calibri" w:eastAsia="Calibri" w:hAnsi="Calibri" w:cs="Times New Roman"/>
        </w:rPr>
      </w:pPr>
    </w:p>
    <w:p w:rsidR="00744A1A" w:rsidRDefault="00744A1A" w:rsidP="00744A1A">
      <w:pPr>
        <w:keepNext/>
        <w:shd w:val="clear" w:color="auto" w:fill="FFFFFF"/>
        <w:tabs>
          <w:tab w:val="left" w:pos="763"/>
        </w:tabs>
        <w:autoSpaceDE w:val="0"/>
        <w:autoSpaceDN w:val="0"/>
        <w:adjustRightInd w:val="0"/>
        <w:spacing w:after="0" w:line="240" w:lineRule="auto"/>
        <w:ind w:firstLine="720"/>
        <w:jc w:val="both"/>
        <w:outlineLvl w:val="1"/>
        <w:rPr>
          <w:rFonts w:ascii="Times New Roman" w:hAnsi="Times New Roman" w:cs="Arial"/>
          <w:b/>
          <w:iCs/>
          <w:sz w:val="28"/>
          <w:lang w:eastAsia="bg-BG"/>
        </w:rPr>
      </w:pPr>
      <w:r>
        <w:rPr>
          <w:rFonts w:ascii="Times New Roman" w:hAnsi="Times New Roman" w:cs="Arial"/>
          <w:b/>
          <w:iCs/>
          <w:sz w:val="28"/>
          <w:lang w:eastAsia="bg-BG"/>
        </w:rPr>
        <w:lastRenderedPageBreak/>
        <w:t>V. АДМИНИСТРАТИВНА И КОНТРОЛНО-РЕВИЗИОННА ДЕЙНОСТ:</w:t>
      </w:r>
    </w:p>
    <w:p w:rsidR="00744A1A" w:rsidRDefault="00744A1A" w:rsidP="00744A1A">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sz w:val="28"/>
          <w:u w:val="single"/>
          <w:lang w:eastAsia="bg-BG"/>
        </w:rPr>
      </w:pPr>
      <w:r>
        <w:rPr>
          <w:rFonts w:ascii="Times New Roman" w:hAnsi="Times New Roman" w:cs="Arial"/>
          <w:b/>
          <w:sz w:val="28"/>
          <w:u w:val="single"/>
          <w:lang w:eastAsia="bg-BG"/>
        </w:rPr>
        <w:t>1. Кадрово обезпечаване на прокурорите, следователите и служителите.</w:t>
      </w:r>
    </w:p>
    <w:p w:rsidR="00744A1A" w:rsidRDefault="00744A1A" w:rsidP="00744A1A">
      <w:pPr>
        <w:shd w:val="clear" w:color="auto" w:fill="FFFFFF"/>
        <w:tabs>
          <w:tab w:val="left" w:pos="826"/>
        </w:tabs>
        <w:autoSpaceDE w:val="0"/>
        <w:autoSpaceDN w:val="0"/>
        <w:adjustRightInd w:val="0"/>
        <w:spacing w:after="0" w:line="240" w:lineRule="auto"/>
        <w:ind w:firstLine="709"/>
        <w:jc w:val="both"/>
        <w:rPr>
          <w:rFonts w:ascii="Times New Roman" w:hAnsi="Times New Roman" w:cs="Times New Roman"/>
          <w:sz w:val="28"/>
          <w:lang w:eastAsia="bg-BG"/>
        </w:rPr>
      </w:pPr>
      <w:r>
        <w:rPr>
          <w:rFonts w:ascii="Times New Roman" w:hAnsi="Times New Roman"/>
          <w:sz w:val="28"/>
          <w:lang w:eastAsia="bg-BG"/>
        </w:rPr>
        <w:t>През 2019 г. в ОП гр. Монтана и районните прокуратури в градовете Монтана, Лом и Берковица са работили реално 26,03 прокурори при 32 щатни длъжности, както и 5,66 реално работили следователи при 9 щатни длъжности в края на отчетния период (общо 41 щатни бройки за магистрати). Незаети в края на периода са 6 длъжности за магистрати, от които 3 бр. в ОСлО-ОП Монтана – 2 бр. за следовател и 1 бр. за младши следовател, като за бройката, определена за мл. следовател, има спечелил конкурс, който се обучава в НИП, както и 3 бр. за прокурор в РП-Лом. Разпределението по прокуратури е следното:</w:t>
      </w:r>
    </w:p>
    <w:p w:rsidR="00744A1A" w:rsidRDefault="00744A1A" w:rsidP="00744A1A">
      <w:pPr>
        <w:shd w:val="clear" w:color="auto" w:fill="FFFFFF"/>
        <w:tabs>
          <w:tab w:val="left" w:pos="826"/>
        </w:tabs>
        <w:autoSpaceDE w:val="0"/>
        <w:autoSpaceDN w:val="0"/>
        <w:adjustRightInd w:val="0"/>
        <w:spacing w:after="0" w:line="240" w:lineRule="auto"/>
        <w:ind w:firstLine="709"/>
        <w:jc w:val="both"/>
        <w:rPr>
          <w:rFonts w:ascii="Times New Roman" w:hAnsi="Times New Roman"/>
          <w:sz w:val="28"/>
          <w:lang w:eastAsia="bg-BG"/>
        </w:rPr>
      </w:pPr>
    </w:p>
    <w:p w:rsidR="00744A1A" w:rsidRDefault="00744A1A" w:rsidP="00744A1A">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Cs/>
          <w:sz w:val="28"/>
          <w:szCs w:val="28"/>
          <w:lang w:eastAsia="bg-BG"/>
        </w:rPr>
      </w:pPr>
      <w:r>
        <w:rPr>
          <w:rFonts w:ascii="Times New Roman" w:hAnsi="Times New Roman"/>
          <w:b/>
          <w:i/>
          <w:sz w:val="28"/>
          <w:lang w:eastAsia="bg-BG"/>
        </w:rPr>
        <w:t xml:space="preserve">1.1. ОП гр. Монтана </w:t>
      </w:r>
      <w:r>
        <w:rPr>
          <w:rFonts w:ascii="Times New Roman" w:hAnsi="Times New Roman" w:cs="Arial"/>
          <w:sz w:val="28"/>
          <w:szCs w:val="28"/>
          <w:lang w:eastAsia="bg-BG"/>
        </w:rPr>
        <w:t xml:space="preserve">– В Окръжна прокуратура гр.Монтана общата щатна численост на прокурорите е 8 броя към  31.12.2019 година, като са заети 8 щатни бройки. </w:t>
      </w:r>
    </w:p>
    <w:p w:rsidR="00744A1A" w:rsidRDefault="00744A1A" w:rsidP="00744A1A">
      <w:pPr>
        <w:spacing w:after="0" w:line="240" w:lineRule="auto"/>
        <w:ind w:firstLine="709"/>
        <w:jc w:val="both"/>
        <w:rPr>
          <w:rFonts w:ascii="Times New Roman" w:eastAsia="Times New Roman" w:hAnsi="Times New Roman" w:cs="Times New Roman"/>
          <w:sz w:val="28"/>
          <w:szCs w:val="28"/>
          <w:lang w:eastAsia="bg-BG"/>
        </w:rPr>
      </w:pPr>
      <w:r>
        <w:rPr>
          <w:rFonts w:ascii="Times New Roman" w:eastAsia="Times New Roman" w:hAnsi="Times New Roman"/>
          <w:sz w:val="28"/>
          <w:szCs w:val="28"/>
          <w:lang w:eastAsia="bg-BG"/>
        </w:rPr>
        <w:t>Реално работили са 7,33</w:t>
      </w:r>
      <w:r>
        <w:rPr>
          <w:rFonts w:ascii="Times New Roman" w:eastAsia="Times New Roman" w:hAnsi="Times New Roman"/>
          <w:b/>
          <w:sz w:val="28"/>
          <w:szCs w:val="28"/>
          <w:lang w:eastAsia="bg-BG"/>
        </w:rPr>
        <w:t xml:space="preserve"> </w:t>
      </w:r>
      <w:r>
        <w:rPr>
          <w:rFonts w:ascii="Times New Roman" w:eastAsia="Times New Roman" w:hAnsi="Times New Roman"/>
          <w:sz w:val="28"/>
          <w:szCs w:val="28"/>
          <w:lang w:eastAsia="bg-BG"/>
        </w:rPr>
        <w:t>прокурори</w:t>
      </w:r>
      <w:r>
        <w:rPr>
          <w:rFonts w:ascii="Times New Roman" w:eastAsia="Times New Roman" w:hAnsi="Times New Roman"/>
          <w:b/>
          <w:sz w:val="28"/>
          <w:szCs w:val="28"/>
          <w:lang w:eastAsia="bg-BG"/>
        </w:rPr>
        <w:t xml:space="preserve"> </w:t>
      </w:r>
      <w:r>
        <w:rPr>
          <w:rFonts w:ascii="Times New Roman" w:eastAsia="Times New Roman" w:hAnsi="Times New Roman"/>
          <w:sz w:val="28"/>
          <w:szCs w:val="28"/>
          <w:lang w:eastAsia="bg-BG"/>
        </w:rPr>
        <w:t>към края на 2019 г., от които административен ръководител - окръжен прокурор, двама заместници на административния ръководител и шестима</w:t>
      </w:r>
      <w:r>
        <w:rPr>
          <w:rFonts w:ascii="Times New Roman" w:eastAsia="Times New Roman" w:hAnsi="Times New Roman"/>
          <w:b/>
          <w:sz w:val="28"/>
          <w:szCs w:val="28"/>
          <w:lang w:eastAsia="bg-BG"/>
        </w:rPr>
        <w:t xml:space="preserve"> </w:t>
      </w:r>
      <w:r>
        <w:rPr>
          <w:rFonts w:ascii="Times New Roman" w:eastAsia="Times New Roman" w:hAnsi="Times New Roman"/>
          <w:sz w:val="28"/>
          <w:szCs w:val="28"/>
          <w:lang w:eastAsia="bg-BG"/>
        </w:rPr>
        <w:t>прокурори.</w:t>
      </w:r>
    </w:p>
    <w:p w:rsidR="00744A1A" w:rsidRDefault="00744A1A" w:rsidP="00744A1A">
      <w:pPr>
        <w:spacing w:after="0" w:line="240" w:lineRule="auto"/>
        <w:ind w:firstLine="709"/>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t>Двама от прокурорите са ползвали през годината продължителен болничен поради болест, като единият от тях и към момента е в отпуск поради болест.</w:t>
      </w:r>
    </w:p>
    <w:p w:rsidR="00744A1A" w:rsidRDefault="00744A1A" w:rsidP="00744A1A">
      <w:pPr>
        <w:shd w:val="clear" w:color="auto" w:fill="FFFFFF"/>
        <w:tabs>
          <w:tab w:val="left" w:pos="826"/>
        </w:tabs>
        <w:autoSpaceDE w:val="0"/>
        <w:autoSpaceDN w:val="0"/>
        <w:adjustRightInd w:val="0"/>
        <w:spacing w:after="0" w:line="240" w:lineRule="auto"/>
        <w:ind w:firstLine="709"/>
        <w:contextualSpacing/>
        <w:jc w:val="both"/>
        <w:rPr>
          <w:rFonts w:ascii="Times New Roman" w:eastAsia="Calibri" w:hAnsi="Times New Roman"/>
          <w:sz w:val="28"/>
          <w:lang w:eastAsia="bg-BG"/>
        </w:rPr>
      </w:pPr>
      <w:r>
        <w:rPr>
          <w:rFonts w:ascii="Times New Roman" w:hAnsi="Times New Roman"/>
          <w:sz w:val="28"/>
          <w:lang w:eastAsia="bg-BG"/>
        </w:rPr>
        <w:tab/>
        <w:t xml:space="preserve">Следователските щатове в ОСлО-ОП Монтана към края на 2019 г. са 9, включително завеждащ следствен отдел, от които </w:t>
      </w:r>
      <w:r>
        <w:rPr>
          <w:rFonts w:ascii="Times New Roman" w:hAnsi="Times New Roman"/>
          <w:sz w:val="28"/>
          <w:u w:val="single"/>
          <w:lang w:eastAsia="bg-BG"/>
        </w:rPr>
        <w:t>заетите са 6, от които една бр. – младши следовател. Свободни са 3 щатни бройки, тъй като към момента един брой младши следовател не е встъпил в длъжност, като е на обучение в НИП</w:t>
      </w:r>
      <w:r>
        <w:rPr>
          <w:rFonts w:ascii="Times New Roman" w:hAnsi="Times New Roman"/>
          <w:sz w:val="28"/>
          <w:lang w:eastAsia="bg-BG"/>
        </w:rPr>
        <w:t xml:space="preserve">. Има 2 свободни длъжност за следовател. </w:t>
      </w:r>
    </w:p>
    <w:p w:rsidR="00744A1A" w:rsidRDefault="00744A1A" w:rsidP="00744A1A">
      <w:pPr>
        <w:shd w:val="clear" w:color="auto" w:fill="FFFFFF"/>
        <w:tabs>
          <w:tab w:val="left" w:pos="826"/>
        </w:tabs>
        <w:autoSpaceDE w:val="0"/>
        <w:autoSpaceDN w:val="0"/>
        <w:adjustRightInd w:val="0"/>
        <w:spacing w:after="0" w:line="240" w:lineRule="auto"/>
        <w:ind w:firstLine="709"/>
        <w:contextualSpacing/>
        <w:jc w:val="both"/>
        <w:rPr>
          <w:rFonts w:ascii="Times New Roman" w:hAnsi="Times New Roman"/>
          <w:sz w:val="28"/>
          <w:lang w:eastAsia="bg-BG"/>
        </w:rPr>
      </w:pPr>
      <w:r>
        <w:rPr>
          <w:rFonts w:ascii="Times New Roman" w:hAnsi="Times New Roman"/>
          <w:sz w:val="28"/>
          <w:lang w:eastAsia="bg-BG"/>
        </w:rPr>
        <w:t>Поради силно увеличената натовареност на следствения отдел е необходимо да бъдат заети свободните работни места за следователи след провеждане на конкурси. До края на 2019 г. не е обявен конкурс за останалите свободни бройки по щат.</w:t>
      </w:r>
    </w:p>
    <w:p w:rsidR="00744A1A" w:rsidRDefault="00744A1A" w:rsidP="00744A1A">
      <w:pPr>
        <w:shd w:val="clear" w:color="auto" w:fill="FFFFFF"/>
        <w:tabs>
          <w:tab w:val="left" w:pos="826"/>
        </w:tabs>
        <w:autoSpaceDE w:val="0"/>
        <w:autoSpaceDN w:val="0"/>
        <w:adjustRightInd w:val="0"/>
        <w:spacing w:after="0" w:line="240" w:lineRule="auto"/>
        <w:ind w:firstLine="709"/>
        <w:jc w:val="both"/>
        <w:rPr>
          <w:rFonts w:ascii="Times New Roman" w:hAnsi="Times New Roman"/>
          <w:sz w:val="28"/>
          <w:lang w:eastAsia="bg-BG"/>
        </w:rPr>
      </w:pPr>
      <w:r>
        <w:rPr>
          <w:rFonts w:ascii="Times New Roman" w:hAnsi="Times New Roman"/>
          <w:sz w:val="28"/>
          <w:lang w:eastAsia="bg-BG"/>
        </w:rPr>
        <w:t>Реално работилите следователи през 2019 г. са 5,66.</w:t>
      </w:r>
    </w:p>
    <w:p w:rsidR="00744A1A" w:rsidRDefault="00744A1A" w:rsidP="00744A1A">
      <w:pPr>
        <w:shd w:val="clear" w:color="auto" w:fill="FFFFFF"/>
        <w:tabs>
          <w:tab w:val="left" w:pos="826"/>
        </w:tabs>
        <w:autoSpaceDE w:val="0"/>
        <w:autoSpaceDN w:val="0"/>
        <w:adjustRightInd w:val="0"/>
        <w:spacing w:after="0" w:line="240" w:lineRule="auto"/>
        <w:ind w:firstLine="709"/>
        <w:jc w:val="both"/>
        <w:rPr>
          <w:rFonts w:ascii="Times New Roman" w:hAnsi="Times New Roman"/>
          <w:sz w:val="28"/>
          <w:lang w:eastAsia="bg-BG"/>
        </w:rPr>
      </w:pPr>
      <w:r>
        <w:rPr>
          <w:rFonts w:ascii="Times New Roman" w:hAnsi="Times New Roman"/>
          <w:sz w:val="28"/>
          <w:lang w:eastAsia="bg-BG"/>
        </w:rPr>
        <w:t>Общият брой на прокурорите и следователите в ОП гр. Монтана по щатно разписание е 17.</w:t>
      </w:r>
    </w:p>
    <w:p w:rsidR="00744A1A" w:rsidRDefault="00744A1A" w:rsidP="00744A1A">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lang w:eastAsia="bg-BG"/>
        </w:rPr>
        <w:t>Служителите в ОП Монтана и следствения отдел са 1</w:t>
      </w:r>
      <w:r>
        <w:rPr>
          <w:rFonts w:ascii="Times New Roman" w:hAnsi="Times New Roman"/>
          <w:sz w:val="28"/>
          <w:szCs w:val="28"/>
        </w:rPr>
        <w:t>8 броя по щат, между които и 1 прокурорски помощник. Към 31.12.2019 г. няма незаета щатна бройка за съдебен служител.</w:t>
      </w:r>
    </w:p>
    <w:p w:rsidR="00744A1A" w:rsidRDefault="00744A1A" w:rsidP="00744A1A">
      <w:pPr>
        <w:shd w:val="clear" w:color="auto" w:fill="FFFFFF"/>
        <w:tabs>
          <w:tab w:val="left" w:pos="826"/>
        </w:tabs>
        <w:autoSpaceDE w:val="0"/>
        <w:autoSpaceDN w:val="0"/>
        <w:adjustRightInd w:val="0"/>
        <w:spacing w:after="0" w:line="240" w:lineRule="auto"/>
        <w:ind w:firstLine="709"/>
        <w:jc w:val="both"/>
        <w:rPr>
          <w:rFonts w:ascii="Times New Roman" w:hAnsi="Times New Roman"/>
          <w:sz w:val="28"/>
          <w:lang w:eastAsia="bg-BG"/>
        </w:rPr>
      </w:pPr>
      <w:r>
        <w:rPr>
          <w:rFonts w:ascii="Times New Roman" w:hAnsi="Times New Roman"/>
          <w:sz w:val="28"/>
          <w:lang w:eastAsia="bg-BG"/>
        </w:rPr>
        <w:t>Реално работилите служители в ОП Монтана и ОСлО са 17,2.</w:t>
      </w:r>
    </w:p>
    <w:p w:rsidR="00744A1A" w:rsidRDefault="00744A1A" w:rsidP="00744A1A">
      <w:pPr>
        <w:shd w:val="clear" w:color="auto" w:fill="FFFFFF"/>
        <w:tabs>
          <w:tab w:val="left" w:pos="826"/>
        </w:tabs>
        <w:autoSpaceDE w:val="0"/>
        <w:autoSpaceDN w:val="0"/>
        <w:adjustRightInd w:val="0"/>
        <w:spacing w:after="0" w:line="240" w:lineRule="auto"/>
        <w:ind w:firstLine="709"/>
        <w:jc w:val="both"/>
        <w:rPr>
          <w:rFonts w:ascii="Times New Roman" w:hAnsi="Times New Roman"/>
          <w:sz w:val="28"/>
          <w:lang w:eastAsia="bg-BG"/>
        </w:rPr>
      </w:pPr>
      <w:r>
        <w:rPr>
          <w:rFonts w:ascii="Times New Roman" w:hAnsi="Times New Roman"/>
          <w:sz w:val="28"/>
          <w:lang w:eastAsia="bg-BG"/>
        </w:rPr>
        <w:t>Една от деловодителките при ОП Монтана е била през годината в дълъг отпуск поради болест, същата и към момента е в продължителен болничен отпуск.</w:t>
      </w:r>
    </w:p>
    <w:p w:rsidR="00744A1A" w:rsidRDefault="00744A1A" w:rsidP="00744A1A">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lang w:eastAsia="bg-BG"/>
        </w:rPr>
      </w:pPr>
      <w:r>
        <w:rPr>
          <w:rFonts w:ascii="Times New Roman" w:hAnsi="Times New Roman"/>
          <w:sz w:val="28"/>
          <w:szCs w:val="28"/>
          <w:lang w:eastAsia="bg-BG"/>
        </w:rPr>
        <w:t>В региона на ОП-Монтана не е имало командировани магистрати през 2019 г.</w:t>
      </w:r>
    </w:p>
    <w:p w:rsidR="00744A1A" w:rsidRDefault="00744A1A" w:rsidP="00744A1A">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sz w:val="28"/>
          <w:lang w:eastAsia="bg-BG"/>
        </w:rPr>
      </w:pPr>
      <w:r>
        <w:rPr>
          <w:rFonts w:ascii="Times New Roman" w:hAnsi="Times New Roman"/>
          <w:b/>
          <w:i/>
          <w:sz w:val="28"/>
          <w:lang w:eastAsia="bg-BG"/>
        </w:rPr>
        <w:t xml:space="preserve">1.2. РП гр. Монтана </w:t>
      </w:r>
      <w:r>
        <w:rPr>
          <w:rFonts w:ascii="Times New Roman" w:hAnsi="Times New Roman"/>
          <w:sz w:val="28"/>
          <w:lang w:eastAsia="bg-BG"/>
        </w:rPr>
        <w:t xml:space="preserve">– реално работили през годината са 9,83 прокурори при обща щатна численост на  прокурорите от Районна прокуратура гр. </w:t>
      </w:r>
      <w:r>
        <w:rPr>
          <w:rFonts w:ascii="Times New Roman" w:hAnsi="Times New Roman"/>
          <w:sz w:val="28"/>
          <w:lang w:eastAsia="bg-BG"/>
        </w:rPr>
        <w:lastRenderedPageBreak/>
        <w:t xml:space="preserve">Монтана 12, включващи административен ръководител, заместник административен ръководител, 9 прокурори и 1 младши прокурор. </w:t>
      </w:r>
    </w:p>
    <w:p w:rsidR="00744A1A" w:rsidRDefault="00744A1A" w:rsidP="00744A1A">
      <w:pPr>
        <w:spacing w:after="0" w:line="240" w:lineRule="auto"/>
        <w:ind w:firstLine="709"/>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t xml:space="preserve">Общата щатна численост на служителите от РП Монтана е 12 служители. Няма незаети длъжности. </w:t>
      </w:r>
    </w:p>
    <w:p w:rsidR="00744A1A" w:rsidRDefault="00744A1A" w:rsidP="00744A1A">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Calibri" w:hAnsi="Times New Roman"/>
          <w:sz w:val="28"/>
          <w:lang w:eastAsia="bg-BG"/>
        </w:rPr>
      </w:pPr>
      <w:r>
        <w:rPr>
          <w:rFonts w:ascii="Times New Roman" w:hAnsi="Times New Roman"/>
          <w:b/>
          <w:i/>
          <w:sz w:val="28"/>
          <w:lang w:eastAsia="bg-BG"/>
        </w:rPr>
        <w:t xml:space="preserve">1.3. РП гр. Лом </w:t>
      </w:r>
      <w:r>
        <w:rPr>
          <w:rFonts w:ascii="Times New Roman" w:hAnsi="Times New Roman"/>
          <w:sz w:val="28"/>
          <w:lang w:eastAsia="bg-BG"/>
        </w:rPr>
        <w:t>- има 8 щатни бройки за прокурори, като към 31.12.2019 г. са заети 5, включващи административен ръководител и 4 щатни длъжности „прокурор” (и 3 незаети). Реално работили са  5 прокурори. Служителите в тази прокуратура са 10 по щат – всички длъжности са заети. Десет са и реално работилите служители.</w:t>
      </w:r>
    </w:p>
    <w:p w:rsidR="00744A1A" w:rsidRDefault="00744A1A" w:rsidP="00744A1A">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sz w:val="28"/>
          <w:szCs w:val="28"/>
          <w:u w:val="single"/>
          <w:lang w:eastAsia="bg-BG"/>
        </w:rPr>
      </w:pPr>
      <w:r>
        <w:rPr>
          <w:rFonts w:ascii="Times New Roman" w:hAnsi="Times New Roman"/>
          <w:b/>
          <w:i/>
          <w:sz w:val="28"/>
          <w:lang w:eastAsia="bg-BG"/>
        </w:rPr>
        <w:t xml:space="preserve">1.4. РП гр. Берковица </w:t>
      </w:r>
      <w:r>
        <w:rPr>
          <w:rFonts w:ascii="Times New Roman" w:hAnsi="Times New Roman"/>
          <w:sz w:val="28"/>
          <w:lang w:eastAsia="bg-BG"/>
        </w:rPr>
        <w:t>– всички щатни бройки за служители и магистрати са заети. Реално работили през годината са 3,87 прокурори при 4 по щатно разписание, включващо административен ръководител и 3 щатни длъжности „прокурор”. Служителите, работещи в РП гр. Берковица, са 4 (няма свободни длъжности).</w:t>
      </w:r>
    </w:p>
    <w:p w:rsidR="00744A1A" w:rsidRDefault="00744A1A" w:rsidP="00744A1A">
      <w:pPr>
        <w:shd w:val="clear" w:color="auto" w:fill="FFFFFF"/>
        <w:tabs>
          <w:tab w:val="left" w:pos="826"/>
        </w:tabs>
        <w:autoSpaceDE w:val="0"/>
        <w:autoSpaceDN w:val="0"/>
        <w:adjustRightInd w:val="0"/>
        <w:spacing w:after="0" w:line="240" w:lineRule="auto"/>
        <w:ind w:firstLine="709"/>
        <w:jc w:val="both"/>
        <w:rPr>
          <w:rFonts w:ascii="Times New Roman" w:hAnsi="Times New Roman" w:cs="Times New Roman"/>
          <w:sz w:val="28"/>
          <w:lang w:eastAsia="bg-BG"/>
        </w:rPr>
      </w:pPr>
      <w:r>
        <w:rPr>
          <w:rFonts w:ascii="Times New Roman" w:hAnsi="Times New Roman"/>
          <w:sz w:val="28"/>
          <w:lang w:eastAsia="bg-BG"/>
        </w:rPr>
        <w:t>В състава на съдебните служители няма настъпили кадрови промени.</w:t>
      </w:r>
    </w:p>
    <w:p w:rsidR="00744A1A" w:rsidRDefault="00744A1A" w:rsidP="00744A1A">
      <w:pPr>
        <w:spacing w:after="0" w:line="240" w:lineRule="auto"/>
        <w:ind w:firstLine="709"/>
        <w:jc w:val="both"/>
        <w:rPr>
          <w:rFonts w:ascii="Times New Roman" w:hAnsi="Times New Roman"/>
          <w:sz w:val="28"/>
          <w:szCs w:val="28"/>
          <w:lang w:eastAsia="bg-BG"/>
        </w:rPr>
      </w:pPr>
      <w:bookmarkStart w:id="18" w:name="_Toc411255936"/>
      <w:r>
        <w:rPr>
          <w:rFonts w:ascii="Times New Roman" w:hAnsi="Times New Roman"/>
          <w:sz w:val="28"/>
          <w:szCs w:val="28"/>
          <w:lang w:eastAsia="bg-BG"/>
        </w:rPr>
        <w:t>Въпреки незапълнените щатни длъжности при магистратите, се наблюдава нормален ход на дейността им и тази на служителите в региона на ОП Монтана. Надяваме се, че през 2020 г. ще бъдат попълнени свободните 3 длъжности за прокурор в РП Лом и двете свободни длъжности за следовател в ОСлО-ОП Монтана.</w:t>
      </w:r>
      <w:bookmarkEnd w:id="18"/>
    </w:p>
    <w:p w:rsidR="00744A1A" w:rsidRDefault="00744A1A" w:rsidP="00744A1A">
      <w:pPr>
        <w:spacing w:after="0" w:line="240" w:lineRule="auto"/>
        <w:ind w:firstLine="709"/>
        <w:jc w:val="both"/>
        <w:rPr>
          <w:rFonts w:ascii="Times New Roman" w:hAnsi="Times New Roman"/>
          <w:color w:val="17365D" w:themeColor="text2" w:themeShade="BF"/>
          <w:sz w:val="28"/>
          <w:szCs w:val="28"/>
          <w:lang w:eastAsia="bg-BG"/>
        </w:rPr>
      </w:pPr>
    </w:p>
    <w:p w:rsidR="00744A1A" w:rsidRDefault="00744A1A" w:rsidP="00744A1A">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sz w:val="28"/>
          <w:u w:val="single"/>
          <w:lang w:eastAsia="bg-BG"/>
        </w:rPr>
      </w:pPr>
      <w:r>
        <w:rPr>
          <w:rFonts w:ascii="Times New Roman" w:hAnsi="Times New Roman" w:cs="Arial"/>
          <w:b/>
          <w:sz w:val="28"/>
          <w:u w:val="single"/>
          <w:lang w:eastAsia="bg-BG"/>
        </w:rPr>
        <w:t>2. Професионална квалификация на магистратите и служителите.</w:t>
      </w:r>
    </w:p>
    <w:p w:rsidR="00744A1A" w:rsidRDefault="00744A1A" w:rsidP="00744A1A">
      <w:pPr>
        <w:spacing w:after="0" w:line="240" w:lineRule="auto"/>
        <w:ind w:firstLine="709"/>
        <w:jc w:val="both"/>
        <w:rPr>
          <w:rFonts w:ascii="Times New Roman" w:eastAsia="Times New Roman" w:hAnsi="Times New Roman" w:cs="Times New Roman"/>
          <w:sz w:val="28"/>
          <w:szCs w:val="28"/>
          <w:lang w:eastAsia="bg-BG"/>
        </w:rPr>
      </w:pPr>
      <w:r>
        <w:rPr>
          <w:rFonts w:ascii="Times New Roman" w:eastAsia="Times New Roman" w:hAnsi="Times New Roman"/>
          <w:sz w:val="28"/>
          <w:szCs w:val="28"/>
          <w:lang w:eastAsia="bg-BG"/>
        </w:rPr>
        <w:t>Поради непрекъснато променящата се нормативна база, увеличаващото се разнообразие в престъпността, високите очаквания на обществото за реални резултати от дейността на прокуратурата, е необходимо постоянно обучение с цел повишаване на професионалната квалификация на магистратите и съдебните служители.</w:t>
      </w:r>
    </w:p>
    <w:p w:rsidR="00744A1A" w:rsidRDefault="00744A1A" w:rsidP="00744A1A">
      <w:pPr>
        <w:spacing w:after="0" w:line="240" w:lineRule="auto"/>
        <w:ind w:firstLine="709"/>
        <w:jc w:val="both"/>
        <w:rPr>
          <w:rFonts w:ascii="Times New Roman" w:eastAsia="Times New Roman" w:hAnsi="Times New Roman"/>
          <w:sz w:val="28"/>
          <w:szCs w:val="28"/>
          <w:lang w:eastAsia="bg-BG"/>
        </w:rPr>
      </w:pPr>
    </w:p>
    <w:p w:rsidR="00744A1A" w:rsidRDefault="00744A1A" w:rsidP="00744A1A">
      <w:pPr>
        <w:spacing w:after="0" w:line="240" w:lineRule="auto"/>
        <w:ind w:firstLine="709"/>
        <w:jc w:val="both"/>
        <w:rPr>
          <w:rFonts w:ascii="Times New Roman" w:eastAsia="Times New Roman" w:hAnsi="Times New Roman"/>
          <w:i/>
          <w:sz w:val="28"/>
          <w:szCs w:val="28"/>
          <w:u w:val="single"/>
          <w:lang w:eastAsia="bg-BG"/>
        </w:rPr>
      </w:pPr>
      <w:r>
        <w:rPr>
          <w:rFonts w:ascii="Times New Roman" w:eastAsia="Times New Roman" w:hAnsi="Times New Roman"/>
          <w:i/>
          <w:sz w:val="28"/>
          <w:szCs w:val="28"/>
          <w:u w:val="single"/>
          <w:lang w:eastAsia="bg-BG"/>
        </w:rPr>
        <w:t>В Окръжна прокуратура – Монтана:</w:t>
      </w:r>
    </w:p>
    <w:p w:rsidR="00744A1A" w:rsidRDefault="00744A1A" w:rsidP="00744A1A">
      <w:pPr>
        <w:shd w:val="clear" w:color="auto" w:fill="FFFFFF"/>
        <w:tabs>
          <w:tab w:val="left" w:pos="826"/>
        </w:tabs>
        <w:autoSpaceDE w:val="0"/>
        <w:autoSpaceDN w:val="0"/>
        <w:adjustRightInd w:val="0"/>
        <w:spacing w:after="0" w:line="240" w:lineRule="auto"/>
        <w:ind w:firstLine="709"/>
        <w:jc w:val="both"/>
        <w:rPr>
          <w:rFonts w:ascii="Times New Roman" w:eastAsia="Calibri" w:hAnsi="Times New Roman"/>
          <w:sz w:val="28"/>
          <w:lang w:eastAsia="bg-BG"/>
        </w:rPr>
      </w:pPr>
      <w:r>
        <w:rPr>
          <w:rFonts w:ascii="Times New Roman" w:hAnsi="Times New Roman"/>
          <w:sz w:val="28"/>
          <w:lang w:eastAsia="bg-BG"/>
        </w:rPr>
        <w:t>През отчетния период са проведени общо 26 обучения.</w:t>
      </w:r>
    </w:p>
    <w:p w:rsidR="00744A1A" w:rsidRDefault="00744A1A" w:rsidP="00744A1A">
      <w:pPr>
        <w:numPr>
          <w:ilvl w:val="0"/>
          <w:numId w:val="46"/>
        </w:numPr>
        <w:shd w:val="clear" w:color="auto" w:fill="FFFFFF"/>
        <w:tabs>
          <w:tab w:val="left" w:pos="826"/>
        </w:tabs>
        <w:autoSpaceDE w:val="0"/>
        <w:autoSpaceDN w:val="0"/>
        <w:adjustRightInd w:val="0"/>
        <w:spacing w:after="0" w:line="240" w:lineRule="auto"/>
        <w:ind w:left="0" w:firstLine="709"/>
        <w:contextualSpacing/>
        <w:jc w:val="both"/>
        <w:rPr>
          <w:rFonts w:ascii="Times New Roman" w:hAnsi="Times New Roman"/>
          <w:sz w:val="28"/>
          <w:lang w:eastAsia="bg-BG"/>
        </w:rPr>
      </w:pPr>
      <w:r>
        <w:rPr>
          <w:rFonts w:ascii="Times New Roman" w:hAnsi="Times New Roman"/>
          <w:sz w:val="28"/>
          <w:lang w:eastAsia="bg-BG"/>
        </w:rPr>
        <w:t xml:space="preserve"> от ПРБ – 9 бр.;</w:t>
      </w:r>
    </w:p>
    <w:p w:rsidR="00744A1A" w:rsidRDefault="00744A1A" w:rsidP="00744A1A">
      <w:pPr>
        <w:numPr>
          <w:ilvl w:val="0"/>
          <w:numId w:val="46"/>
        </w:numPr>
        <w:shd w:val="clear" w:color="auto" w:fill="FFFFFF"/>
        <w:tabs>
          <w:tab w:val="left" w:pos="826"/>
        </w:tabs>
        <w:autoSpaceDE w:val="0"/>
        <w:autoSpaceDN w:val="0"/>
        <w:adjustRightInd w:val="0"/>
        <w:spacing w:after="0" w:line="240" w:lineRule="auto"/>
        <w:ind w:left="0" w:firstLine="709"/>
        <w:contextualSpacing/>
        <w:jc w:val="both"/>
        <w:rPr>
          <w:rFonts w:ascii="Times New Roman" w:hAnsi="Times New Roman"/>
          <w:sz w:val="28"/>
          <w:lang w:eastAsia="bg-BG"/>
        </w:rPr>
      </w:pPr>
      <w:r>
        <w:rPr>
          <w:rFonts w:ascii="Times New Roman" w:hAnsi="Times New Roman"/>
          <w:sz w:val="28"/>
          <w:lang w:eastAsia="bg-BG"/>
        </w:rPr>
        <w:t>от НИП – 10 бр.</w:t>
      </w:r>
    </w:p>
    <w:p w:rsidR="00744A1A" w:rsidRDefault="00744A1A" w:rsidP="00744A1A">
      <w:pPr>
        <w:numPr>
          <w:ilvl w:val="0"/>
          <w:numId w:val="46"/>
        </w:numPr>
        <w:shd w:val="clear" w:color="auto" w:fill="FFFFFF"/>
        <w:tabs>
          <w:tab w:val="left" w:pos="826"/>
        </w:tabs>
        <w:autoSpaceDE w:val="0"/>
        <w:autoSpaceDN w:val="0"/>
        <w:adjustRightInd w:val="0"/>
        <w:spacing w:after="0" w:line="240" w:lineRule="auto"/>
        <w:ind w:left="0" w:firstLine="709"/>
        <w:contextualSpacing/>
        <w:jc w:val="both"/>
        <w:rPr>
          <w:rFonts w:ascii="Times New Roman" w:hAnsi="Times New Roman"/>
          <w:sz w:val="28"/>
          <w:lang w:eastAsia="bg-BG"/>
        </w:rPr>
      </w:pPr>
      <w:r>
        <w:rPr>
          <w:rFonts w:ascii="Times New Roman" w:hAnsi="Times New Roman"/>
          <w:sz w:val="28"/>
          <w:lang w:eastAsia="bg-BG"/>
        </w:rPr>
        <w:t>от ОДМВР– 7 бр.</w:t>
      </w:r>
    </w:p>
    <w:p w:rsidR="00744A1A" w:rsidRDefault="00744A1A" w:rsidP="00744A1A">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Pr>
          <w:rFonts w:ascii="Times New Roman" w:hAnsi="Times New Roman"/>
          <w:sz w:val="28"/>
        </w:rPr>
        <w:t>Прокурорите от района на ОП Монтана са участвали като лектори при обучения на разследващите органи по 2 теми.</w:t>
      </w:r>
    </w:p>
    <w:p w:rsidR="00744A1A" w:rsidRDefault="00744A1A" w:rsidP="00744A1A">
      <w:pPr>
        <w:shd w:val="clear" w:color="auto" w:fill="FFFFFF"/>
        <w:tabs>
          <w:tab w:val="left" w:pos="826"/>
        </w:tabs>
        <w:autoSpaceDE w:val="0"/>
        <w:autoSpaceDN w:val="0"/>
        <w:adjustRightInd w:val="0"/>
        <w:spacing w:after="0" w:line="240" w:lineRule="auto"/>
        <w:ind w:firstLine="709"/>
        <w:jc w:val="both"/>
        <w:rPr>
          <w:rFonts w:ascii="Times New Roman" w:hAnsi="Times New Roman"/>
          <w:i/>
          <w:sz w:val="28"/>
          <w:u w:val="single"/>
        </w:rPr>
      </w:pPr>
    </w:p>
    <w:p w:rsidR="00744A1A" w:rsidRDefault="00744A1A" w:rsidP="00744A1A">
      <w:pPr>
        <w:shd w:val="clear" w:color="auto" w:fill="FFFFFF"/>
        <w:tabs>
          <w:tab w:val="left" w:pos="826"/>
        </w:tabs>
        <w:autoSpaceDE w:val="0"/>
        <w:autoSpaceDN w:val="0"/>
        <w:adjustRightInd w:val="0"/>
        <w:spacing w:after="0" w:line="240" w:lineRule="auto"/>
        <w:ind w:firstLine="709"/>
        <w:jc w:val="both"/>
        <w:rPr>
          <w:rFonts w:ascii="Times New Roman" w:hAnsi="Times New Roman"/>
          <w:i/>
          <w:sz w:val="28"/>
          <w:u w:val="single"/>
        </w:rPr>
      </w:pPr>
      <w:r>
        <w:rPr>
          <w:rFonts w:ascii="Times New Roman" w:hAnsi="Times New Roman"/>
          <w:i/>
          <w:sz w:val="28"/>
          <w:u w:val="single"/>
        </w:rPr>
        <w:t>В Районна прокуратура – Монтана:</w:t>
      </w:r>
    </w:p>
    <w:p w:rsidR="00744A1A" w:rsidRDefault="00744A1A" w:rsidP="00744A1A">
      <w:pPr>
        <w:spacing w:after="0" w:line="240" w:lineRule="auto"/>
        <w:ind w:firstLine="567"/>
        <w:jc w:val="both"/>
        <w:rPr>
          <w:rFonts w:ascii="Times New Roman" w:eastAsia="Arial Unicode MS" w:hAnsi="Times New Roman"/>
          <w:sz w:val="28"/>
          <w:szCs w:val="28"/>
          <w:lang w:val="en-US" w:eastAsia="bg-BG"/>
        </w:rPr>
      </w:pPr>
      <w:r>
        <w:rPr>
          <w:rFonts w:ascii="Times New Roman" w:eastAsia="Arial Unicode MS" w:hAnsi="Times New Roman"/>
          <w:sz w:val="28"/>
          <w:szCs w:val="28"/>
          <w:lang w:eastAsia="bg-BG"/>
        </w:rPr>
        <w:t xml:space="preserve">През отчетния период прокурори и съдебни служители от РП-Монтана са участвали в 68 семинари, конференции и обучения, вкл. като лектори. </w:t>
      </w:r>
    </w:p>
    <w:p w:rsidR="00744A1A" w:rsidRDefault="00744A1A" w:rsidP="00744A1A">
      <w:pPr>
        <w:shd w:val="clear" w:color="auto" w:fill="FFFFFF"/>
        <w:tabs>
          <w:tab w:val="left" w:pos="826"/>
        </w:tabs>
        <w:autoSpaceDE w:val="0"/>
        <w:autoSpaceDN w:val="0"/>
        <w:adjustRightInd w:val="0"/>
        <w:spacing w:after="0" w:line="240" w:lineRule="auto"/>
        <w:ind w:firstLine="709"/>
        <w:jc w:val="both"/>
        <w:rPr>
          <w:rFonts w:ascii="Times New Roman" w:eastAsia="Times New Roman" w:hAnsi="Times New Roman"/>
          <w:i/>
          <w:sz w:val="28"/>
          <w:szCs w:val="28"/>
          <w:u w:val="single"/>
        </w:rPr>
      </w:pPr>
    </w:p>
    <w:p w:rsidR="00744A1A" w:rsidRDefault="00744A1A" w:rsidP="00744A1A">
      <w:pPr>
        <w:shd w:val="clear" w:color="auto" w:fill="FFFFFF"/>
        <w:tabs>
          <w:tab w:val="left" w:pos="826"/>
        </w:tabs>
        <w:autoSpaceDE w:val="0"/>
        <w:autoSpaceDN w:val="0"/>
        <w:adjustRightInd w:val="0"/>
        <w:spacing w:after="0" w:line="240" w:lineRule="auto"/>
        <w:ind w:firstLine="709"/>
        <w:jc w:val="both"/>
        <w:rPr>
          <w:rFonts w:ascii="Times New Roman" w:eastAsia="Times New Roman" w:hAnsi="Times New Roman"/>
          <w:i/>
          <w:sz w:val="28"/>
          <w:szCs w:val="28"/>
          <w:u w:val="single"/>
        </w:rPr>
      </w:pPr>
      <w:r>
        <w:rPr>
          <w:rFonts w:ascii="Times New Roman" w:eastAsia="Times New Roman" w:hAnsi="Times New Roman"/>
          <w:i/>
          <w:sz w:val="28"/>
          <w:szCs w:val="28"/>
          <w:u w:val="single"/>
        </w:rPr>
        <w:t>В Районна прокуратура – Лом:</w:t>
      </w:r>
    </w:p>
    <w:p w:rsidR="00744A1A" w:rsidRPr="00511F40" w:rsidRDefault="00744A1A" w:rsidP="00744A1A">
      <w:pPr>
        <w:pStyle w:val="a4"/>
        <w:ind w:firstLine="709"/>
        <w:jc w:val="both"/>
        <w:rPr>
          <w:sz w:val="28"/>
          <w:szCs w:val="28"/>
          <w:lang w:val="bg-BG"/>
        </w:rPr>
      </w:pPr>
      <w:r w:rsidRPr="00511F40">
        <w:rPr>
          <w:sz w:val="28"/>
          <w:szCs w:val="28"/>
          <w:lang w:val="bg-BG"/>
        </w:rPr>
        <w:t>Във връзка с водените регистри един прокурор и 4 бр. служители от Районна прокуратура гр.Лом са участвали в 10 бр. семинари /обучения/. Един прокурор е участвал като</w:t>
      </w:r>
      <w:r w:rsidR="00511F40">
        <w:rPr>
          <w:sz w:val="28"/>
          <w:szCs w:val="28"/>
          <w:lang w:val="bg-BG"/>
        </w:rPr>
        <w:t xml:space="preserve"> лектор в обучение на разследващ</w:t>
      </w:r>
      <w:r w:rsidRPr="00511F40">
        <w:rPr>
          <w:sz w:val="28"/>
          <w:szCs w:val="28"/>
          <w:lang w:val="bg-BG"/>
        </w:rPr>
        <w:t>ите полицаи.</w:t>
      </w:r>
    </w:p>
    <w:p w:rsidR="00744A1A" w:rsidRPr="00511F40" w:rsidRDefault="00744A1A" w:rsidP="00744A1A">
      <w:pPr>
        <w:pStyle w:val="a4"/>
        <w:ind w:firstLine="709"/>
        <w:jc w:val="both"/>
        <w:rPr>
          <w:sz w:val="28"/>
          <w:szCs w:val="28"/>
          <w:lang w:val="bg-BG"/>
        </w:rPr>
      </w:pPr>
      <w:r w:rsidRPr="00511F40">
        <w:rPr>
          <w:sz w:val="28"/>
          <w:szCs w:val="28"/>
          <w:lang w:val="bg-BG"/>
        </w:rPr>
        <w:t xml:space="preserve">През отчетния период 5 бр. съдебни служители не са участвали в обучителни семинари, тъй като такива не са били организирани. </w:t>
      </w:r>
    </w:p>
    <w:p w:rsidR="00744A1A" w:rsidRDefault="00744A1A" w:rsidP="00744A1A">
      <w:pPr>
        <w:spacing w:after="0" w:line="240" w:lineRule="auto"/>
        <w:ind w:firstLine="709"/>
        <w:jc w:val="both"/>
        <w:rPr>
          <w:rFonts w:ascii="Times New Roman" w:hAnsi="Times New Roman"/>
          <w:i/>
          <w:sz w:val="28"/>
          <w:szCs w:val="28"/>
          <w:u w:val="single"/>
        </w:rPr>
      </w:pPr>
      <w:r>
        <w:rPr>
          <w:rFonts w:ascii="Times New Roman" w:hAnsi="Times New Roman"/>
          <w:i/>
          <w:sz w:val="28"/>
          <w:szCs w:val="28"/>
          <w:u w:val="single"/>
        </w:rPr>
        <w:lastRenderedPageBreak/>
        <w:t>В Районна прокуратура – Берковица:</w:t>
      </w:r>
    </w:p>
    <w:p w:rsidR="00744A1A" w:rsidRDefault="00744A1A" w:rsidP="00744A1A">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През 2019 година са проведени две обучения на прокурорите от РП-Берковица, свързани  с престъпленията против политическите права на гражданите. Участвали са трима прокурори.</w:t>
      </w:r>
    </w:p>
    <w:p w:rsidR="00744A1A" w:rsidRDefault="00744A1A" w:rsidP="00744A1A">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t>Проведено е обучение на главния счетоводител при БРП във връзка с административната и финансово-счетоводна дейност на  прокуратурата.</w:t>
      </w:r>
    </w:p>
    <w:p w:rsidR="00744A1A" w:rsidRDefault="00744A1A" w:rsidP="00744A1A">
      <w:pPr>
        <w:spacing w:after="0" w:line="240" w:lineRule="auto"/>
        <w:ind w:firstLine="709"/>
        <w:jc w:val="both"/>
        <w:rPr>
          <w:rFonts w:ascii="Times New Roman" w:eastAsia="Times New Roman" w:hAnsi="Times New Roman"/>
          <w:color w:val="FF0000"/>
          <w:sz w:val="28"/>
          <w:szCs w:val="28"/>
        </w:rPr>
      </w:pPr>
    </w:p>
    <w:p w:rsidR="00744A1A" w:rsidRDefault="00744A1A" w:rsidP="00744A1A">
      <w:pPr>
        <w:keepNext/>
        <w:shd w:val="clear" w:color="auto" w:fill="FFFFFF"/>
        <w:tabs>
          <w:tab w:val="left" w:pos="926"/>
        </w:tabs>
        <w:autoSpaceDE w:val="0"/>
        <w:autoSpaceDN w:val="0"/>
        <w:adjustRightInd w:val="0"/>
        <w:spacing w:after="0" w:line="240" w:lineRule="auto"/>
        <w:ind w:firstLine="720"/>
        <w:jc w:val="both"/>
        <w:outlineLvl w:val="2"/>
        <w:rPr>
          <w:rFonts w:ascii="Times New Roman" w:eastAsia="Calibri" w:hAnsi="Times New Roman" w:cs="Arial"/>
          <w:b/>
          <w:color w:val="000000"/>
          <w:sz w:val="28"/>
          <w:u w:val="single"/>
          <w:lang w:eastAsia="bg-BG"/>
        </w:rPr>
      </w:pPr>
      <w:r>
        <w:rPr>
          <w:rFonts w:ascii="Times New Roman" w:hAnsi="Times New Roman" w:cs="Arial"/>
          <w:b/>
          <w:color w:val="000000"/>
          <w:sz w:val="28"/>
          <w:u w:val="single"/>
          <w:lang w:eastAsia="bg-BG"/>
        </w:rPr>
        <w:t>3. Кадрово обезпечаване на разследващите органи.</w:t>
      </w:r>
    </w:p>
    <w:p w:rsidR="00744A1A" w:rsidRDefault="00744A1A" w:rsidP="00744A1A">
      <w:pPr>
        <w:shd w:val="clear" w:color="auto" w:fill="FFFFFF"/>
        <w:tabs>
          <w:tab w:val="left" w:pos="826"/>
        </w:tabs>
        <w:autoSpaceDE w:val="0"/>
        <w:autoSpaceDN w:val="0"/>
        <w:adjustRightInd w:val="0"/>
        <w:spacing w:after="0" w:line="240" w:lineRule="auto"/>
        <w:ind w:firstLine="709"/>
        <w:jc w:val="both"/>
        <w:rPr>
          <w:color w:val="000000"/>
          <w:sz w:val="28"/>
          <w:lang w:eastAsia="bg-BG"/>
        </w:rPr>
      </w:pPr>
    </w:p>
    <w:p w:rsidR="00744A1A" w:rsidRDefault="00744A1A" w:rsidP="00744A1A">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Calibri" w:hAnsi="Times New Roman" w:cs="Arial"/>
          <w:i/>
          <w:iCs/>
          <w:color w:val="000000"/>
          <w:sz w:val="28"/>
          <w:u w:val="single"/>
          <w:lang w:eastAsia="bg-BG"/>
        </w:rPr>
      </w:pPr>
      <w:r>
        <w:rPr>
          <w:rFonts w:ascii="Times New Roman" w:hAnsi="Times New Roman"/>
          <w:b/>
          <w:i/>
          <w:color w:val="000000"/>
          <w:sz w:val="28"/>
          <w:lang w:eastAsia="bg-BG"/>
        </w:rPr>
        <w:t>3.1. Окръжен следствен отдел при ОП,  гр. Монтана</w:t>
      </w:r>
    </w:p>
    <w:p w:rsidR="00744A1A" w:rsidRDefault="00744A1A" w:rsidP="00744A1A">
      <w:pPr>
        <w:spacing w:after="0" w:line="240" w:lineRule="auto"/>
        <w:ind w:firstLine="709"/>
        <w:jc w:val="both"/>
        <w:rPr>
          <w:rFonts w:ascii="Times New Roman" w:eastAsia="Times New Roman" w:hAnsi="Times New Roman" w:cs="Times New Roman"/>
          <w:color w:val="000000"/>
          <w:sz w:val="28"/>
          <w:szCs w:val="24"/>
          <w:lang w:eastAsia="bg-BG"/>
        </w:rPr>
      </w:pPr>
      <w:r>
        <w:rPr>
          <w:rFonts w:ascii="Times New Roman" w:eastAsia="Times New Roman" w:hAnsi="Times New Roman"/>
          <w:sz w:val="28"/>
          <w:szCs w:val="28"/>
          <w:lang w:eastAsia="bg-BG"/>
        </w:rPr>
        <w:t>Кадровото обезпечаване на ОСлО при ОП Монтана е дадено по-горе в т. 1.1</w:t>
      </w:r>
      <w:r>
        <w:rPr>
          <w:rFonts w:ascii="Times New Roman" w:eastAsia="Times New Roman" w:hAnsi="Times New Roman"/>
          <w:color w:val="000000"/>
          <w:sz w:val="28"/>
          <w:szCs w:val="24"/>
          <w:lang w:eastAsia="bg-BG"/>
        </w:rPr>
        <w:t>. Работещите към момента следователи са натоварени допълнително в сравнение с предходните периоди, поради сериозното увеличение, както на досъдебните производства, така и на следствените поръчки, вкл. международните поръчки.</w:t>
      </w:r>
    </w:p>
    <w:p w:rsidR="00744A1A" w:rsidRDefault="00744A1A" w:rsidP="00744A1A">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Calibri" w:hAnsi="Times New Roman"/>
          <w:b/>
          <w:i/>
          <w:color w:val="000000"/>
          <w:sz w:val="28"/>
          <w:lang w:eastAsia="bg-BG"/>
        </w:rPr>
      </w:pPr>
      <w:r>
        <w:rPr>
          <w:rFonts w:ascii="Times New Roman" w:hAnsi="Times New Roman"/>
          <w:b/>
          <w:i/>
          <w:color w:val="000000"/>
          <w:sz w:val="28"/>
          <w:lang w:eastAsia="bg-BG"/>
        </w:rPr>
        <w:t>3.2. Кадрово обезпечаване на разследващите органи в Областна дирекция на МВР, гр. Монтана и ТМУ, гр. Лом.</w:t>
      </w:r>
    </w:p>
    <w:p w:rsidR="00744A1A" w:rsidRPr="005D49EB" w:rsidRDefault="00744A1A" w:rsidP="005D49EB">
      <w:pPr>
        <w:spacing w:after="0" w:line="20" w:lineRule="atLeast"/>
        <w:ind w:firstLine="708"/>
        <w:rPr>
          <w:rFonts w:ascii="Times New Roman" w:hAnsi="Times New Roman" w:cs="Times New Roman"/>
          <w:b/>
          <w:sz w:val="28"/>
          <w:szCs w:val="28"/>
        </w:rPr>
      </w:pPr>
      <w:r w:rsidRPr="005D49EB">
        <w:rPr>
          <w:rFonts w:ascii="Times New Roman" w:hAnsi="Times New Roman" w:cs="Times New Roman"/>
          <w:b/>
          <w:sz w:val="28"/>
          <w:szCs w:val="28"/>
        </w:rPr>
        <w:t>- ОД на МВР Монтана:</w:t>
      </w:r>
    </w:p>
    <w:p w:rsidR="00744A1A" w:rsidRDefault="00744A1A" w:rsidP="005D49EB">
      <w:pPr>
        <w:pStyle w:val="a4"/>
        <w:spacing w:line="20" w:lineRule="atLeast"/>
        <w:ind w:firstLine="709"/>
        <w:jc w:val="both"/>
        <w:rPr>
          <w:rFonts w:eastAsiaTheme="minorHAnsi"/>
          <w:sz w:val="28"/>
          <w:szCs w:val="28"/>
          <w:lang w:val="bg-BG" w:eastAsia="ar-SA"/>
        </w:rPr>
      </w:pPr>
      <w:r>
        <w:rPr>
          <w:rFonts w:eastAsiaTheme="minorHAnsi"/>
          <w:sz w:val="28"/>
          <w:szCs w:val="28"/>
          <w:lang w:val="bg-BG" w:eastAsia="ar-SA"/>
        </w:rPr>
        <w:t>Служители, назначени на длъжности „главен” и “младши-старши разследващ полицай”, които към момента работят в отдел „Разследване” – ОДМВР-Монтана – 42 бр. Всички щатове са заети.</w:t>
      </w:r>
    </w:p>
    <w:p w:rsidR="00744A1A" w:rsidRDefault="00744A1A" w:rsidP="00744A1A">
      <w:pPr>
        <w:pStyle w:val="a4"/>
        <w:ind w:firstLine="709"/>
        <w:jc w:val="both"/>
        <w:rPr>
          <w:rFonts w:eastAsiaTheme="minorHAnsi"/>
          <w:sz w:val="28"/>
          <w:szCs w:val="28"/>
          <w:lang w:val="bg-BG" w:eastAsia="ar-SA"/>
        </w:rPr>
      </w:pPr>
      <w:r>
        <w:rPr>
          <w:rFonts w:eastAsiaTheme="minorHAnsi"/>
          <w:sz w:val="28"/>
          <w:szCs w:val="28"/>
          <w:lang w:val="bg-BG" w:eastAsia="ar-SA"/>
        </w:rPr>
        <w:t xml:space="preserve">Общ брой разследващи полицаи, работили през отчетния период на 2019 г. в отдела през различни периоди – 42 служители. </w:t>
      </w:r>
    </w:p>
    <w:p w:rsidR="00744A1A" w:rsidRDefault="00744A1A" w:rsidP="00744A1A">
      <w:pPr>
        <w:pStyle w:val="a4"/>
        <w:ind w:firstLine="709"/>
        <w:jc w:val="both"/>
        <w:rPr>
          <w:rFonts w:eastAsiaTheme="minorHAnsi"/>
          <w:sz w:val="28"/>
          <w:szCs w:val="28"/>
          <w:lang w:val="bg-BG" w:eastAsia="ar-SA"/>
        </w:rPr>
      </w:pPr>
      <w:r>
        <w:rPr>
          <w:rFonts w:eastAsiaTheme="minorHAnsi"/>
          <w:b/>
          <w:sz w:val="28"/>
          <w:szCs w:val="28"/>
          <w:lang w:val="bg-BG" w:eastAsia="ar-SA"/>
        </w:rPr>
        <w:t xml:space="preserve">Средна натовареност на един разследващ полицай: 106 бр. </w:t>
      </w:r>
      <w:r>
        <w:rPr>
          <w:rFonts w:eastAsiaTheme="minorHAnsi"/>
          <w:sz w:val="28"/>
          <w:szCs w:val="28"/>
          <w:lang w:val="bg-BG" w:eastAsia="ar-SA"/>
        </w:rPr>
        <w:t>през отчетния период срещу 137 ДП за 2018 г. и 121</w:t>
      </w:r>
      <w:r>
        <w:rPr>
          <w:rFonts w:eastAsiaTheme="minorHAnsi"/>
          <w:b/>
          <w:sz w:val="28"/>
          <w:szCs w:val="28"/>
          <w:lang w:val="bg-BG" w:eastAsia="ar-SA"/>
        </w:rPr>
        <w:t xml:space="preserve"> </w:t>
      </w:r>
      <w:r>
        <w:rPr>
          <w:rFonts w:eastAsiaTheme="minorHAnsi"/>
          <w:sz w:val="28"/>
          <w:szCs w:val="28"/>
          <w:lang w:val="bg-BG" w:eastAsia="ar-SA"/>
        </w:rPr>
        <w:t>за сравнителния период на 2017 г. Това е броят досъдебни производства, по които е работил 1 разследващ полицай за периода. Средната натовареност е изчислена на база на реално работили 36 служители.</w:t>
      </w:r>
    </w:p>
    <w:p w:rsidR="00744A1A" w:rsidRDefault="00744A1A" w:rsidP="00744A1A">
      <w:pPr>
        <w:pStyle w:val="a4"/>
        <w:ind w:firstLine="709"/>
        <w:jc w:val="both"/>
        <w:rPr>
          <w:rFonts w:eastAsiaTheme="minorHAnsi"/>
          <w:b/>
          <w:sz w:val="28"/>
          <w:szCs w:val="28"/>
          <w:lang w:val="bg-BG" w:eastAsia="ar-SA"/>
        </w:rPr>
      </w:pPr>
      <w:r>
        <w:rPr>
          <w:rFonts w:eastAsiaTheme="minorHAnsi"/>
          <w:b/>
          <w:sz w:val="28"/>
          <w:szCs w:val="28"/>
          <w:lang w:val="bg-BG" w:eastAsia="ar-SA"/>
        </w:rPr>
        <w:t>Средният брой на приключените ДП е 72,5 на 1 разследващ полицай при  97 бр. приключени ДП през 2018 г.</w:t>
      </w:r>
    </w:p>
    <w:p w:rsidR="00744A1A" w:rsidRDefault="00744A1A" w:rsidP="00744A1A">
      <w:pPr>
        <w:pStyle w:val="a4"/>
        <w:ind w:firstLine="709"/>
        <w:jc w:val="both"/>
        <w:rPr>
          <w:rFonts w:eastAsiaTheme="minorHAnsi"/>
          <w:b/>
          <w:sz w:val="28"/>
          <w:szCs w:val="28"/>
          <w:lang w:val="bg-BG" w:eastAsia="ar-SA"/>
        </w:rPr>
      </w:pPr>
    </w:p>
    <w:p w:rsidR="00744A1A" w:rsidRDefault="00744A1A" w:rsidP="00744A1A">
      <w:pPr>
        <w:numPr>
          <w:ilvl w:val="0"/>
          <w:numId w:val="46"/>
        </w:numPr>
        <w:spacing w:after="0" w:line="240" w:lineRule="auto"/>
        <w:ind w:left="0" w:firstLine="709"/>
        <w:rPr>
          <w:rFonts w:ascii="Times New Roman" w:eastAsia="Times New Roman" w:hAnsi="Times New Roman"/>
          <w:b/>
          <w:sz w:val="28"/>
          <w:szCs w:val="28"/>
          <w:lang w:eastAsia="ar-SA"/>
        </w:rPr>
      </w:pPr>
      <w:r>
        <w:rPr>
          <w:rFonts w:ascii="Times New Roman" w:eastAsia="Times New Roman" w:hAnsi="Times New Roman"/>
          <w:b/>
          <w:sz w:val="28"/>
          <w:szCs w:val="28"/>
          <w:lang w:eastAsia="ar-SA"/>
        </w:rPr>
        <w:t>Разследващи митнически инспектори:</w:t>
      </w:r>
    </w:p>
    <w:p w:rsidR="00744A1A" w:rsidRDefault="00744A1A" w:rsidP="00744A1A">
      <w:pPr>
        <w:spacing w:after="0" w:line="240" w:lineRule="auto"/>
        <w:ind w:firstLine="709"/>
        <w:jc w:val="both"/>
        <w:rPr>
          <w:rFonts w:ascii="Times New Roman" w:eastAsia="Times New Roman" w:hAnsi="Times New Roman"/>
          <w:sz w:val="28"/>
          <w:szCs w:val="28"/>
          <w:lang w:eastAsia="bg-BG"/>
        </w:rPr>
      </w:pPr>
      <w:r>
        <w:rPr>
          <w:rFonts w:ascii="Times New Roman" w:eastAsia="Times New Roman" w:hAnsi="Times New Roman"/>
          <w:sz w:val="28"/>
          <w:szCs w:val="28"/>
          <w:lang w:eastAsia="ar-SA"/>
        </w:rPr>
        <w:t>К</w:t>
      </w:r>
      <w:r>
        <w:rPr>
          <w:rFonts w:ascii="Times New Roman" w:eastAsia="Times New Roman" w:hAnsi="Times New Roman"/>
          <w:sz w:val="28"/>
          <w:szCs w:val="28"/>
          <w:lang w:eastAsia="bg-BG"/>
        </w:rPr>
        <w:t>омпетентността на разследване на митническите инспектори в Териториална дирекция „Дунавска“ при ГУ „Митници“ - район Лом обхваща областите Монтана, Видин и Враца. За тази територия определеното щатно разписание в ТМУ Лом е двама разследващи  митнически инспектори, като са заети два щата – един старши разследващ и един разследващ митнически инспектори.</w:t>
      </w:r>
    </w:p>
    <w:p w:rsidR="00744A1A" w:rsidRDefault="00744A1A" w:rsidP="00744A1A">
      <w:pPr>
        <w:spacing w:after="0" w:line="240" w:lineRule="auto"/>
        <w:ind w:firstLine="709"/>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t>За отчетния период 2019 г. в Митница Лом са наблюдавани 2 бр. ДП от компетентност на прокуратури на територията на ОП Монтана – и двете в РП Лом. През 2018 г. са водени 11 бр. досъдебни производства.</w:t>
      </w:r>
    </w:p>
    <w:p w:rsidR="00744A1A" w:rsidRDefault="00744A1A" w:rsidP="00744A1A">
      <w:pPr>
        <w:spacing w:after="0" w:line="240" w:lineRule="auto"/>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При съвместната дейност с разследващите органи са срещани обичайните трудности, свързани със забавяне на разследването /почти винаги предизвикано от обективни пречки по делата/. По принцип комуникацията между прокурорите и разследващите органи се определя като добра.</w:t>
      </w:r>
    </w:p>
    <w:p w:rsidR="00744A1A" w:rsidRDefault="00744A1A" w:rsidP="00744A1A">
      <w:pPr>
        <w:numPr>
          <w:ilvl w:val="0"/>
          <w:numId w:val="46"/>
        </w:numPr>
        <w:shd w:val="clear" w:color="auto" w:fill="FFFFFF"/>
        <w:autoSpaceDE w:val="0"/>
        <w:autoSpaceDN w:val="0"/>
        <w:adjustRightInd w:val="0"/>
        <w:spacing w:after="0" w:line="240" w:lineRule="auto"/>
        <w:ind w:left="0" w:firstLine="709"/>
        <w:jc w:val="both"/>
        <w:rPr>
          <w:rFonts w:ascii="Times New Roman" w:eastAsia="Calibri" w:hAnsi="Times New Roman"/>
          <w:b/>
          <w:sz w:val="28"/>
          <w:szCs w:val="28"/>
          <w:lang w:eastAsia="bg-BG"/>
        </w:rPr>
      </w:pPr>
      <w:r>
        <w:rPr>
          <w:rFonts w:ascii="Times New Roman" w:hAnsi="Times New Roman"/>
          <w:b/>
          <w:sz w:val="28"/>
          <w:szCs w:val="28"/>
          <w:lang w:eastAsia="bg-BG"/>
        </w:rPr>
        <w:lastRenderedPageBreak/>
        <w:t>Разследващи полицаи при ГПУ Видин и ГПУ Брегово към РД „Гранична полиция“ Русе:</w:t>
      </w:r>
    </w:p>
    <w:p w:rsidR="00744A1A" w:rsidRDefault="00744A1A" w:rsidP="00744A1A">
      <w:pPr>
        <w:shd w:val="clear" w:color="auto" w:fill="FFFFFF"/>
        <w:tabs>
          <w:tab w:val="left" w:pos="-142"/>
        </w:tabs>
        <w:autoSpaceDE w:val="0"/>
        <w:autoSpaceDN w:val="0"/>
        <w:adjustRightInd w:val="0"/>
        <w:spacing w:after="0" w:line="240" w:lineRule="auto"/>
        <w:ind w:firstLine="709"/>
        <w:jc w:val="both"/>
        <w:rPr>
          <w:rFonts w:ascii="Times New Roman" w:hAnsi="Times New Roman"/>
          <w:sz w:val="28"/>
          <w:szCs w:val="28"/>
          <w:lang w:eastAsia="bg-BG"/>
        </w:rPr>
      </w:pPr>
      <w:r>
        <w:rPr>
          <w:rFonts w:ascii="Times New Roman" w:hAnsi="Times New Roman"/>
          <w:sz w:val="28"/>
          <w:szCs w:val="28"/>
          <w:lang w:eastAsia="bg-BG"/>
        </w:rPr>
        <w:t>Компетентността им обхваща  посочените по-горе три области, но местонахождението им е на територията на ОП Видин. През 2019 г. има 2 разследвани от ГПУ дела, наблюдавани от прокуратурите в района на ОП Монтана – 1 ДП от ГПУ Брегово (на РП Берковица) и 1 ДП на ГПУ Видин (на РП Лом). През предходните периоди не е имало ДП, наблюдавани от прокуратури в района на ОП Монтана. Има 3-ма разследващи полицаи в ГПУ Видин (2-ма за западната граница и 1 за северната).</w:t>
      </w:r>
    </w:p>
    <w:p w:rsidR="00744A1A" w:rsidRDefault="00744A1A" w:rsidP="00744A1A">
      <w:pPr>
        <w:shd w:val="clear" w:color="auto" w:fill="FFFFFF"/>
        <w:tabs>
          <w:tab w:val="left" w:pos="-142"/>
        </w:tabs>
        <w:autoSpaceDE w:val="0"/>
        <w:autoSpaceDN w:val="0"/>
        <w:adjustRightInd w:val="0"/>
        <w:spacing w:after="0" w:line="240" w:lineRule="auto"/>
        <w:ind w:firstLine="709"/>
        <w:jc w:val="both"/>
        <w:rPr>
          <w:rFonts w:ascii="Times New Roman" w:hAnsi="Times New Roman"/>
          <w:color w:val="000000"/>
          <w:sz w:val="28"/>
          <w:szCs w:val="28"/>
          <w:lang w:eastAsia="bg-BG"/>
        </w:rPr>
      </w:pPr>
    </w:p>
    <w:p w:rsidR="00744A1A" w:rsidRDefault="00744A1A" w:rsidP="00744A1A">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Pr>
          <w:rFonts w:ascii="Times New Roman" w:hAnsi="Times New Roman" w:cs="Arial"/>
          <w:b/>
          <w:color w:val="000000"/>
          <w:sz w:val="28"/>
          <w:u w:val="single"/>
          <w:lang w:eastAsia="bg-BG"/>
        </w:rPr>
        <w:t>4. Контролно-ревизионна дейност.</w:t>
      </w:r>
    </w:p>
    <w:p w:rsidR="00744A1A" w:rsidRDefault="00744A1A" w:rsidP="00744A1A">
      <w:pPr>
        <w:shd w:val="clear" w:color="auto" w:fill="FFFFFF"/>
        <w:tabs>
          <w:tab w:val="left" w:pos="826"/>
        </w:tabs>
        <w:autoSpaceDE w:val="0"/>
        <w:autoSpaceDN w:val="0"/>
        <w:adjustRightInd w:val="0"/>
        <w:spacing w:after="0" w:line="240" w:lineRule="auto"/>
        <w:ind w:firstLine="709"/>
        <w:jc w:val="both"/>
        <w:rPr>
          <w:color w:val="000000"/>
          <w:sz w:val="28"/>
          <w:lang w:eastAsia="bg-BG"/>
        </w:rPr>
      </w:pPr>
    </w:p>
    <w:p w:rsidR="00744A1A" w:rsidRDefault="00744A1A" w:rsidP="00744A1A">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Calibri" w:hAnsi="Times New Roman" w:cs="Arial"/>
          <w:color w:val="000000"/>
          <w:sz w:val="28"/>
          <w:szCs w:val="28"/>
          <w:highlight w:val="yellow"/>
          <w:u w:val="single"/>
          <w:lang w:eastAsia="bg-BG"/>
        </w:rPr>
      </w:pPr>
      <w:r>
        <w:rPr>
          <w:rFonts w:ascii="Times New Roman" w:hAnsi="Times New Roman"/>
          <w:b/>
          <w:i/>
          <w:color w:val="000000"/>
          <w:sz w:val="28"/>
          <w:lang w:eastAsia="bg-BG"/>
        </w:rPr>
        <w:t>4.1. Проверки и ревизии от ОП Монтана:</w:t>
      </w:r>
    </w:p>
    <w:p w:rsidR="00744A1A" w:rsidRDefault="00744A1A" w:rsidP="00744A1A">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sz w:val="28"/>
          <w:szCs w:val="28"/>
        </w:rPr>
        <w:t xml:space="preserve">4.1.1. По административна преписка № 123/2017 г. по описа на ОП Монтана: са били извършени </w:t>
      </w:r>
      <w:r>
        <w:rPr>
          <w:rFonts w:ascii="Times New Roman" w:eastAsia="Times New Roman" w:hAnsi="Times New Roman"/>
          <w:sz w:val="28"/>
          <w:szCs w:val="28"/>
          <w:u w:val="single"/>
        </w:rPr>
        <w:t>две тематични проверки</w:t>
      </w:r>
      <w:r>
        <w:rPr>
          <w:rFonts w:ascii="Times New Roman" w:eastAsia="Times New Roman" w:hAnsi="Times New Roman"/>
          <w:sz w:val="28"/>
          <w:szCs w:val="28"/>
        </w:rPr>
        <w:t xml:space="preserve"> на дейността на РП Монтана по неприключените досъдебни производства, образувани преди 01.01.2014 г. и преди 01.01.2016 г. , като :</w:t>
      </w:r>
    </w:p>
    <w:p w:rsidR="00744A1A" w:rsidRDefault="00744A1A" w:rsidP="00744A1A">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 по заповед № РД-04-6/16.01.2019 г. на административния ръководител при ОП Монтана /за дейността на РП Монтана по неприключените досъдебни производства, образувани преди 01.01.2014 г./ - прокурори от ОП Монтана не са констатирали пропуски и нарушения и са дадени препоръки за издирване на лицата и в държавите –членки на ЕС или други държави и при наличие на предпоставките за това, да бъдат издадени съответните ЕЗА или предприети мерки за издаване на молби за правна помощ.</w:t>
      </w:r>
    </w:p>
    <w:p w:rsidR="00744A1A" w:rsidRDefault="00744A1A" w:rsidP="00744A1A">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 по заповед № РД-04-94/04.07.2019 г. на административния ръководител при ОП Монтана /за дейността на РП Монтана по неприключените досъдебни производства, образувани преди 01.01.2016 г./- прокурорите от ОП Монтана не са констатирали сериозни пропуски и нарушения и са дадени указания за извършване на своевременни действия за приключване на разследването по досъдебните производства. Във връзка с наличие на основание по едно от производствата за задочно привличане и издаване на ЕЗР, изготвяне на Европейска заповед за разследване с оглед на това, че е установено местоживеенето на извършителя на деянието- в страна членка на ЕС, като се изготви запитване за местонахождение и адрес на лицето до ДМОС – МВР.</w:t>
      </w:r>
    </w:p>
    <w:p w:rsidR="00744A1A" w:rsidRDefault="00744A1A" w:rsidP="00744A1A">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4.1.2. По административна преписка № 157/2019 г. по описа на ОП Монтана са извършени комплексни ревизии на районните прокуратури за дейността им през 2018 г., възложени със заповед № РД-04-47/26.03.2019г.:</w:t>
      </w:r>
    </w:p>
    <w:p w:rsidR="00744A1A" w:rsidRDefault="00744A1A" w:rsidP="00744A1A">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 РП Монтана – не са констатирани пропуски. Отправени са препоръки за засилване на сътрудничеството с Местната комисия за БППМН и неправителствени организации във връзка с превенцията и недопускане разрастване на младежката и детска престъпност, както и ограничаването й, чрез разяснителни кампании във връзка с престъпления с предмет наркотични вещества и прекурсори;</w:t>
      </w:r>
    </w:p>
    <w:p w:rsidR="00744A1A" w:rsidRDefault="00744A1A" w:rsidP="00744A1A">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 РП Лом – не са констатирани нарушения и сериозни пропуски.</w:t>
      </w:r>
    </w:p>
    <w:p w:rsidR="00744A1A" w:rsidRDefault="00744A1A" w:rsidP="00744A1A">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lastRenderedPageBreak/>
        <w:t>Отправена е препоръка за подобряване на съвместната дейност с оперативните структури на МВР във връзка с разкриване на извършителите на престъпление и са отправени препоръки за засилване на сътрудничеството с Местната комисия за БППМН и неправителствени организации във връзка с превенцията и недопускане разрастване на младежката и детска престъпност.</w:t>
      </w:r>
    </w:p>
    <w:p w:rsidR="00744A1A" w:rsidRDefault="00744A1A" w:rsidP="00744A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РП Берковица – не са констатирани сериозни недостатъци в дейността на тази прокуратура и са дадени препоръки:</w:t>
      </w:r>
    </w:p>
    <w:p w:rsidR="00744A1A" w:rsidRDefault="00744A1A" w:rsidP="00744A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Да не се допуска от страна на прокурорите в РП Берковица просрочване при решаването на преписките и делата - в извън едномесечния срок.</w:t>
      </w:r>
    </w:p>
    <w:p w:rsidR="00744A1A" w:rsidRDefault="00744A1A" w:rsidP="00744A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 Да се повиши контролът по отношение на разследващите органи при образуването на досъдебни производства. </w:t>
      </w:r>
    </w:p>
    <w:p w:rsidR="00744A1A" w:rsidRDefault="00744A1A" w:rsidP="00744A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При  изпълнение на присъди с наказание “лишаване от свобода“ да се изготвят съответните предложения  до директора на ОД МВР за налагане на ПАМ съгласно ЗБДС.</w:t>
      </w:r>
    </w:p>
    <w:p w:rsidR="00744A1A" w:rsidRDefault="00744A1A" w:rsidP="00744A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Да се предприемат необходимите мерки за недопускане приключване на проверки по преписки извън срока, определен от закона или от прокурора, като в тази насока да се проведе работна среща и с ръководството на РУ Вършец.</w:t>
      </w:r>
    </w:p>
    <w:p w:rsidR="00744A1A" w:rsidRDefault="00744A1A" w:rsidP="00744A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Във връзка с установения висок брой оправдателни присъди следва да се предприемат необходимите мерки от страна на прокурорите в Районна прокуратура Берковица за прецизиране на повдигнатите и предявени обвинения на база събрания доказателствен материал по досъдебните производства. </w:t>
      </w:r>
    </w:p>
    <w:p w:rsidR="00744A1A" w:rsidRDefault="00744A1A" w:rsidP="00744A1A">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4.1.3. По административна преписка № 147/2018 г. са извършени тематични проверки на организация на работата в районните прокуратури в гр.Монтана, гр.Лом и гр.Берковица съгласно Указание на организацията на работата в ПРБ по преписки и досъдебни производства,образувани по съобщения за осъществено домашно насилие, закана с убийство и за нарушена заповед за защита от домашно насилие.</w:t>
      </w:r>
    </w:p>
    <w:p w:rsidR="00744A1A" w:rsidRDefault="00744A1A" w:rsidP="00744A1A">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 Не са констатирани пропуски и нарушения, като е дадена препоръка при извършване на проверки по сигнали за осъществено домашно насилие прокурорите от районните прокуратури – гр. Монтана, гр. Лом и гр. Берковица да продължават и приключват образуваните преписки в кратки срокове, а по образуваните досъдебни производства да извършват ритмично действията по разследването.</w:t>
      </w:r>
    </w:p>
    <w:p w:rsidR="00744A1A" w:rsidRDefault="00744A1A" w:rsidP="00744A1A">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4.1.4. По административна преписка № 85/2018 г.- със Заповед №46/26.03.2019 г. на окръжния прокурор е наредено извършване на тематична ревизия на РП Лом за дейността на тази прокуратура  във връзка с върнатите от съда дела през 2018г. При тази проверка са дадени следните препоръки:</w:t>
      </w:r>
    </w:p>
    <w:p w:rsidR="00744A1A" w:rsidRDefault="00744A1A" w:rsidP="00744A1A">
      <w:pPr>
        <w:spacing w:after="0" w:line="240" w:lineRule="auto"/>
        <w:ind w:firstLine="851"/>
        <w:jc w:val="both"/>
        <w:rPr>
          <w:rFonts w:ascii="Times New Roman" w:eastAsia="Calibri" w:hAnsi="Times New Roman"/>
          <w:sz w:val="28"/>
          <w:szCs w:val="28"/>
        </w:rPr>
      </w:pPr>
      <w:r>
        <w:rPr>
          <w:rFonts w:ascii="Times New Roman" w:hAnsi="Times New Roman"/>
          <w:sz w:val="28"/>
          <w:szCs w:val="28"/>
        </w:rPr>
        <w:t>- Прокурорите от РП Лом да спазват стриктно процесуалните правила и норми, гарантиращи правото на защита на обвиняемите и пострадалите лица;</w:t>
      </w:r>
    </w:p>
    <w:p w:rsidR="00744A1A" w:rsidRDefault="00744A1A" w:rsidP="00744A1A">
      <w:pPr>
        <w:spacing w:after="0" w:line="240" w:lineRule="auto"/>
        <w:ind w:firstLine="851"/>
        <w:jc w:val="both"/>
        <w:rPr>
          <w:rFonts w:ascii="Times New Roman" w:hAnsi="Times New Roman"/>
          <w:sz w:val="28"/>
          <w:szCs w:val="28"/>
        </w:rPr>
      </w:pPr>
      <w:r>
        <w:rPr>
          <w:rFonts w:ascii="Times New Roman" w:hAnsi="Times New Roman"/>
          <w:sz w:val="28"/>
          <w:szCs w:val="28"/>
        </w:rPr>
        <w:t xml:space="preserve">- Прокурорите от РП Лом да спазват стриктно процесуалните правила и норми, касаещи изискванията за изготвяне на обвинителния акт, неговата форма и съдържание. В обвинителните актове да се излагат обстоятелствено  и подробно фактическите обстоятелства на съответното престъпление, от които да личи ясно  както приетата за установена фактическа обстановка и изложение на фактическите действия на обвиняемите лица, така и повдигнатата обвинителната теза, а правата квалификация на обвинението да бъде точна и </w:t>
      </w:r>
      <w:r>
        <w:rPr>
          <w:rFonts w:ascii="Times New Roman" w:hAnsi="Times New Roman"/>
          <w:sz w:val="28"/>
          <w:szCs w:val="28"/>
        </w:rPr>
        <w:lastRenderedPageBreak/>
        <w:t>съобразена със съставите на съответните престъпления, в съответствие с  наказателно правните норми;</w:t>
      </w:r>
    </w:p>
    <w:p w:rsidR="00744A1A" w:rsidRDefault="00744A1A" w:rsidP="00744A1A">
      <w:pPr>
        <w:spacing w:after="0" w:line="240" w:lineRule="auto"/>
        <w:ind w:firstLine="851"/>
        <w:jc w:val="both"/>
        <w:rPr>
          <w:rFonts w:ascii="Times New Roman" w:hAnsi="Times New Roman"/>
          <w:sz w:val="28"/>
          <w:szCs w:val="28"/>
        </w:rPr>
      </w:pPr>
      <w:r>
        <w:rPr>
          <w:rFonts w:ascii="Times New Roman" w:hAnsi="Times New Roman"/>
          <w:sz w:val="28"/>
          <w:szCs w:val="28"/>
        </w:rPr>
        <w:t>- Да се следи за наличието на предпоставките за прилагане на чл.78а НК и когато същите са налице да се изготвят съответните предложения за освобожда</w:t>
      </w:r>
      <w:r w:rsidR="001775E3">
        <w:rPr>
          <w:rFonts w:ascii="Times New Roman" w:hAnsi="Times New Roman"/>
          <w:sz w:val="28"/>
          <w:szCs w:val="28"/>
        </w:rPr>
        <w:t xml:space="preserve">ване от наказателна отговорност </w:t>
      </w:r>
      <w:r>
        <w:rPr>
          <w:rFonts w:ascii="Times New Roman" w:hAnsi="Times New Roman"/>
          <w:sz w:val="28"/>
          <w:szCs w:val="28"/>
        </w:rPr>
        <w:t>с налагане на административни наказания, като се отчита, че чл.78а НК е задължителен за приложение;</w:t>
      </w:r>
    </w:p>
    <w:p w:rsidR="00744A1A" w:rsidRDefault="00744A1A" w:rsidP="00744A1A">
      <w:pPr>
        <w:spacing w:after="0" w:line="240" w:lineRule="auto"/>
        <w:ind w:firstLine="851"/>
        <w:jc w:val="both"/>
        <w:rPr>
          <w:rFonts w:ascii="Times New Roman" w:hAnsi="Times New Roman"/>
          <w:sz w:val="28"/>
          <w:szCs w:val="28"/>
        </w:rPr>
      </w:pPr>
      <w:r>
        <w:rPr>
          <w:rFonts w:ascii="Times New Roman" w:hAnsi="Times New Roman"/>
          <w:sz w:val="28"/>
          <w:szCs w:val="28"/>
        </w:rPr>
        <w:t>- Да се анализира внимателно и задълбочено съдимостта на обвиняемите лица, предвид това, че нейното съществуване или отпадане, влияе на възможността или необходимостта от прилагане на чл.78а НК;</w:t>
      </w:r>
    </w:p>
    <w:p w:rsidR="00744A1A" w:rsidRDefault="00744A1A" w:rsidP="00744A1A">
      <w:pPr>
        <w:spacing w:after="0" w:line="240" w:lineRule="auto"/>
        <w:ind w:firstLine="851"/>
        <w:jc w:val="both"/>
        <w:rPr>
          <w:rFonts w:ascii="Times New Roman" w:hAnsi="Times New Roman"/>
          <w:sz w:val="28"/>
          <w:szCs w:val="28"/>
        </w:rPr>
      </w:pPr>
      <w:r>
        <w:rPr>
          <w:rFonts w:ascii="Times New Roman" w:hAnsi="Times New Roman"/>
          <w:sz w:val="28"/>
          <w:szCs w:val="28"/>
        </w:rPr>
        <w:t>- Прокурорите от РП Лом да ползват активно процесуалната си възможност за атакуването на съдебните разпореждания за връщане на делото на прокурора, всякога, когато намерят, че връщането е неприемливо, необосновано или неправилно, предвид факта, че бяха констатирани спорни случаи на съдийски разпореждания за връщане на дела. Поставянето на тези спорни въпроси пред въззивната инстанция ще позволи да се установи трайна съдебна практика по определени въпроси и теми;</w:t>
      </w:r>
    </w:p>
    <w:p w:rsidR="00744A1A" w:rsidRDefault="00744A1A" w:rsidP="00744A1A">
      <w:pPr>
        <w:spacing w:after="0" w:line="240" w:lineRule="auto"/>
        <w:ind w:firstLine="851"/>
        <w:jc w:val="both"/>
        <w:rPr>
          <w:rFonts w:ascii="Times New Roman" w:hAnsi="Times New Roman"/>
          <w:sz w:val="28"/>
          <w:szCs w:val="28"/>
        </w:rPr>
      </w:pPr>
    </w:p>
    <w:p w:rsidR="00744A1A" w:rsidRDefault="00744A1A" w:rsidP="00744A1A">
      <w:pPr>
        <w:pStyle w:val="2Normalen"/>
        <w:rPr>
          <w:color w:val="auto"/>
          <w:u w:val="none"/>
        </w:rPr>
      </w:pPr>
      <w:r>
        <w:rPr>
          <w:color w:val="auto"/>
          <w:u w:val="none"/>
        </w:rPr>
        <w:t>4.2. Инспекторски проверки на прокуратурите.</w:t>
      </w:r>
    </w:p>
    <w:p w:rsidR="00744A1A" w:rsidRDefault="00744A1A" w:rsidP="00744A1A">
      <w:pPr>
        <w:spacing w:after="0" w:line="240" w:lineRule="auto"/>
        <w:ind w:firstLine="708"/>
        <w:jc w:val="both"/>
        <w:rPr>
          <w:rFonts w:ascii="Times New Roman" w:eastAsia="Times New Roman" w:hAnsi="Times New Roman"/>
          <w:sz w:val="28"/>
          <w:szCs w:val="28"/>
        </w:rPr>
      </w:pPr>
    </w:p>
    <w:p w:rsidR="00744A1A" w:rsidRDefault="00744A1A" w:rsidP="00744A1A">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Проверки от Инспектората на ВСС и отдел „Инспекторат“ при ВКП през 2019 година не са извършвани в Окръжна прокуратура гр. Монтана и в прилежащите й районни прокуратури.</w:t>
      </w:r>
    </w:p>
    <w:p w:rsidR="00744A1A" w:rsidRDefault="00744A1A" w:rsidP="00744A1A">
      <w:pPr>
        <w:spacing w:after="0" w:line="240" w:lineRule="auto"/>
        <w:ind w:firstLine="709"/>
        <w:jc w:val="both"/>
        <w:rPr>
          <w:rFonts w:ascii="Times New Roman" w:eastAsia="Times New Roman" w:hAnsi="Times New Roman"/>
          <w:sz w:val="28"/>
          <w:szCs w:val="28"/>
        </w:rPr>
      </w:pPr>
    </w:p>
    <w:p w:rsidR="00744A1A" w:rsidRDefault="00744A1A" w:rsidP="00744A1A">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Calibri" w:hAnsi="Times New Roman" w:cs="Arial"/>
          <w:b/>
          <w:i/>
          <w:sz w:val="28"/>
          <w:szCs w:val="28"/>
          <w:u w:val="single"/>
          <w:lang w:eastAsia="bg-BG"/>
        </w:rPr>
      </w:pPr>
      <w:r>
        <w:rPr>
          <w:rFonts w:ascii="Times New Roman" w:hAnsi="Times New Roman"/>
          <w:b/>
          <w:i/>
          <w:sz w:val="28"/>
          <w:lang w:eastAsia="bg-BG"/>
        </w:rPr>
        <w:t>4.3. Проверки и ревизии от горестоящи прокуратури:</w:t>
      </w:r>
    </w:p>
    <w:p w:rsidR="00744A1A" w:rsidRDefault="00744A1A" w:rsidP="00744A1A">
      <w:pPr>
        <w:spacing w:after="0" w:line="240" w:lineRule="auto"/>
        <w:ind w:firstLine="709"/>
        <w:jc w:val="both"/>
        <w:rPr>
          <w:rFonts w:ascii="Times New Roman" w:eastAsia="Times New Roman" w:hAnsi="Times New Roman" w:cs="Times New Roman"/>
          <w:sz w:val="28"/>
          <w:szCs w:val="28"/>
          <w:lang w:eastAsia="bg-BG"/>
        </w:rPr>
      </w:pPr>
    </w:p>
    <w:p w:rsidR="00744A1A" w:rsidRDefault="00744A1A" w:rsidP="00744A1A">
      <w:pPr>
        <w:spacing w:after="0" w:line="240" w:lineRule="auto"/>
        <w:ind w:firstLine="709"/>
        <w:jc w:val="both"/>
        <w:rPr>
          <w:rFonts w:ascii="Times New Roman" w:eastAsia="Times New Roman" w:hAnsi="Times New Roman"/>
          <w:sz w:val="28"/>
          <w:szCs w:val="28"/>
          <w:u w:val="single"/>
          <w:lang w:eastAsia="bg-BG"/>
        </w:rPr>
      </w:pPr>
      <w:r>
        <w:rPr>
          <w:rFonts w:ascii="Times New Roman" w:eastAsia="Times New Roman" w:hAnsi="Times New Roman"/>
          <w:sz w:val="28"/>
          <w:szCs w:val="28"/>
          <w:u w:val="single"/>
          <w:lang w:eastAsia="bg-BG"/>
        </w:rPr>
        <w:t>Проверки на ОП Монтана от Апелативна прокуратура София:</w:t>
      </w:r>
    </w:p>
    <w:p w:rsidR="00744A1A" w:rsidRDefault="00744A1A" w:rsidP="00744A1A">
      <w:pPr>
        <w:spacing w:after="0" w:line="240" w:lineRule="auto"/>
        <w:ind w:firstLine="708"/>
        <w:jc w:val="both"/>
        <w:rPr>
          <w:rFonts w:ascii="Times New Roman" w:eastAsia="Times New Roman" w:hAnsi="Times New Roman"/>
          <w:sz w:val="28"/>
          <w:szCs w:val="28"/>
        </w:rPr>
      </w:pPr>
    </w:p>
    <w:p w:rsidR="00744A1A" w:rsidRDefault="00744A1A" w:rsidP="00744A1A">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През 2019 г. от Апелативна прокуратура гр. София са  извършени следните проверки:</w:t>
      </w:r>
    </w:p>
    <w:p w:rsidR="00744A1A" w:rsidRDefault="00744A1A" w:rsidP="00744A1A">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4.3.1. Проверка за спазване на принципа на случайното разпределение на преписките и делата  в Окръжна прокуратура гр. Монтана. Дадени са препоръки във връзка с поставяне на дата и подпис от резолиращия прокурор, при заместване на административния ръководител. Препоръките са спазени.;</w:t>
      </w:r>
    </w:p>
    <w:p w:rsidR="00744A1A" w:rsidRDefault="00744A1A" w:rsidP="00744A1A">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4.3.2. Проверка за изпълнение на Инструкцията за поддръжка и използване на електронния регистър на лицата с неприключени наказателни производства от 2010 г.  на Инструкцията за взаимодействието между ПРБ и МВР при разследване на две и повече досъдебни производства, образувани и водени срещу едно лице от 2010 г. на Окръжна прокуратура гр. Монтана и съставните им районни прокуратури – 3 броя;</w:t>
      </w:r>
    </w:p>
    <w:p w:rsidR="00744A1A" w:rsidRDefault="00744A1A" w:rsidP="00744A1A">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4.3.3. Извършени са /комплексни ревизии/, проверки по различни направления в съответствие с Плана за дейността на АП София за 2017г. и 2018 г. – 2 бр.</w:t>
      </w:r>
    </w:p>
    <w:p w:rsidR="00744A1A" w:rsidRDefault="00744A1A" w:rsidP="00744A1A">
      <w:pPr>
        <w:shd w:val="clear" w:color="auto" w:fill="FFFFFF"/>
        <w:tabs>
          <w:tab w:val="left" w:pos="826"/>
        </w:tabs>
        <w:autoSpaceDE w:val="0"/>
        <w:autoSpaceDN w:val="0"/>
        <w:adjustRightInd w:val="0"/>
        <w:spacing w:after="0" w:line="240" w:lineRule="auto"/>
        <w:ind w:firstLine="709"/>
        <w:jc w:val="both"/>
        <w:rPr>
          <w:rFonts w:ascii="Times New Roman" w:eastAsia="Calibri" w:hAnsi="Times New Roman"/>
          <w:sz w:val="28"/>
          <w:szCs w:val="28"/>
          <w:lang w:eastAsia="bg-BG"/>
        </w:rPr>
      </w:pPr>
    </w:p>
    <w:p w:rsidR="00744A1A" w:rsidRDefault="00744A1A" w:rsidP="00744A1A">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Pr>
          <w:rFonts w:ascii="Times New Roman" w:hAnsi="Times New Roman" w:cs="Arial"/>
          <w:b/>
          <w:color w:val="000000"/>
          <w:sz w:val="28"/>
          <w:u w:val="single"/>
          <w:lang w:eastAsia="bg-BG"/>
        </w:rPr>
        <w:t>5. Дисциплинарни наказания и поощрения на магистрати:</w:t>
      </w:r>
    </w:p>
    <w:p w:rsidR="00744A1A" w:rsidRDefault="00744A1A" w:rsidP="00744A1A">
      <w:pPr>
        <w:widowControl w:val="0"/>
        <w:shd w:val="clear" w:color="auto" w:fill="FFFFFF"/>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Pr>
          <w:rFonts w:ascii="Times New Roman" w:hAnsi="Times New Roman"/>
          <w:color w:val="000000"/>
          <w:sz w:val="28"/>
          <w:lang w:eastAsia="bg-BG"/>
        </w:rPr>
        <w:tab/>
        <w:t>През отчетния период няма образувани дисциплинарни производства срещу магистрати от ОП Монтана, РП Лом и РП Берковица.</w:t>
      </w:r>
    </w:p>
    <w:p w:rsidR="00744A1A" w:rsidRDefault="00744A1A" w:rsidP="00744A1A">
      <w:pPr>
        <w:spacing w:after="0" w:line="240" w:lineRule="auto"/>
        <w:ind w:firstLine="567"/>
        <w:jc w:val="both"/>
        <w:rPr>
          <w:rFonts w:ascii="Times New Roman" w:eastAsia="Times New Roman" w:hAnsi="Times New Roman" w:cs="Times New Roman"/>
          <w:sz w:val="28"/>
          <w:szCs w:val="28"/>
        </w:rPr>
      </w:pPr>
      <w:r>
        <w:rPr>
          <w:rFonts w:ascii="Times New Roman CYR" w:eastAsia="Times New Roman" w:hAnsi="Times New Roman CYR" w:cs="Times New Roman CYR"/>
          <w:color w:val="000000"/>
          <w:sz w:val="28"/>
          <w:szCs w:val="28"/>
          <w:highlight w:val="white"/>
          <w:lang w:eastAsia="bg-BG"/>
        </w:rPr>
        <w:lastRenderedPageBreak/>
        <w:t xml:space="preserve">По отношение на един служител при РП Монтана </w:t>
      </w:r>
      <w:r>
        <w:rPr>
          <w:rFonts w:ascii="Times New Roman" w:eastAsia="Times New Roman" w:hAnsi="Times New Roman"/>
          <w:sz w:val="28"/>
          <w:szCs w:val="28"/>
        </w:rPr>
        <w:t xml:space="preserve">е наложено дисциплинарно наказание „забележка“. </w:t>
      </w:r>
    </w:p>
    <w:p w:rsidR="00744A1A" w:rsidRDefault="00744A1A" w:rsidP="00744A1A">
      <w:pPr>
        <w:widowControl w:val="0"/>
        <w:shd w:val="clear" w:color="auto" w:fill="FFFFFF"/>
        <w:tabs>
          <w:tab w:val="left" w:pos="826"/>
        </w:tabs>
        <w:autoSpaceDE w:val="0"/>
        <w:autoSpaceDN w:val="0"/>
        <w:adjustRightInd w:val="0"/>
        <w:spacing w:after="0" w:line="240" w:lineRule="auto"/>
        <w:ind w:firstLine="709"/>
        <w:jc w:val="both"/>
        <w:rPr>
          <w:rFonts w:ascii="Times New Roman" w:eastAsia="Calibri" w:hAnsi="Times New Roman"/>
          <w:color w:val="000000"/>
          <w:sz w:val="28"/>
          <w:lang w:eastAsia="bg-BG"/>
        </w:rPr>
      </w:pPr>
    </w:p>
    <w:p w:rsidR="00744A1A" w:rsidRDefault="00744A1A" w:rsidP="00744A1A">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Pr>
          <w:rFonts w:ascii="Times New Roman" w:hAnsi="Times New Roman" w:cs="Arial"/>
          <w:b/>
          <w:color w:val="000000"/>
          <w:sz w:val="28"/>
          <w:u w:val="single"/>
          <w:lang w:eastAsia="bg-BG"/>
        </w:rPr>
        <w:t>6. Материално-техническо и информационно осигуряване на дейността на магистратите.</w:t>
      </w:r>
    </w:p>
    <w:p w:rsidR="00744A1A" w:rsidRDefault="00744A1A" w:rsidP="00744A1A">
      <w:pPr>
        <w:spacing w:after="0" w:line="240" w:lineRule="auto"/>
        <w:ind w:firstLine="709"/>
        <w:jc w:val="both"/>
        <w:rPr>
          <w:rFonts w:ascii="Times New Roman" w:hAnsi="Times New Roman" w:cs="Times New Roman"/>
          <w:sz w:val="28"/>
          <w:szCs w:val="28"/>
          <w:lang w:eastAsia="bg-BG"/>
        </w:rPr>
      </w:pPr>
      <w:r>
        <w:rPr>
          <w:rFonts w:ascii="Times New Roman" w:hAnsi="Times New Roman"/>
          <w:sz w:val="28"/>
          <w:szCs w:val="28"/>
          <w:lang w:eastAsia="bg-BG"/>
        </w:rPr>
        <w:t>Сградният фонд на прокуратурите от района на Окръжна прокуратура гр. Монтана е сравнително добре осигурен, като ОП Монтана и РП Лом се помещават в съдебните палати по местонахождение.</w:t>
      </w:r>
    </w:p>
    <w:p w:rsidR="00744A1A" w:rsidRDefault="00744A1A" w:rsidP="00744A1A">
      <w:pPr>
        <w:spacing w:after="0" w:line="240" w:lineRule="auto"/>
        <w:ind w:firstLine="709"/>
        <w:jc w:val="both"/>
        <w:rPr>
          <w:rFonts w:ascii="Times New Roman" w:hAnsi="Times New Roman"/>
          <w:sz w:val="28"/>
          <w:szCs w:val="28"/>
          <w:lang w:eastAsia="bg-BG"/>
        </w:rPr>
      </w:pPr>
      <w:r>
        <w:rPr>
          <w:rFonts w:ascii="Times New Roman" w:hAnsi="Times New Roman"/>
          <w:sz w:val="28"/>
          <w:szCs w:val="28"/>
          <w:lang w:eastAsia="bg-BG"/>
        </w:rPr>
        <w:t>Следователите в ОСлО на ОП – Монтана и Районна прокуратура гр. Монтана са настанени в сграда на РУ “Полиция“, гр. Монтана. Районна прокуратура, гр. Берковица е настанена в кабинети на част от етаж, предоставен от Областен управител на Област Монтана на Министерство на правосъдието.</w:t>
      </w:r>
    </w:p>
    <w:p w:rsidR="00744A1A" w:rsidRDefault="00744A1A" w:rsidP="00744A1A">
      <w:pPr>
        <w:spacing w:after="0" w:line="240" w:lineRule="auto"/>
        <w:ind w:firstLine="709"/>
        <w:jc w:val="both"/>
        <w:rPr>
          <w:rFonts w:ascii="Times New Roman" w:hAnsi="Times New Roman"/>
          <w:sz w:val="28"/>
          <w:szCs w:val="28"/>
          <w:lang w:eastAsia="bg-BG"/>
        </w:rPr>
      </w:pPr>
      <w:r>
        <w:rPr>
          <w:rFonts w:ascii="Times New Roman" w:hAnsi="Times New Roman"/>
          <w:sz w:val="28"/>
          <w:szCs w:val="28"/>
          <w:lang w:eastAsia="bg-BG"/>
        </w:rPr>
        <w:t xml:space="preserve">Проблем съществува по отношение на сградния фонд на Районна прокуратура гр. Монтана, поради което прокуратурите в региона бяха отложени от втората вълна на окрупняване на районните прокуратури от началото на 2020 година. Към момента се очаква решение на Министерство на правосъдието за евентуално прехвърляне на собствеността  на МП към ВСС на третия етаж в сградата на РУ на МВР – Монтана, използвана за арести и обособяване в кабинети за нуждите на прокурорите и съдебните служители. </w:t>
      </w:r>
    </w:p>
    <w:p w:rsidR="00744A1A" w:rsidRDefault="00744A1A" w:rsidP="00744A1A">
      <w:pPr>
        <w:spacing w:after="0" w:line="240" w:lineRule="auto"/>
        <w:ind w:firstLine="709"/>
        <w:jc w:val="both"/>
        <w:rPr>
          <w:rFonts w:ascii="Times New Roman" w:hAnsi="Times New Roman"/>
          <w:sz w:val="28"/>
          <w:szCs w:val="28"/>
          <w:lang w:eastAsia="bg-BG"/>
        </w:rPr>
      </w:pPr>
      <w:r>
        <w:rPr>
          <w:rFonts w:ascii="Times New Roman" w:hAnsi="Times New Roman"/>
          <w:sz w:val="28"/>
          <w:szCs w:val="28"/>
          <w:lang w:eastAsia="bg-BG"/>
        </w:rPr>
        <w:t xml:space="preserve">Материалната база на магистратите и съдебните служители в ОП – Монтана след предприетите ремонти през предходните години, както и извършеното подновяване на офис обзавеждането през 2018 г. и 2019 година в кабинетите на Окръжна прокуратура гр. Монтана и подмяна на осветителните тела с </w:t>
      </w:r>
      <w:r>
        <w:rPr>
          <w:rFonts w:ascii="Times New Roman" w:hAnsi="Times New Roman"/>
          <w:sz w:val="28"/>
          <w:szCs w:val="28"/>
          <w:lang w:val="en-US" w:eastAsia="bg-BG"/>
        </w:rPr>
        <w:t xml:space="preserve">LED </w:t>
      </w:r>
      <w:r>
        <w:rPr>
          <w:rFonts w:ascii="Times New Roman" w:hAnsi="Times New Roman"/>
          <w:sz w:val="28"/>
          <w:szCs w:val="28"/>
          <w:lang w:eastAsia="bg-BG"/>
        </w:rPr>
        <w:t>осветление, е обезпечило нормалното протичане на работния процес.</w:t>
      </w:r>
    </w:p>
    <w:p w:rsidR="00744A1A" w:rsidRDefault="00744A1A" w:rsidP="00744A1A">
      <w:pPr>
        <w:spacing w:after="0" w:line="240" w:lineRule="auto"/>
        <w:ind w:firstLine="709"/>
        <w:jc w:val="both"/>
        <w:rPr>
          <w:rFonts w:ascii="Times New Roman" w:hAnsi="Times New Roman"/>
          <w:sz w:val="28"/>
          <w:szCs w:val="28"/>
          <w:lang w:val="en-US" w:eastAsia="bg-BG"/>
        </w:rPr>
      </w:pPr>
      <w:r>
        <w:rPr>
          <w:rFonts w:ascii="Times New Roman" w:hAnsi="Times New Roman"/>
          <w:sz w:val="28"/>
          <w:szCs w:val="28"/>
          <w:lang w:eastAsia="bg-BG"/>
        </w:rPr>
        <w:t>Предвидени са средства за подмяна на остарялата климатична техника през 2020 година. Настоящите са монтирани през 2004 г., като голяма част от тях започнаха да дават  дефекти, не се поддържат резервни части поради годината на производството им. Морално остарели. Работят с фреон  R410 и R22, който от 2020 е забранен за използване и допълване съгласно Регламент ЕС № 517/2014 година.</w:t>
      </w:r>
    </w:p>
    <w:p w:rsidR="00744A1A" w:rsidRDefault="00744A1A" w:rsidP="00744A1A">
      <w:pPr>
        <w:spacing w:after="0" w:line="240" w:lineRule="auto"/>
        <w:ind w:firstLine="709"/>
        <w:jc w:val="both"/>
        <w:rPr>
          <w:rFonts w:ascii="Times New Roman" w:hAnsi="Times New Roman"/>
          <w:sz w:val="28"/>
          <w:szCs w:val="28"/>
          <w:lang w:eastAsia="bg-BG"/>
        </w:rPr>
      </w:pPr>
      <w:r>
        <w:rPr>
          <w:rFonts w:ascii="Times New Roman" w:hAnsi="Times New Roman"/>
          <w:sz w:val="28"/>
          <w:szCs w:val="28"/>
          <w:lang w:eastAsia="bg-BG"/>
        </w:rPr>
        <w:t>Функционира единна телефонна мрежа за окръжна, районните прокуратури и следствения отдел, обособена в IP телефонна централа. Осигурена е свързаност с Окръжен и Районен съд – Монтана, както и с ОД на МВР гр. Монтана, осъществявана чрез интернет, което намалява и разходите за телефонните услуги.</w:t>
      </w:r>
    </w:p>
    <w:p w:rsidR="00744A1A" w:rsidRDefault="00744A1A" w:rsidP="00744A1A">
      <w:pPr>
        <w:spacing w:after="0" w:line="240" w:lineRule="auto"/>
        <w:ind w:firstLine="709"/>
        <w:jc w:val="both"/>
        <w:rPr>
          <w:rFonts w:ascii="Times New Roman" w:hAnsi="Times New Roman"/>
          <w:sz w:val="28"/>
          <w:szCs w:val="28"/>
          <w:lang w:eastAsia="bg-BG"/>
        </w:rPr>
      </w:pPr>
      <w:r>
        <w:rPr>
          <w:rFonts w:ascii="Times New Roman" w:hAnsi="Times New Roman"/>
          <w:sz w:val="28"/>
          <w:szCs w:val="28"/>
          <w:lang w:eastAsia="bg-BG"/>
        </w:rPr>
        <w:t>Осигурена е необходимата площ за работните места на магистратите и съдебните служители.</w:t>
      </w:r>
    </w:p>
    <w:p w:rsidR="00744A1A" w:rsidRDefault="00744A1A" w:rsidP="00744A1A">
      <w:pPr>
        <w:spacing w:after="0" w:line="240" w:lineRule="auto"/>
        <w:ind w:firstLine="709"/>
        <w:jc w:val="both"/>
        <w:rPr>
          <w:rFonts w:ascii="Times New Roman" w:hAnsi="Times New Roman"/>
          <w:sz w:val="28"/>
          <w:szCs w:val="28"/>
          <w:lang w:eastAsia="bg-BG"/>
        </w:rPr>
      </w:pPr>
      <w:r>
        <w:rPr>
          <w:rFonts w:ascii="Times New Roman" w:hAnsi="Times New Roman"/>
          <w:sz w:val="28"/>
          <w:szCs w:val="28"/>
          <w:lang w:eastAsia="bg-BG"/>
        </w:rPr>
        <w:t>Подменяно е при необходимост и след централизирана доставка оборудването с компютърна техника. Периферните устройства са подменяни периодично.</w:t>
      </w:r>
    </w:p>
    <w:p w:rsidR="00744A1A" w:rsidRDefault="00744A1A" w:rsidP="00744A1A">
      <w:pPr>
        <w:spacing w:after="0" w:line="240" w:lineRule="auto"/>
        <w:ind w:firstLine="709"/>
        <w:jc w:val="both"/>
        <w:rPr>
          <w:rFonts w:ascii="Times New Roman" w:hAnsi="Times New Roman"/>
          <w:sz w:val="28"/>
          <w:szCs w:val="28"/>
          <w:lang w:eastAsia="bg-BG"/>
        </w:rPr>
      </w:pPr>
      <w:r>
        <w:rPr>
          <w:rFonts w:ascii="Times New Roman" w:hAnsi="Times New Roman"/>
          <w:sz w:val="28"/>
          <w:szCs w:val="28"/>
          <w:lang w:eastAsia="bg-BG"/>
        </w:rPr>
        <w:t xml:space="preserve">Финансово - стопанската дейност на Окръжна прокуратура гр. Монтана е свързана непосредствено с бюджета на съдебната власт. Окръжна прокуратура - Монтана е третостепенен разпоредител с бюджетни кредити. В тази връзка съдебният администратор и главния счетоводител при Окръжна прокуратура - Монтана, под прякото ръководство на окръжния прокурор организират и </w:t>
      </w:r>
      <w:r>
        <w:rPr>
          <w:rFonts w:ascii="Times New Roman" w:hAnsi="Times New Roman"/>
          <w:sz w:val="28"/>
          <w:szCs w:val="28"/>
          <w:lang w:eastAsia="bg-BG"/>
        </w:rPr>
        <w:lastRenderedPageBreak/>
        <w:t xml:space="preserve">отговарят на основата на нормативните актове за финансовата дейност  и подпомагат Окръжния прокурор при изпълнението на бюджета. </w:t>
      </w:r>
    </w:p>
    <w:p w:rsidR="00744A1A" w:rsidRDefault="00744A1A" w:rsidP="00744A1A">
      <w:pPr>
        <w:spacing w:after="0" w:line="240" w:lineRule="auto"/>
        <w:ind w:firstLine="709"/>
        <w:jc w:val="both"/>
        <w:rPr>
          <w:rFonts w:ascii="Times New Roman" w:hAnsi="Times New Roman"/>
          <w:sz w:val="28"/>
          <w:szCs w:val="28"/>
          <w:lang w:eastAsia="bg-BG"/>
        </w:rPr>
      </w:pPr>
      <w:r>
        <w:rPr>
          <w:rFonts w:ascii="Times New Roman" w:hAnsi="Times New Roman"/>
          <w:sz w:val="28"/>
          <w:szCs w:val="28"/>
          <w:lang w:eastAsia="bg-BG"/>
        </w:rPr>
        <w:t>Информацията от счетоводните документи за извършените бюджетни операции и тяхното отражение върху финансовото състояние на Прокуратурата се записва в счетоводни регистри под формата на двустранно счетоводно записване с компютърна обработка на информацията и формирането на постоянен информационен архив и в съответствие с утвърдената “Счетоводна политика на Прокуратура на Република България“ .</w:t>
      </w:r>
    </w:p>
    <w:p w:rsidR="00744A1A" w:rsidRDefault="00744A1A" w:rsidP="00744A1A">
      <w:pPr>
        <w:spacing w:after="0" w:line="240" w:lineRule="auto"/>
        <w:ind w:firstLine="709"/>
        <w:jc w:val="both"/>
        <w:rPr>
          <w:rFonts w:ascii="Times New Roman" w:hAnsi="Times New Roman"/>
          <w:sz w:val="28"/>
          <w:szCs w:val="28"/>
          <w:lang w:eastAsia="bg-BG"/>
        </w:rPr>
      </w:pPr>
      <w:r>
        <w:rPr>
          <w:rFonts w:ascii="Times New Roman" w:hAnsi="Times New Roman"/>
          <w:sz w:val="28"/>
          <w:szCs w:val="28"/>
          <w:lang w:eastAsia="bg-BG"/>
        </w:rPr>
        <w:t>С формата на счетоводство се осигурява аналитично и синтетично счетоводно отчитане отразено в счетоводни програми Бизнес процесор WEP “Конто 66“.</w:t>
      </w:r>
    </w:p>
    <w:p w:rsidR="00744A1A" w:rsidRDefault="00744A1A" w:rsidP="00744A1A">
      <w:pPr>
        <w:spacing w:after="0" w:line="240" w:lineRule="auto"/>
        <w:ind w:firstLine="709"/>
        <w:jc w:val="both"/>
        <w:rPr>
          <w:rFonts w:ascii="Times New Roman" w:hAnsi="Times New Roman"/>
          <w:sz w:val="28"/>
          <w:szCs w:val="28"/>
          <w:lang w:eastAsia="bg-BG"/>
        </w:rPr>
      </w:pPr>
      <w:r>
        <w:rPr>
          <w:rFonts w:ascii="Times New Roman" w:hAnsi="Times New Roman"/>
          <w:sz w:val="28"/>
          <w:szCs w:val="28"/>
          <w:lang w:eastAsia="bg-BG"/>
        </w:rPr>
        <w:t xml:space="preserve">Основен източник на приходи за осъществяване на дейността на Окръжна прокуратура Монтана са вътрешните трансфери с второстепенния разпоредител с бюджетни кредити в системата на СЕБРА, а именно Прокуратура на РБ. </w:t>
      </w:r>
    </w:p>
    <w:p w:rsidR="00744A1A" w:rsidRDefault="00744A1A" w:rsidP="00744A1A">
      <w:pPr>
        <w:spacing w:after="0" w:line="240" w:lineRule="auto"/>
        <w:ind w:firstLine="709"/>
        <w:jc w:val="both"/>
        <w:rPr>
          <w:rFonts w:ascii="Times New Roman" w:hAnsi="Times New Roman"/>
          <w:sz w:val="28"/>
          <w:szCs w:val="28"/>
          <w:lang w:eastAsia="bg-BG"/>
        </w:rPr>
      </w:pPr>
      <w:r>
        <w:rPr>
          <w:rFonts w:ascii="Times New Roman" w:hAnsi="Times New Roman"/>
          <w:sz w:val="28"/>
          <w:szCs w:val="28"/>
          <w:lang w:eastAsia="bg-BG"/>
        </w:rPr>
        <w:t>През 2019 г. Окръжна прокуратура - Монтана е работила по утвърдена и актуализирана бюджетна сметка съобразена с ЕБК и в рамките на ЗДБ за 2019 г.</w:t>
      </w:r>
    </w:p>
    <w:p w:rsidR="00744A1A" w:rsidRDefault="00744A1A" w:rsidP="00744A1A">
      <w:pPr>
        <w:spacing w:after="0" w:line="240" w:lineRule="auto"/>
        <w:ind w:firstLine="709"/>
        <w:jc w:val="both"/>
        <w:rPr>
          <w:rFonts w:ascii="Times New Roman" w:hAnsi="Times New Roman"/>
          <w:sz w:val="28"/>
          <w:szCs w:val="28"/>
          <w:lang w:eastAsia="bg-BG"/>
        </w:rPr>
      </w:pPr>
      <w:r>
        <w:rPr>
          <w:rFonts w:ascii="Times New Roman" w:hAnsi="Times New Roman"/>
          <w:sz w:val="28"/>
          <w:szCs w:val="28"/>
          <w:lang w:eastAsia="bg-BG"/>
        </w:rPr>
        <w:t>Утвърдените средства към 31.12.2019 г. са в размер на 1 609 879 .00 лв.,  в т.ч. включващи и общо осигурителни вноски  в размер на 281 546.00  лв., които са за сметка на бюджета на съдебната власт и се изплащат централизирано.</w:t>
      </w:r>
    </w:p>
    <w:p w:rsidR="00744A1A" w:rsidRDefault="00744A1A" w:rsidP="00744A1A">
      <w:pPr>
        <w:spacing w:after="0" w:line="240" w:lineRule="auto"/>
        <w:ind w:firstLine="709"/>
        <w:jc w:val="both"/>
        <w:rPr>
          <w:rFonts w:ascii="Times New Roman" w:hAnsi="Times New Roman"/>
          <w:sz w:val="28"/>
          <w:szCs w:val="28"/>
          <w:lang w:eastAsia="bg-BG"/>
        </w:rPr>
      </w:pPr>
      <w:r>
        <w:rPr>
          <w:rFonts w:ascii="Times New Roman" w:hAnsi="Times New Roman"/>
          <w:sz w:val="28"/>
          <w:szCs w:val="28"/>
          <w:lang w:eastAsia="bg-BG"/>
        </w:rPr>
        <w:t>През годината разходите са извършвани по необходимост и съобразно отпуснатия месечен лимит, като за целта са изготвяни и представяни месечни отчети в Дирекция “Финансова дейност“ при Администрация на Главен прокурор.</w:t>
      </w:r>
    </w:p>
    <w:p w:rsidR="00744A1A" w:rsidRDefault="00744A1A" w:rsidP="00744A1A">
      <w:pPr>
        <w:spacing w:after="0" w:line="240" w:lineRule="auto"/>
        <w:ind w:firstLine="709"/>
        <w:jc w:val="both"/>
        <w:rPr>
          <w:rFonts w:ascii="Times New Roman" w:hAnsi="Times New Roman"/>
          <w:sz w:val="28"/>
          <w:szCs w:val="28"/>
          <w:lang w:eastAsia="bg-BG"/>
        </w:rPr>
      </w:pPr>
      <w:r>
        <w:rPr>
          <w:rFonts w:ascii="Times New Roman" w:hAnsi="Times New Roman"/>
          <w:sz w:val="28"/>
          <w:szCs w:val="28"/>
          <w:lang w:eastAsia="bg-BG"/>
        </w:rPr>
        <w:t>Разпределението на средствата е, както следва:</w:t>
      </w:r>
    </w:p>
    <w:p w:rsidR="00744A1A" w:rsidRDefault="00744A1A" w:rsidP="00744A1A">
      <w:pPr>
        <w:numPr>
          <w:ilvl w:val="0"/>
          <w:numId w:val="46"/>
        </w:numPr>
        <w:spacing w:after="0" w:line="240" w:lineRule="auto"/>
        <w:ind w:left="0" w:firstLine="709"/>
        <w:jc w:val="both"/>
        <w:rPr>
          <w:rFonts w:ascii="Times New Roman" w:hAnsi="Times New Roman"/>
          <w:sz w:val="28"/>
          <w:szCs w:val="28"/>
          <w:lang w:eastAsia="bg-BG"/>
        </w:rPr>
      </w:pPr>
      <w:r>
        <w:rPr>
          <w:rFonts w:ascii="Times New Roman" w:hAnsi="Times New Roman"/>
          <w:sz w:val="28"/>
          <w:szCs w:val="28"/>
          <w:lang w:eastAsia="bg-BG"/>
        </w:rPr>
        <w:t>за заплати и възнаграждение на персонала по трудови и служебни правоотношения – 1 142 487.00 лв.;</w:t>
      </w:r>
    </w:p>
    <w:p w:rsidR="00744A1A" w:rsidRDefault="00744A1A" w:rsidP="00744A1A">
      <w:pPr>
        <w:numPr>
          <w:ilvl w:val="0"/>
          <w:numId w:val="46"/>
        </w:numPr>
        <w:spacing w:after="0" w:line="240" w:lineRule="auto"/>
        <w:ind w:left="0" w:firstLine="709"/>
        <w:jc w:val="both"/>
        <w:rPr>
          <w:rFonts w:ascii="Times New Roman" w:hAnsi="Times New Roman"/>
          <w:sz w:val="28"/>
          <w:szCs w:val="28"/>
          <w:lang w:eastAsia="bg-BG"/>
        </w:rPr>
      </w:pPr>
      <w:r>
        <w:rPr>
          <w:rFonts w:ascii="Times New Roman" w:hAnsi="Times New Roman"/>
          <w:sz w:val="28"/>
          <w:szCs w:val="28"/>
          <w:lang w:eastAsia="bg-BG"/>
        </w:rPr>
        <w:t>други възнаграждения и плащания на персонала – 106 951.00 лв.;</w:t>
      </w:r>
    </w:p>
    <w:p w:rsidR="00744A1A" w:rsidRDefault="00744A1A" w:rsidP="00744A1A">
      <w:pPr>
        <w:numPr>
          <w:ilvl w:val="0"/>
          <w:numId w:val="46"/>
        </w:numPr>
        <w:spacing w:after="0" w:line="240" w:lineRule="auto"/>
        <w:ind w:left="0" w:firstLine="709"/>
        <w:jc w:val="both"/>
        <w:rPr>
          <w:rFonts w:ascii="Times New Roman" w:hAnsi="Times New Roman"/>
          <w:sz w:val="28"/>
          <w:szCs w:val="28"/>
          <w:lang w:eastAsia="bg-BG"/>
        </w:rPr>
      </w:pPr>
      <w:r>
        <w:rPr>
          <w:rFonts w:ascii="Times New Roman" w:hAnsi="Times New Roman"/>
          <w:sz w:val="28"/>
          <w:szCs w:val="28"/>
          <w:lang w:eastAsia="bg-BG"/>
        </w:rPr>
        <w:t>задължителни осигурителни вноски от работодател – 281 546 446.00 лв.;</w:t>
      </w:r>
    </w:p>
    <w:p w:rsidR="00744A1A" w:rsidRDefault="00744A1A" w:rsidP="00744A1A">
      <w:pPr>
        <w:numPr>
          <w:ilvl w:val="0"/>
          <w:numId w:val="46"/>
        </w:numPr>
        <w:spacing w:after="0" w:line="240" w:lineRule="auto"/>
        <w:ind w:left="0" w:firstLine="709"/>
        <w:jc w:val="both"/>
        <w:rPr>
          <w:rFonts w:ascii="Times New Roman" w:hAnsi="Times New Roman"/>
          <w:sz w:val="28"/>
          <w:szCs w:val="28"/>
          <w:lang w:eastAsia="bg-BG"/>
        </w:rPr>
      </w:pPr>
      <w:r>
        <w:rPr>
          <w:rFonts w:ascii="Times New Roman" w:hAnsi="Times New Roman"/>
          <w:sz w:val="28"/>
          <w:szCs w:val="28"/>
          <w:lang w:eastAsia="bg-BG"/>
        </w:rPr>
        <w:t>за издръжка – 78 333.00 лв.;</w:t>
      </w:r>
    </w:p>
    <w:p w:rsidR="00744A1A" w:rsidRDefault="00744A1A" w:rsidP="00744A1A">
      <w:pPr>
        <w:numPr>
          <w:ilvl w:val="0"/>
          <w:numId w:val="46"/>
        </w:numPr>
        <w:spacing w:after="0" w:line="240" w:lineRule="auto"/>
        <w:ind w:left="0" w:firstLine="709"/>
        <w:jc w:val="both"/>
        <w:rPr>
          <w:rFonts w:ascii="Times New Roman" w:hAnsi="Times New Roman"/>
          <w:sz w:val="28"/>
          <w:szCs w:val="28"/>
          <w:lang w:eastAsia="bg-BG"/>
        </w:rPr>
      </w:pPr>
      <w:r>
        <w:rPr>
          <w:rFonts w:ascii="Times New Roman" w:hAnsi="Times New Roman"/>
          <w:sz w:val="28"/>
          <w:szCs w:val="28"/>
          <w:lang w:eastAsia="bg-BG"/>
        </w:rPr>
        <w:t>платени данъци, такси и административни санкции – 562.00 лв.</w:t>
      </w:r>
    </w:p>
    <w:p w:rsidR="00744A1A" w:rsidRDefault="00744A1A" w:rsidP="00744A1A">
      <w:pPr>
        <w:spacing w:after="0" w:line="240" w:lineRule="auto"/>
        <w:ind w:firstLine="709"/>
        <w:jc w:val="both"/>
        <w:rPr>
          <w:rFonts w:ascii="Times New Roman" w:hAnsi="Times New Roman"/>
          <w:sz w:val="28"/>
          <w:szCs w:val="28"/>
          <w:lang w:eastAsia="bg-BG"/>
        </w:rPr>
      </w:pPr>
      <w:r>
        <w:rPr>
          <w:rFonts w:ascii="Times New Roman" w:hAnsi="Times New Roman"/>
          <w:sz w:val="28"/>
          <w:szCs w:val="28"/>
          <w:lang w:eastAsia="bg-BG"/>
        </w:rPr>
        <w:t xml:space="preserve">В Окръжна прокуратура редовно са изплащани възнагражденията на персонала, който информационен масив се обработва посредством софтуерен продукт “RZ Win и LS Win“.  </w:t>
      </w:r>
    </w:p>
    <w:p w:rsidR="00744A1A" w:rsidRDefault="00744A1A" w:rsidP="00744A1A">
      <w:pPr>
        <w:spacing w:after="0" w:line="240" w:lineRule="auto"/>
        <w:ind w:firstLine="709"/>
        <w:jc w:val="both"/>
        <w:rPr>
          <w:rFonts w:ascii="Times New Roman" w:hAnsi="Times New Roman"/>
          <w:sz w:val="28"/>
          <w:szCs w:val="28"/>
          <w:lang w:eastAsia="bg-BG"/>
        </w:rPr>
      </w:pPr>
      <w:r>
        <w:rPr>
          <w:rFonts w:ascii="Times New Roman" w:hAnsi="Times New Roman"/>
          <w:sz w:val="28"/>
          <w:szCs w:val="28"/>
          <w:lang w:eastAsia="bg-BG"/>
        </w:rPr>
        <w:t>В срок са представяни необходимите справки и отчети, като се спазват указанията получавани от Дирекция “Финансова дейност“.</w:t>
      </w:r>
    </w:p>
    <w:p w:rsidR="00744A1A" w:rsidRDefault="00744A1A" w:rsidP="00744A1A">
      <w:pPr>
        <w:spacing w:after="0" w:line="240" w:lineRule="auto"/>
        <w:ind w:firstLine="709"/>
        <w:jc w:val="both"/>
        <w:rPr>
          <w:rFonts w:ascii="Times New Roman" w:hAnsi="Times New Roman"/>
          <w:sz w:val="28"/>
          <w:szCs w:val="28"/>
          <w:lang w:eastAsia="bg-BG"/>
        </w:rPr>
      </w:pPr>
      <w:r>
        <w:rPr>
          <w:rFonts w:ascii="Times New Roman" w:hAnsi="Times New Roman"/>
          <w:sz w:val="28"/>
          <w:szCs w:val="28"/>
          <w:lang w:eastAsia="bg-BG"/>
        </w:rPr>
        <w:t>Финансово – счетоводната дейност на Окръжна прокуратура гр. Монтана е организирана в съответствие с разпоредбите на Закона за държавния бюджет на РБ за 2019 г., Закона за счетоводството, Счетоводната политика на Прокуратура на РБ, Указания от МФ Дирекция “ Държавно съкровище ”, както и в съответствие с Решенията на ВСС.</w:t>
      </w:r>
    </w:p>
    <w:p w:rsidR="00744A1A" w:rsidRDefault="00744A1A" w:rsidP="00744A1A">
      <w:pPr>
        <w:spacing w:after="0" w:line="240" w:lineRule="auto"/>
        <w:ind w:firstLine="709"/>
        <w:jc w:val="both"/>
        <w:rPr>
          <w:rFonts w:ascii="Times New Roman" w:hAnsi="Times New Roman"/>
          <w:sz w:val="28"/>
          <w:szCs w:val="28"/>
          <w:lang w:eastAsia="bg-BG"/>
        </w:rPr>
      </w:pPr>
      <w:r>
        <w:rPr>
          <w:rFonts w:ascii="Times New Roman" w:hAnsi="Times New Roman"/>
          <w:sz w:val="28"/>
          <w:szCs w:val="28"/>
          <w:lang w:eastAsia="bg-BG"/>
        </w:rPr>
        <w:t xml:space="preserve">Спазва се разработена и утвърдена “Система за вътрешен финансов контрол“. </w:t>
      </w:r>
    </w:p>
    <w:p w:rsidR="00744A1A" w:rsidRDefault="00744A1A" w:rsidP="00744A1A">
      <w:pPr>
        <w:spacing w:after="0" w:line="240" w:lineRule="auto"/>
        <w:ind w:firstLine="709"/>
        <w:jc w:val="both"/>
        <w:rPr>
          <w:rFonts w:ascii="Times New Roman" w:hAnsi="Times New Roman"/>
          <w:sz w:val="28"/>
          <w:szCs w:val="28"/>
          <w:lang w:eastAsia="bg-BG"/>
        </w:rPr>
      </w:pPr>
      <w:r>
        <w:rPr>
          <w:rFonts w:ascii="Times New Roman" w:hAnsi="Times New Roman"/>
          <w:sz w:val="28"/>
          <w:szCs w:val="28"/>
          <w:lang w:eastAsia="bg-BG"/>
        </w:rPr>
        <w:t>Окръжна прокуратура гр. Монтана се обслужва от банка “ЮРОБАНК И ЕФ ДЖИ БЪЛГАРИЯ“ АД - клон Монтана и ТБ „ОББ“ АД, клон Монтана, като взаимоотношенията и съвместната работа са добри.</w:t>
      </w:r>
    </w:p>
    <w:p w:rsidR="00744A1A" w:rsidRDefault="00744A1A" w:rsidP="00744A1A">
      <w:pPr>
        <w:spacing w:after="0" w:line="240" w:lineRule="auto"/>
        <w:ind w:firstLine="709"/>
        <w:jc w:val="both"/>
        <w:rPr>
          <w:rFonts w:ascii="Times New Roman" w:hAnsi="Times New Roman"/>
          <w:sz w:val="28"/>
          <w:szCs w:val="28"/>
          <w:lang w:eastAsia="bg-BG"/>
        </w:rPr>
      </w:pPr>
      <w:r>
        <w:rPr>
          <w:rFonts w:ascii="Times New Roman" w:hAnsi="Times New Roman"/>
          <w:sz w:val="28"/>
          <w:szCs w:val="28"/>
          <w:lang w:eastAsia="bg-BG"/>
        </w:rPr>
        <w:lastRenderedPageBreak/>
        <w:t>Проблемите, свързани с финансово – материалното осигуряване на дейността, които стояха за решаване пред Окръжна прокуратура – Монтана за 2019 год., са решени. Към настоящия момент всички магистрати и съдебни служители, чиято дейност изисква това са осигурени с компютри и периферни устройства за печат, осигурена е защита на компютърните конфигурации посредством UPS устройства.</w:t>
      </w:r>
    </w:p>
    <w:p w:rsidR="00744A1A" w:rsidRDefault="00744A1A" w:rsidP="005D49EB">
      <w:pPr>
        <w:spacing w:after="0" w:line="20" w:lineRule="atLeast"/>
        <w:ind w:firstLine="709"/>
        <w:jc w:val="both"/>
        <w:rPr>
          <w:rFonts w:ascii="Times New Roman" w:hAnsi="Times New Roman"/>
          <w:sz w:val="28"/>
          <w:szCs w:val="28"/>
        </w:rPr>
      </w:pPr>
      <w:r>
        <w:rPr>
          <w:rFonts w:ascii="Times New Roman" w:hAnsi="Times New Roman"/>
          <w:sz w:val="28"/>
          <w:szCs w:val="28"/>
        </w:rPr>
        <w:t>През отчетния период материално – техническото и информационно осигуряване на дейността на прокурорите е било на добро ниво, като всеки от магистратите е работел с персонален компютър и операционна система WINDOWS 10. Поддръжката на компютрите, с които са обезпечени прокуратурите в региона, се осъществява от един специалист – системен администратор от Окръжна прокуратура – Монтана. Прокурорите в региона имат на разположение информационна система за норми, практики, процедури „АПИС”  във вътрешно ведомствената информационна страница на ПРБ.</w:t>
      </w:r>
    </w:p>
    <w:p w:rsidR="00744A1A" w:rsidRPr="005D49EB" w:rsidRDefault="00744A1A" w:rsidP="005D49EB">
      <w:pPr>
        <w:spacing w:after="0" w:line="20" w:lineRule="atLeast"/>
      </w:pPr>
    </w:p>
    <w:p w:rsidR="00744A1A" w:rsidRPr="005D49EB" w:rsidRDefault="00744A1A" w:rsidP="005D49EB">
      <w:pPr>
        <w:spacing w:after="0" w:line="20" w:lineRule="atLeast"/>
      </w:pPr>
    </w:p>
    <w:p w:rsidR="00897C29" w:rsidRPr="0049713A" w:rsidRDefault="00897C29" w:rsidP="005D49EB">
      <w:pPr>
        <w:keepNext/>
        <w:shd w:val="clear" w:color="auto" w:fill="FFFFFF"/>
        <w:tabs>
          <w:tab w:val="left" w:pos="763"/>
        </w:tabs>
        <w:autoSpaceDE w:val="0"/>
        <w:autoSpaceDN w:val="0"/>
        <w:adjustRightInd w:val="0"/>
        <w:spacing w:after="0" w:line="20" w:lineRule="atLeast"/>
        <w:ind w:firstLine="720"/>
        <w:jc w:val="both"/>
        <w:outlineLvl w:val="1"/>
        <w:rPr>
          <w:rFonts w:ascii="Times New Roman" w:eastAsia="Calibri" w:hAnsi="Times New Roman" w:cs="Arial"/>
          <w:b/>
          <w:color w:val="000000"/>
          <w:sz w:val="28"/>
          <w:lang w:eastAsia="bg-BG"/>
        </w:rPr>
      </w:pPr>
      <w:r w:rsidRPr="0049713A">
        <w:rPr>
          <w:rFonts w:ascii="Times New Roman" w:eastAsia="Calibri" w:hAnsi="Times New Roman" w:cs="Arial"/>
          <w:b/>
          <w:color w:val="000000"/>
          <w:sz w:val="28"/>
          <w:lang w:eastAsia="bg-BG"/>
        </w:rPr>
        <w:t>VI. НАТОВАРЕНОСТ НА ПРОКУРОРСКИТЕ И НА СЛЕДСТВЕНИТЕ ОРГАНИ</w:t>
      </w:r>
    </w:p>
    <w:p w:rsidR="00897C29" w:rsidRPr="0049713A" w:rsidRDefault="00897C29" w:rsidP="00897C29">
      <w:pPr>
        <w:widowControl w:val="0"/>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rPr>
      </w:pPr>
    </w:p>
    <w:p w:rsidR="00897C29" w:rsidRPr="0049713A" w:rsidRDefault="00897C29" w:rsidP="00897C29">
      <w:pPr>
        <w:widowControl w:val="0"/>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r w:rsidRPr="0049713A">
        <w:rPr>
          <w:rFonts w:ascii="Times New Roman" w:hAnsi="Times New Roman"/>
          <w:color w:val="000000"/>
          <w:sz w:val="28"/>
        </w:rPr>
        <w:tab/>
        <w:t xml:space="preserve">Правилното и обективно изчисляване на обема на дейност и натовареността на магистратите има съществено значение за вземане на управленски решения за разпределението на магистратите по отдели. Натовареността от своя страна е един от най-важните критерии за ефективното разпределение на кадрите /магистрати и съдебни служители/, за регулирането на индивидуалното натоварване, и за количеството и качеството на полагания от тях труд. Тя е от изключително значение за оценяването на цялостната дейност на магистратите и служителите в ПРБ, респ. за правилното атестиране. В тази връзка </w:t>
      </w:r>
      <w:r w:rsidRPr="0049713A">
        <w:rPr>
          <w:rFonts w:ascii="Times New Roman" w:hAnsi="Times New Roman"/>
          <w:color w:val="000000"/>
          <w:sz w:val="28"/>
          <w:szCs w:val="28"/>
        </w:rPr>
        <w:t>с Решение на ВСС по Протокол № 60/11.12.2014 г. са приети Правила за измерване на натовареността на прокуратурите и на индивидуалната натовареност на всеки прокурор и следовател, които въвеждат „норма за натовареност“ и чийто ефект и резултатност ще бъдат оценявани и за в бъдеще.</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r w:rsidRPr="0049713A">
        <w:rPr>
          <w:rFonts w:ascii="Times New Roman" w:hAnsi="Times New Roman"/>
          <w:color w:val="000000"/>
          <w:sz w:val="28"/>
          <w:szCs w:val="28"/>
        </w:rPr>
        <w:tab/>
        <w:t>Въпреки този положителен ход, в Правилата не са засегнати някои дейности на прокурорите, които са част от задълженията им. Например:</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r w:rsidRPr="0049713A">
        <w:rPr>
          <w:rFonts w:ascii="Times New Roman" w:hAnsi="Times New Roman"/>
          <w:color w:val="000000"/>
          <w:sz w:val="28"/>
          <w:szCs w:val="28"/>
        </w:rPr>
        <w:tab/>
        <w:t xml:space="preserve">– липсва показател „извършване на лична проверка“ от прокурора съгласно чл. 145, ал. 1, т. 2 от ЗСВ. </w:t>
      </w:r>
    </w:p>
    <w:p w:rsidR="00897C29" w:rsidRPr="0049713A" w:rsidRDefault="00897C29" w:rsidP="00897C29">
      <w:pPr>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9713A">
        <w:rPr>
          <w:rFonts w:ascii="Times New Roman" w:eastAsia="Calibri" w:hAnsi="Times New Roman" w:cs="Times New Roman"/>
          <w:color w:val="000000"/>
          <w:sz w:val="28"/>
          <w:szCs w:val="28"/>
        </w:rPr>
        <w:t xml:space="preserve">По отношение на прокурорската дейност по административно-съдебния надзор е пропуснато възлагането на проверки на контролните органи, която е и основната дейност на прокурорите от тези групи (вж. т. 10 от Правилата за индивидуалната натовареност, където са посочени единствено актовете за възлагане на </w:t>
      </w:r>
      <w:r w:rsidRPr="0049713A">
        <w:rPr>
          <w:rFonts w:ascii="Times New Roman" w:eastAsia="Calibri" w:hAnsi="Times New Roman" w:cs="Times New Roman"/>
          <w:color w:val="000000"/>
          <w:sz w:val="28"/>
          <w:szCs w:val="28"/>
          <w:u w:val="single"/>
        </w:rPr>
        <w:t>финансови проверки и/или ревизии)</w:t>
      </w:r>
      <w:r w:rsidRPr="0049713A">
        <w:rPr>
          <w:rFonts w:ascii="Times New Roman" w:eastAsia="Calibri" w:hAnsi="Times New Roman" w:cs="Times New Roman"/>
          <w:color w:val="000000"/>
          <w:sz w:val="28"/>
          <w:szCs w:val="28"/>
        </w:rPr>
        <w:t>.</w:t>
      </w:r>
    </w:p>
    <w:p w:rsidR="00897C29" w:rsidRPr="0049713A" w:rsidRDefault="00897C29" w:rsidP="00897C29">
      <w:pPr>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9713A">
        <w:rPr>
          <w:rFonts w:ascii="Times New Roman" w:eastAsia="Calibri" w:hAnsi="Times New Roman" w:cs="Times New Roman"/>
          <w:color w:val="000000"/>
          <w:sz w:val="28"/>
          <w:szCs w:val="28"/>
        </w:rPr>
        <w:t xml:space="preserve">Не е посочено измерването на индивидуалната натовареност за съставяне на доклади и справки по надзора за законност, които често са доста обемни и се изискват от АП София и ВАП. </w:t>
      </w:r>
    </w:p>
    <w:p w:rsidR="00897C29" w:rsidRPr="0049713A" w:rsidRDefault="00897C29" w:rsidP="00897C29">
      <w:pPr>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9713A">
        <w:rPr>
          <w:rFonts w:ascii="Times New Roman" w:eastAsia="Calibri" w:hAnsi="Times New Roman" w:cs="Times New Roman"/>
          <w:color w:val="000000"/>
          <w:sz w:val="28"/>
          <w:szCs w:val="28"/>
        </w:rPr>
        <w:t xml:space="preserve">Не се отчитат резолюциите за прекратяване на преписки по надзора за законност, които също в повечето случаи са обемни. </w:t>
      </w:r>
    </w:p>
    <w:p w:rsidR="00897C29" w:rsidRPr="0049713A" w:rsidRDefault="00897C29" w:rsidP="00897C29">
      <w:pPr>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9713A">
        <w:rPr>
          <w:rFonts w:ascii="Times New Roman" w:eastAsia="Calibri" w:hAnsi="Times New Roman" w:cs="Times New Roman"/>
          <w:color w:val="000000"/>
          <w:sz w:val="28"/>
          <w:szCs w:val="28"/>
        </w:rPr>
        <w:lastRenderedPageBreak/>
        <w:t xml:space="preserve">Не са засегнати и участията на прокурори в различни комисии –пробационни съвети, областни и общински комисии и щабове, участия в работни срещи по споразумение с НАП, провеждане на обучения на разследващи органи и непълнолетни  и др. </w:t>
      </w:r>
    </w:p>
    <w:p w:rsidR="00897C29" w:rsidRPr="0049713A" w:rsidRDefault="00897C29" w:rsidP="00897C29">
      <w:pPr>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9713A">
        <w:rPr>
          <w:rFonts w:ascii="Times New Roman" w:eastAsia="Calibri" w:hAnsi="Times New Roman" w:cs="Times New Roman"/>
          <w:color w:val="000000"/>
          <w:sz w:val="28"/>
          <w:szCs w:val="28"/>
        </w:rPr>
        <w:t>Липсва като натовареност дейността по изготвяне на постановление за спиране на наказателното производство;</w:t>
      </w:r>
    </w:p>
    <w:p w:rsidR="00897C29" w:rsidRPr="0049713A" w:rsidRDefault="00897C29" w:rsidP="00897C29">
      <w:pPr>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9713A">
        <w:rPr>
          <w:rFonts w:ascii="Times New Roman" w:eastAsia="Calibri" w:hAnsi="Times New Roman" w:cs="Times New Roman"/>
          <w:color w:val="000000"/>
          <w:sz w:val="28"/>
          <w:szCs w:val="28"/>
        </w:rPr>
        <w:t xml:space="preserve">Липсва отчитане на натовареност на административните ръководители на окръжните (градската) прокуратури при изготвяне на постановленията, с които разследването се възлага на следователи (чл. 194, ал. 1, т. 4 от НПК), а изготвянето на такива актове изисква запознаване с материалите по делата за преценка на сложността им и безспорно отнема време. </w:t>
      </w:r>
    </w:p>
    <w:p w:rsidR="00897C29" w:rsidRPr="0049713A" w:rsidRDefault="00897C29" w:rsidP="00897C29">
      <w:pPr>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9713A">
        <w:rPr>
          <w:rFonts w:ascii="Times New Roman" w:eastAsia="Calibri" w:hAnsi="Times New Roman" w:cs="Times New Roman"/>
          <w:color w:val="000000"/>
          <w:sz w:val="28"/>
          <w:szCs w:val="28"/>
        </w:rPr>
        <w:t>По отношение на административните ръководители не се отчита и дейността, която се извършва по силата на различни закони – напр. по Закона за достъп до обществена информация.</w:t>
      </w:r>
    </w:p>
    <w:p w:rsidR="00897C29" w:rsidRPr="0049713A" w:rsidRDefault="00897C29" w:rsidP="00897C29">
      <w:pPr>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9713A">
        <w:rPr>
          <w:rFonts w:ascii="Times New Roman" w:eastAsia="Calibri" w:hAnsi="Times New Roman" w:cs="Times New Roman"/>
          <w:color w:val="000000"/>
          <w:sz w:val="28"/>
          <w:szCs w:val="28"/>
        </w:rPr>
        <w:t xml:space="preserve"> След въвеждането на Указания по новите нормативни положения в ЗИДНПК със заповед № РД-02-22/02.11.2017 г. на главния прокурор, бяха въведени нови изисквания. Съгласно тези указания сроковете за разследване се удължават от наблюдаващия прокурор и административните ръководители с мотивирани постановления, а сроковете за произнасяния на прокурора се удължават с мотивирани постановления от административните ръководители (чл. 20 и 21 от Указанията). Въпреки това ново изискване, в Правилата за натовареност не е променена тежестта (коефициентът) на това произнасяне и тя продължава да бъде 0,1 въпреки значителното време, което отнема изготвянето на постановление.</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r w:rsidRPr="0049713A">
        <w:rPr>
          <w:rFonts w:ascii="Times New Roman" w:hAnsi="Times New Roman"/>
          <w:color w:val="000000"/>
          <w:sz w:val="28"/>
          <w:szCs w:val="28"/>
        </w:rPr>
        <w:t>Би било полезно и стимулиращо за прокурорите, ако в бъдеще ВСС приеме допълнения в тези насоки. Сходни предложения в тази насока са отправени и в предходния доклад, но без конкретен резултат.</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p>
    <w:p w:rsidR="00897C29" w:rsidRPr="0049713A" w:rsidRDefault="00897C29" w:rsidP="00897C29">
      <w:pPr>
        <w:keepNext/>
        <w:shd w:val="clear" w:color="auto" w:fill="FFFFFF"/>
        <w:tabs>
          <w:tab w:val="left" w:pos="926"/>
        </w:tabs>
        <w:autoSpaceDE w:val="0"/>
        <w:autoSpaceDN w:val="0"/>
        <w:adjustRightInd w:val="0"/>
        <w:spacing w:after="0" w:line="240" w:lineRule="auto"/>
        <w:ind w:firstLine="720"/>
        <w:jc w:val="both"/>
        <w:outlineLvl w:val="2"/>
        <w:rPr>
          <w:rFonts w:ascii="Times New Roman" w:eastAsia="Calibri" w:hAnsi="Times New Roman" w:cs="Arial"/>
          <w:b/>
          <w:color w:val="000000"/>
          <w:sz w:val="28"/>
          <w:u w:val="single"/>
          <w:lang w:eastAsia="bg-BG"/>
        </w:rPr>
      </w:pPr>
      <w:r w:rsidRPr="0049713A">
        <w:rPr>
          <w:rFonts w:ascii="Times New Roman" w:eastAsia="Calibri" w:hAnsi="Times New Roman" w:cs="Arial"/>
          <w:b/>
          <w:color w:val="000000"/>
          <w:sz w:val="28"/>
          <w:u w:val="single"/>
          <w:lang w:eastAsia="bg-BG"/>
        </w:rPr>
        <w:t>1. Обем на прокурорската дейност по отделни показатели – по статистическа таблица 5:</w:t>
      </w:r>
    </w:p>
    <w:p w:rsidR="00897C29" w:rsidRPr="0049713A" w:rsidRDefault="00897C29" w:rsidP="00897C29">
      <w:pPr>
        <w:spacing w:after="0" w:line="240" w:lineRule="auto"/>
        <w:ind w:firstLine="709"/>
        <w:jc w:val="both"/>
        <w:rPr>
          <w:rFonts w:ascii="Times New Roman" w:hAnsi="Times New Roman"/>
          <w:sz w:val="28"/>
          <w:szCs w:val="28"/>
        </w:rPr>
      </w:pPr>
      <w:r w:rsidRPr="0049713A">
        <w:rPr>
          <w:rFonts w:ascii="Times New Roman" w:hAnsi="Times New Roman"/>
          <w:sz w:val="28"/>
          <w:szCs w:val="28"/>
        </w:rPr>
        <w:t xml:space="preserve">Основните статистически данни са нанесени в таблица 1 и 5 съгласно Указание за организация на информационната дейност в ПРБ, утв. със заповед № ЛС-1985/30.05.2015 г. на </w:t>
      </w:r>
      <w:r w:rsidR="00392E65">
        <w:rPr>
          <w:rFonts w:ascii="Times New Roman" w:hAnsi="Times New Roman"/>
          <w:sz w:val="28"/>
          <w:szCs w:val="28"/>
        </w:rPr>
        <w:t>г</w:t>
      </w:r>
      <w:r w:rsidRPr="0049713A">
        <w:rPr>
          <w:rFonts w:ascii="Times New Roman" w:hAnsi="Times New Roman"/>
          <w:sz w:val="28"/>
          <w:szCs w:val="28"/>
        </w:rPr>
        <w:t>лавния прокурор на РБ. Обобщена е информацията за трите районни прокуратури от региона на ОП гр. Монтана, изчислена е средната натовареност на 1 прокурор от районна прокуратура, като отделно е посочена и тази, касаеща дейността на окръжната прокуратура. Показателите са отразени в хронологичен ред - според хода на наказателния процес.</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rPr>
      </w:pPr>
    </w:p>
    <w:p w:rsidR="00897C29" w:rsidRPr="0049713A" w:rsidRDefault="00897C29" w:rsidP="00897C29">
      <w:pPr>
        <w:keepNext/>
        <w:shd w:val="clear" w:color="auto" w:fill="FFFFFF"/>
        <w:autoSpaceDE w:val="0"/>
        <w:autoSpaceDN w:val="0"/>
        <w:adjustRightInd w:val="0"/>
        <w:spacing w:after="0" w:line="240" w:lineRule="auto"/>
        <w:ind w:firstLine="709"/>
        <w:jc w:val="both"/>
        <w:outlineLvl w:val="2"/>
        <w:rPr>
          <w:rFonts w:ascii="Times New Roman" w:eastAsia="Calibri" w:hAnsi="Times New Roman" w:cs="Arial"/>
          <w:b/>
          <w:i/>
          <w:color w:val="000000"/>
          <w:sz w:val="28"/>
          <w:u w:val="single"/>
          <w:lang w:eastAsia="bg-BG"/>
        </w:rPr>
      </w:pPr>
      <w:r w:rsidRPr="0049713A">
        <w:rPr>
          <w:rFonts w:ascii="Times New Roman" w:eastAsia="Calibri" w:hAnsi="Times New Roman" w:cs="Times New Roman"/>
          <w:b/>
          <w:i/>
          <w:color w:val="000000"/>
          <w:sz w:val="28"/>
          <w:lang w:eastAsia="bg-BG"/>
        </w:rPr>
        <w:t>1.1. Общо наблюдавани досъдебни производства:</w:t>
      </w:r>
    </w:p>
    <w:p w:rsidR="00897C29" w:rsidRPr="0049713A" w:rsidRDefault="00392E65"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Pr>
          <w:rFonts w:ascii="Times New Roman" w:hAnsi="Times New Roman"/>
          <w:sz w:val="28"/>
        </w:rPr>
        <w:tab/>
        <w:t>През 2019</w:t>
      </w:r>
      <w:r w:rsidR="00897C29" w:rsidRPr="0049713A">
        <w:rPr>
          <w:rFonts w:ascii="Times New Roman" w:hAnsi="Times New Roman"/>
          <w:sz w:val="28"/>
        </w:rPr>
        <w:t xml:space="preserve"> г. в региона са наблюдавани</w:t>
      </w:r>
      <w:r w:rsidR="00897C29" w:rsidRPr="0049713A">
        <w:rPr>
          <w:rFonts w:ascii="Times New Roman" w:hAnsi="Times New Roman"/>
          <w:b/>
          <w:sz w:val="28"/>
        </w:rPr>
        <w:t xml:space="preserve"> </w:t>
      </w:r>
      <w:r w:rsidR="00897C29" w:rsidRPr="0049713A">
        <w:rPr>
          <w:rFonts w:ascii="Times New Roman" w:hAnsi="Times New Roman"/>
          <w:sz w:val="28"/>
        </w:rPr>
        <w:t xml:space="preserve">общо </w:t>
      </w:r>
      <w:r>
        <w:rPr>
          <w:rFonts w:ascii="Times New Roman" w:hAnsi="Times New Roman"/>
          <w:sz w:val="28"/>
        </w:rPr>
        <w:t xml:space="preserve">4300 </w:t>
      </w:r>
      <w:r w:rsidR="00897C29" w:rsidRPr="0049713A">
        <w:rPr>
          <w:rFonts w:ascii="Times New Roman" w:hAnsi="Times New Roman"/>
          <w:sz w:val="28"/>
        </w:rPr>
        <w:t>досъдебни производства (</w:t>
      </w:r>
      <w:r w:rsidRPr="0049713A">
        <w:rPr>
          <w:rFonts w:ascii="Times New Roman" w:hAnsi="Times New Roman"/>
          <w:sz w:val="28"/>
        </w:rPr>
        <w:t xml:space="preserve">4724 </w:t>
      </w:r>
      <w:r>
        <w:rPr>
          <w:rFonts w:ascii="Times New Roman" w:hAnsi="Times New Roman"/>
          <w:sz w:val="28"/>
        </w:rPr>
        <w:t xml:space="preserve">за 2018 г. и </w:t>
      </w:r>
      <w:r w:rsidR="00897C29" w:rsidRPr="0049713A">
        <w:rPr>
          <w:rFonts w:ascii="Times New Roman" w:hAnsi="Times New Roman"/>
          <w:sz w:val="28"/>
        </w:rPr>
        <w:t>4260 за 2017 г</w:t>
      </w:r>
      <w:r>
        <w:rPr>
          <w:rFonts w:ascii="Times New Roman" w:hAnsi="Times New Roman"/>
          <w:sz w:val="28"/>
        </w:rPr>
        <w:t>.), от които 40</w:t>
      </w:r>
      <w:r w:rsidR="00897C29" w:rsidRPr="0049713A">
        <w:rPr>
          <w:rFonts w:ascii="Times New Roman" w:hAnsi="Times New Roman"/>
          <w:sz w:val="28"/>
        </w:rPr>
        <w:t xml:space="preserve">7 ДП от компетентност на ОП гр. Монтана, а останалите – от такава на районните прокуратури. Най-много ДП са наблюдавани от прокурори от РП гр. Монтана – </w:t>
      </w:r>
      <w:r>
        <w:rPr>
          <w:rFonts w:ascii="Times New Roman" w:hAnsi="Times New Roman"/>
          <w:sz w:val="28"/>
        </w:rPr>
        <w:t>2335</w:t>
      </w:r>
      <w:r w:rsidR="00897C29" w:rsidRPr="0049713A">
        <w:rPr>
          <w:rFonts w:ascii="Times New Roman" w:hAnsi="Times New Roman"/>
          <w:sz w:val="28"/>
        </w:rPr>
        <w:t xml:space="preserve">. Изчислена е средната стойност на показателя за районните прокуратури, която е </w:t>
      </w:r>
      <w:r>
        <w:rPr>
          <w:rFonts w:ascii="Times New Roman" w:hAnsi="Times New Roman"/>
          <w:sz w:val="28"/>
        </w:rPr>
        <w:t>1298</w:t>
      </w:r>
      <w:r w:rsidR="00897C29" w:rsidRPr="0049713A">
        <w:rPr>
          <w:rFonts w:ascii="Times New Roman" w:hAnsi="Times New Roman"/>
          <w:sz w:val="28"/>
        </w:rPr>
        <w:t xml:space="preserve"> ДП. Прокурорите в РП гр. Берковица са наблюдавали ДП, чийто брой е под средната стойност, но и числеността на прокурорите там е най-</w:t>
      </w:r>
      <w:r w:rsidR="00897C29" w:rsidRPr="0049713A">
        <w:rPr>
          <w:rFonts w:ascii="Times New Roman" w:hAnsi="Times New Roman"/>
          <w:sz w:val="28"/>
        </w:rPr>
        <w:lastRenderedPageBreak/>
        <w:t>малък. Прокурорите в РП Лом са наблюдавали ДП, чийто брой почти достига средната стойност</w:t>
      </w:r>
      <w:r>
        <w:rPr>
          <w:rFonts w:ascii="Times New Roman" w:hAnsi="Times New Roman"/>
          <w:sz w:val="28"/>
        </w:rPr>
        <w:t>, а в РП Монтана стойността е значително над средната</w:t>
      </w:r>
      <w:r w:rsidR="00897C29" w:rsidRPr="0049713A">
        <w:rPr>
          <w:rFonts w:ascii="Times New Roman" w:hAnsi="Times New Roman"/>
          <w:sz w:val="28"/>
        </w:rPr>
        <w:t>.</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При анализа на статистическите данни за последните три години е видно, че през 201</w:t>
      </w:r>
      <w:r w:rsidR="00392E65">
        <w:rPr>
          <w:rFonts w:ascii="Times New Roman" w:hAnsi="Times New Roman"/>
          <w:sz w:val="28"/>
        </w:rPr>
        <w:t>9</w:t>
      </w:r>
      <w:r w:rsidRPr="0049713A">
        <w:rPr>
          <w:rFonts w:ascii="Times New Roman" w:hAnsi="Times New Roman"/>
          <w:sz w:val="28"/>
        </w:rPr>
        <w:t xml:space="preserve"> г. общият брой на наблюдаваните досъдебни производства </w:t>
      </w:r>
      <w:r w:rsidR="00392E65">
        <w:rPr>
          <w:rFonts w:ascii="Times New Roman" w:hAnsi="Times New Roman"/>
          <w:sz w:val="28"/>
        </w:rPr>
        <w:t>е намалял спрямо 2018 г., но е малко по-висок от наблюдаваните през 2017 г. ДП</w:t>
      </w:r>
      <w:r w:rsidRPr="0049713A">
        <w:rPr>
          <w:rFonts w:ascii="Times New Roman" w:hAnsi="Times New Roman"/>
          <w:sz w:val="28"/>
        </w:rPr>
        <w:t xml:space="preserve">, така че по този показател не може да се изведе конкретна тенденция. </w:t>
      </w:r>
      <w:r w:rsidR="00392E65">
        <w:rPr>
          <w:rFonts w:ascii="Times New Roman" w:hAnsi="Times New Roman"/>
          <w:sz w:val="28"/>
        </w:rPr>
        <w:t>Намаление н</w:t>
      </w:r>
      <w:r w:rsidR="00285B15">
        <w:rPr>
          <w:rFonts w:ascii="Times New Roman" w:hAnsi="Times New Roman"/>
          <w:sz w:val="28"/>
        </w:rPr>
        <w:t>а</w:t>
      </w:r>
      <w:r w:rsidRPr="0049713A">
        <w:rPr>
          <w:rFonts w:ascii="Times New Roman" w:hAnsi="Times New Roman"/>
          <w:sz w:val="28"/>
        </w:rPr>
        <w:t xml:space="preserve"> този брой в сравнение с предходния период се наблюдава </w:t>
      </w:r>
      <w:r w:rsidR="00392E65">
        <w:rPr>
          <w:rFonts w:ascii="Times New Roman" w:hAnsi="Times New Roman"/>
          <w:sz w:val="28"/>
        </w:rPr>
        <w:t>във всички прокуратури</w:t>
      </w:r>
      <w:r w:rsidR="00392E65" w:rsidRPr="0049713A">
        <w:rPr>
          <w:rFonts w:ascii="Times New Roman" w:hAnsi="Times New Roman"/>
          <w:sz w:val="28"/>
        </w:rPr>
        <w:t>.</w:t>
      </w:r>
    </w:p>
    <w:p w:rsidR="00897C29" w:rsidRPr="001B3B43"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1B3B43">
        <w:rPr>
          <w:rFonts w:ascii="Times New Roman" w:hAnsi="Times New Roman"/>
          <w:sz w:val="28"/>
        </w:rPr>
        <w:t xml:space="preserve">Общото </w:t>
      </w:r>
      <w:r w:rsidR="00392E65" w:rsidRPr="001B3B43">
        <w:rPr>
          <w:rFonts w:ascii="Times New Roman" w:hAnsi="Times New Roman"/>
          <w:sz w:val="28"/>
        </w:rPr>
        <w:t>намаление на броя спрямо предходния</w:t>
      </w:r>
      <w:r w:rsidRPr="001B3B43">
        <w:rPr>
          <w:rFonts w:ascii="Times New Roman" w:hAnsi="Times New Roman"/>
          <w:sz w:val="28"/>
        </w:rPr>
        <w:t xml:space="preserve"> период се дължи на </w:t>
      </w:r>
      <w:r w:rsidR="00285B15" w:rsidRPr="001B3B43">
        <w:rPr>
          <w:rFonts w:ascii="Times New Roman" w:hAnsi="Times New Roman"/>
          <w:sz w:val="28"/>
        </w:rPr>
        <w:t>по-</w:t>
      </w:r>
      <w:r w:rsidRPr="001B3B43">
        <w:rPr>
          <w:rFonts w:ascii="Times New Roman" w:hAnsi="Times New Roman"/>
          <w:sz w:val="28"/>
        </w:rPr>
        <w:t>малкия брой преписки и сигнали, които съдържат достатъчно данни за образуване на ДП.</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Данните за наблюдаваните през този тригодишен период ДП по прокуратури са отразени в табличен вид:</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p>
    <w:tbl>
      <w:tblPr>
        <w:tblW w:w="9649" w:type="dxa"/>
        <w:tblInd w:w="60" w:type="dxa"/>
        <w:tblCellMar>
          <w:left w:w="70" w:type="dxa"/>
          <w:right w:w="70" w:type="dxa"/>
        </w:tblCellMar>
        <w:tblLook w:val="0000" w:firstRow="0" w:lastRow="0" w:firstColumn="0" w:lastColumn="0" w:noHBand="0" w:noVBand="0"/>
      </w:tblPr>
      <w:tblGrid>
        <w:gridCol w:w="2350"/>
        <w:gridCol w:w="2480"/>
        <w:gridCol w:w="2410"/>
        <w:gridCol w:w="2409"/>
      </w:tblGrid>
      <w:tr w:rsidR="00897C29" w:rsidRPr="0049713A" w:rsidTr="008E6093">
        <w:trPr>
          <w:trHeight w:val="630"/>
        </w:trPr>
        <w:tc>
          <w:tcPr>
            <w:tcW w:w="2350" w:type="dxa"/>
            <w:vMerge w:val="restart"/>
            <w:tcBorders>
              <w:top w:val="single" w:sz="8" w:space="0" w:color="auto"/>
              <w:left w:val="single" w:sz="8" w:space="0" w:color="auto"/>
              <w:bottom w:val="single" w:sz="4" w:space="0" w:color="000000"/>
              <w:right w:val="single" w:sz="4" w:space="0" w:color="auto"/>
            </w:tcBorders>
          </w:tcPr>
          <w:p w:rsidR="00897C29" w:rsidRPr="0049713A" w:rsidRDefault="00897C29" w:rsidP="00897C29">
            <w:pPr>
              <w:spacing w:after="0" w:line="240" w:lineRule="auto"/>
              <w:ind w:firstLine="709"/>
              <w:jc w:val="center"/>
              <w:rPr>
                <w:rFonts w:ascii="Times New Roman" w:hAnsi="Times New Roman"/>
                <w:b/>
                <w:bCs/>
                <w:i/>
                <w:color w:val="000000"/>
                <w:sz w:val="20"/>
                <w:szCs w:val="20"/>
                <w:lang w:eastAsia="bg-BG"/>
              </w:rPr>
            </w:pPr>
            <w:r w:rsidRPr="0049713A">
              <w:rPr>
                <w:rFonts w:ascii="Times New Roman" w:hAnsi="Times New Roman"/>
                <w:i/>
                <w:color w:val="000000"/>
                <w:sz w:val="28"/>
                <w:lang w:eastAsia="bg-BG"/>
              </w:rPr>
              <w:t xml:space="preserve"> </w:t>
            </w:r>
            <w:r w:rsidRPr="0049713A">
              <w:rPr>
                <w:rFonts w:ascii="Times New Roman" w:hAnsi="Times New Roman"/>
                <w:b/>
                <w:bCs/>
                <w:i/>
                <w:color w:val="000000"/>
                <w:sz w:val="20"/>
                <w:szCs w:val="20"/>
                <w:lang w:eastAsia="bg-BG"/>
              </w:rPr>
              <w:br/>
            </w:r>
            <w:r w:rsidRPr="0049713A">
              <w:rPr>
                <w:rFonts w:ascii="Times New Roman" w:hAnsi="Times New Roman"/>
                <w:b/>
                <w:bCs/>
                <w:i/>
                <w:color w:val="000000"/>
                <w:sz w:val="20"/>
                <w:szCs w:val="20"/>
                <w:lang w:eastAsia="bg-BG"/>
              </w:rPr>
              <w:br/>
              <w:t>Прокуратура</w:t>
            </w:r>
          </w:p>
        </w:tc>
        <w:tc>
          <w:tcPr>
            <w:tcW w:w="7299" w:type="dxa"/>
            <w:gridSpan w:val="3"/>
            <w:tcBorders>
              <w:top w:val="single" w:sz="8" w:space="0" w:color="auto"/>
              <w:left w:val="nil"/>
              <w:bottom w:val="single" w:sz="4" w:space="0" w:color="auto"/>
              <w:right w:val="single" w:sz="8" w:space="0" w:color="000000"/>
            </w:tcBorders>
            <w:vAlign w:val="center"/>
          </w:tcPr>
          <w:p w:rsidR="00897C29" w:rsidRPr="0049713A" w:rsidRDefault="00897C29" w:rsidP="00897C29">
            <w:pPr>
              <w:spacing w:after="0" w:line="240" w:lineRule="auto"/>
              <w:jc w:val="center"/>
              <w:rPr>
                <w:rFonts w:ascii="Times New Roman" w:hAnsi="Times New Roman"/>
                <w:b/>
                <w:bCs/>
                <w:i/>
                <w:iCs/>
                <w:color w:val="000000"/>
                <w:sz w:val="20"/>
                <w:szCs w:val="20"/>
                <w:lang w:eastAsia="bg-BG"/>
              </w:rPr>
            </w:pPr>
            <w:r w:rsidRPr="0049713A">
              <w:rPr>
                <w:rFonts w:ascii="Times New Roman" w:hAnsi="Times New Roman"/>
                <w:b/>
                <w:bCs/>
                <w:i/>
                <w:iCs/>
                <w:color w:val="000000"/>
                <w:sz w:val="20"/>
                <w:szCs w:val="20"/>
                <w:lang w:eastAsia="bg-BG"/>
              </w:rPr>
              <w:t>общо наблюдавани ДП</w:t>
            </w:r>
          </w:p>
        </w:tc>
      </w:tr>
      <w:tr w:rsidR="002002E9" w:rsidRPr="0049713A" w:rsidTr="008E6093">
        <w:trPr>
          <w:trHeight w:val="285"/>
        </w:trPr>
        <w:tc>
          <w:tcPr>
            <w:tcW w:w="2350" w:type="dxa"/>
            <w:vMerge/>
            <w:tcBorders>
              <w:top w:val="single" w:sz="8" w:space="0" w:color="auto"/>
              <w:left w:val="single" w:sz="8" w:space="0" w:color="auto"/>
              <w:bottom w:val="single" w:sz="4" w:space="0" w:color="000000"/>
              <w:right w:val="single" w:sz="4" w:space="0" w:color="auto"/>
            </w:tcBorders>
            <w:vAlign w:val="center"/>
          </w:tcPr>
          <w:p w:rsidR="002002E9" w:rsidRPr="0049713A" w:rsidRDefault="002002E9" w:rsidP="00897C29">
            <w:pPr>
              <w:spacing w:after="0" w:line="240" w:lineRule="auto"/>
              <w:ind w:firstLine="709"/>
              <w:rPr>
                <w:rFonts w:ascii="Times New Roman" w:hAnsi="Times New Roman"/>
                <w:b/>
                <w:bCs/>
                <w:color w:val="000000"/>
                <w:sz w:val="20"/>
                <w:szCs w:val="20"/>
                <w:lang w:eastAsia="bg-BG"/>
              </w:rPr>
            </w:pPr>
          </w:p>
        </w:tc>
        <w:tc>
          <w:tcPr>
            <w:tcW w:w="2480" w:type="dxa"/>
            <w:tcBorders>
              <w:top w:val="nil"/>
              <w:left w:val="nil"/>
              <w:bottom w:val="single" w:sz="4" w:space="0" w:color="auto"/>
              <w:right w:val="single" w:sz="4" w:space="0" w:color="auto"/>
            </w:tcBorders>
            <w:shd w:val="clear" w:color="auto" w:fill="D6E3BC"/>
          </w:tcPr>
          <w:p w:rsidR="002002E9" w:rsidRPr="0049713A" w:rsidRDefault="002002E9" w:rsidP="00897C29">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2019 г.</w:t>
            </w:r>
          </w:p>
        </w:tc>
        <w:tc>
          <w:tcPr>
            <w:tcW w:w="2410" w:type="dxa"/>
            <w:tcBorders>
              <w:top w:val="nil"/>
              <w:left w:val="nil"/>
              <w:bottom w:val="single" w:sz="4" w:space="0" w:color="auto"/>
              <w:right w:val="single" w:sz="4" w:space="0" w:color="auto"/>
            </w:tcBorders>
          </w:tcPr>
          <w:p w:rsidR="002002E9" w:rsidRPr="002002E9" w:rsidRDefault="002002E9" w:rsidP="00392E65">
            <w:pPr>
              <w:spacing w:after="0" w:line="240" w:lineRule="auto"/>
              <w:jc w:val="center"/>
              <w:rPr>
                <w:rFonts w:ascii="Times New Roman" w:hAnsi="Times New Roman"/>
                <w:bCs/>
                <w:sz w:val="24"/>
                <w:szCs w:val="24"/>
                <w:lang w:eastAsia="bg-BG"/>
              </w:rPr>
            </w:pPr>
            <w:r w:rsidRPr="002002E9">
              <w:rPr>
                <w:rFonts w:ascii="Times New Roman" w:hAnsi="Times New Roman"/>
                <w:bCs/>
                <w:sz w:val="24"/>
                <w:szCs w:val="24"/>
                <w:lang w:eastAsia="bg-BG"/>
              </w:rPr>
              <w:t>2018 г.</w:t>
            </w:r>
          </w:p>
        </w:tc>
        <w:tc>
          <w:tcPr>
            <w:tcW w:w="2409" w:type="dxa"/>
            <w:tcBorders>
              <w:top w:val="nil"/>
              <w:left w:val="nil"/>
              <w:bottom w:val="single" w:sz="4" w:space="0" w:color="auto"/>
              <w:right w:val="single" w:sz="8" w:space="0" w:color="auto"/>
            </w:tcBorders>
          </w:tcPr>
          <w:p w:rsidR="002002E9" w:rsidRPr="0049713A" w:rsidRDefault="002002E9" w:rsidP="00392E65">
            <w:pPr>
              <w:spacing w:after="0" w:line="240" w:lineRule="auto"/>
              <w:jc w:val="center"/>
              <w:rPr>
                <w:rFonts w:ascii="Times New Roman" w:hAnsi="Times New Roman"/>
                <w:bCs/>
                <w:sz w:val="24"/>
                <w:szCs w:val="24"/>
                <w:lang w:eastAsia="bg-BG"/>
              </w:rPr>
            </w:pPr>
            <w:r w:rsidRPr="0049713A">
              <w:rPr>
                <w:rFonts w:ascii="Times New Roman" w:hAnsi="Times New Roman"/>
                <w:bCs/>
                <w:sz w:val="24"/>
                <w:szCs w:val="24"/>
                <w:lang w:eastAsia="bg-BG"/>
              </w:rPr>
              <w:t>2017 г.</w:t>
            </w:r>
          </w:p>
        </w:tc>
      </w:tr>
      <w:tr w:rsidR="002002E9" w:rsidRPr="0049713A" w:rsidTr="008E6093">
        <w:trPr>
          <w:trHeight w:val="315"/>
        </w:trPr>
        <w:tc>
          <w:tcPr>
            <w:tcW w:w="235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Монтана</w:t>
            </w:r>
          </w:p>
        </w:tc>
        <w:tc>
          <w:tcPr>
            <w:tcW w:w="2480" w:type="dxa"/>
            <w:tcBorders>
              <w:top w:val="nil"/>
              <w:left w:val="nil"/>
              <w:bottom w:val="single" w:sz="4" w:space="0" w:color="auto"/>
              <w:right w:val="single" w:sz="4" w:space="0" w:color="auto"/>
            </w:tcBorders>
            <w:shd w:val="clear" w:color="auto" w:fill="D6E3BC"/>
            <w:vAlign w:val="center"/>
          </w:tcPr>
          <w:p w:rsidR="002002E9" w:rsidRPr="0049713A" w:rsidRDefault="00392E65"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2235</w:t>
            </w:r>
          </w:p>
        </w:tc>
        <w:tc>
          <w:tcPr>
            <w:tcW w:w="2410"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2461</w:t>
            </w:r>
          </w:p>
        </w:tc>
        <w:tc>
          <w:tcPr>
            <w:tcW w:w="2409"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1896</w:t>
            </w:r>
          </w:p>
        </w:tc>
      </w:tr>
      <w:tr w:rsidR="002002E9" w:rsidRPr="0049713A" w:rsidTr="008E6093">
        <w:trPr>
          <w:trHeight w:val="315"/>
        </w:trPr>
        <w:tc>
          <w:tcPr>
            <w:tcW w:w="235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Лом</w:t>
            </w:r>
          </w:p>
        </w:tc>
        <w:tc>
          <w:tcPr>
            <w:tcW w:w="2480" w:type="dxa"/>
            <w:tcBorders>
              <w:top w:val="nil"/>
              <w:left w:val="nil"/>
              <w:bottom w:val="single" w:sz="4" w:space="0" w:color="auto"/>
              <w:right w:val="single" w:sz="4" w:space="0" w:color="auto"/>
            </w:tcBorders>
            <w:shd w:val="clear" w:color="auto" w:fill="D6E3BC"/>
            <w:vAlign w:val="center"/>
          </w:tcPr>
          <w:p w:rsidR="002002E9" w:rsidRPr="0049713A" w:rsidRDefault="00392E65"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1161</w:t>
            </w:r>
          </w:p>
        </w:tc>
        <w:tc>
          <w:tcPr>
            <w:tcW w:w="2410"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1324</w:t>
            </w:r>
          </w:p>
        </w:tc>
        <w:tc>
          <w:tcPr>
            <w:tcW w:w="2409"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1252</w:t>
            </w:r>
          </w:p>
        </w:tc>
      </w:tr>
      <w:tr w:rsidR="002002E9" w:rsidRPr="0049713A" w:rsidTr="008E6093">
        <w:trPr>
          <w:trHeight w:val="315"/>
        </w:trPr>
        <w:tc>
          <w:tcPr>
            <w:tcW w:w="235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Берковица</w:t>
            </w:r>
          </w:p>
        </w:tc>
        <w:tc>
          <w:tcPr>
            <w:tcW w:w="2480" w:type="dxa"/>
            <w:tcBorders>
              <w:top w:val="nil"/>
              <w:left w:val="nil"/>
              <w:bottom w:val="single" w:sz="4" w:space="0" w:color="auto"/>
              <w:right w:val="single" w:sz="4" w:space="0" w:color="auto"/>
            </w:tcBorders>
            <w:shd w:val="clear" w:color="auto" w:fill="D6E3BC"/>
            <w:vAlign w:val="center"/>
          </w:tcPr>
          <w:p w:rsidR="002002E9" w:rsidRPr="0049713A" w:rsidRDefault="00392E65"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497</w:t>
            </w:r>
          </w:p>
        </w:tc>
        <w:tc>
          <w:tcPr>
            <w:tcW w:w="2410"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522</w:t>
            </w:r>
          </w:p>
        </w:tc>
        <w:tc>
          <w:tcPr>
            <w:tcW w:w="2409"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651</w:t>
            </w:r>
          </w:p>
        </w:tc>
      </w:tr>
      <w:tr w:rsidR="002002E9" w:rsidRPr="0049713A" w:rsidTr="0011712F">
        <w:trPr>
          <w:trHeight w:val="315"/>
        </w:trPr>
        <w:tc>
          <w:tcPr>
            <w:tcW w:w="2350" w:type="dxa"/>
            <w:tcBorders>
              <w:top w:val="nil"/>
              <w:left w:val="single" w:sz="8" w:space="0" w:color="auto"/>
              <w:bottom w:val="nil"/>
              <w:right w:val="single" w:sz="4" w:space="0" w:color="auto"/>
            </w:tcBorders>
            <w:shd w:val="clear" w:color="auto" w:fill="BFBFBF" w:themeFill="background1" w:themeFillShade="BF"/>
            <w:vAlign w:val="center"/>
          </w:tcPr>
          <w:p w:rsidR="002002E9" w:rsidRPr="0049713A" w:rsidRDefault="002002E9" w:rsidP="00897C29">
            <w:pPr>
              <w:spacing w:after="0" w:line="240" w:lineRule="auto"/>
              <w:rPr>
                <w:rFonts w:ascii="Times New Roman" w:hAnsi="Times New Roman"/>
                <w:b/>
                <w:bCs/>
                <w:color w:val="000000"/>
                <w:sz w:val="24"/>
                <w:szCs w:val="24"/>
                <w:lang w:eastAsia="bg-BG"/>
              </w:rPr>
            </w:pPr>
            <w:r w:rsidRPr="0049713A">
              <w:rPr>
                <w:rFonts w:ascii="Times New Roman" w:hAnsi="Times New Roman"/>
                <w:b/>
                <w:bCs/>
                <w:color w:val="000000"/>
                <w:sz w:val="24"/>
                <w:szCs w:val="24"/>
                <w:lang w:eastAsia="bg-BG"/>
              </w:rPr>
              <w:t>Средно за РП</w:t>
            </w:r>
          </w:p>
        </w:tc>
        <w:tc>
          <w:tcPr>
            <w:tcW w:w="2480" w:type="dxa"/>
            <w:tcBorders>
              <w:top w:val="nil"/>
              <w:left w:val="nil"/>
              <w:bottom w:val="nil"/>
              <w:right w:val="single" w:sz="4" w:space="0" w:color="auto"/>
            </w:tcBorders>
            <w:shd w:val="clear" w:color="auto" w:fill="BFBFBF" w:themeFill="background1" w:themeFillShade="BF"/>
            <w:vAlign w:val="center"/>
          </w:tcPr>
          <w:p w:rsidR="002002E9" w:rsidRPr="0049713A" w:rsidRDefault="00392E65" w:rsidP="00897C29">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1298</w:t>
            </w:r>
          </w:p>
        </w:tc>
        <w:tc>
          <w:tcPr>
            <w:tcW w:w="2410" w:type="dxa"/>
            <w:tcBorders>
              <w:top w:val="nil"/>
              <w:left w:val="nil"/>
              <w:bottom w:val="nil"/>
              <w:right w:val="single" w:sz="4" w:space="0" w:color="auto"/>
            </w:tcBorders>
            <w:shd w:val="clear" w:color="auto" w:fill="BFBFBF" w:themeFill="background1" w:themeFillShade="BF"/>
            <w:vAlign w:val="center"/>
          </w:tcPr>
          <w:p w:rsidR="002002E9" w:rsidRPr="002002E9" w:rsidRDefault="002002E9" w:rsidP="00392E65">
            <w:pPr>
              <w:spacing w:after="0" w:line="240" w:lineRule="auto"/>
              <w:jc w:val="center"/>
              <w:rPr>
                <w:rFonts w:ascii="Times New Roman" w:hAnsi="Times New Roman"/>
                <w:bCs/>
                <w:sz w:val="24"/>
                <w:szCs w:val="24"/>
                <w:lang w:eastAsia="bg-BG"/>
              </w:rPr>
            </w:pPr>
            <w:r w:rsidRPr="002002E9">
              <w:rPr>
                <w:rFonts w:ascii="Times New Roman" w:hAnsi="Times New Roman"/>
                <w:bCs/>
                <w:sz w:val="24"/>
                <w:szCs w:val="24"/>
                <w:lang w:eastAsia="bg-BG"/>
              </w:rPr>
              <w:t>1436</w:t>
            </w:r>
          </w:p>
        </w:tc>
        <w:tc>
          <w:tcPr>
            <w:tcW w:w="2409" w:type="dxa"/>
            <w:tcBorders>
              <w:top w:val="nil"/>
              <w:left w:val="nil"/>
              <w:bottom w:val="nil"/>
              <w:right w:val="single" w:sz="8" w:space="0" w:color="auto"/>
            </w:tcBorders>
            <w:shd w:val="clear" w:color="auto" w:fill="BFBFBF" w:themeFill="background1" w:themeFillShade="BF"/>
            <w:vAlign w:val="center"/>
          </w:tcPr>
          <w:p w:rsidR="002002E9" w:rsidRPr="0049713A" w:rsidRDefault="002002E9" w:rsidP="00392E65">
            <w:pPr>
              <w:spacing w:after="0" w:line="240" w:lineRule="auto"/>
              <w:jc w:val="center"/>
              <w:rPr>
                <w:rFonts w:ascii="Times New Roman" w:hAnsi="Times New Roman"/>
                <w:bCs/>
                <w:sz w:val="24"/>
                <w:szCs w:val="24"/>
                <w:lang w:eastAsia="bg-BG"/>
              </w:rPr>
            </w:pPr>
            <w:r w:rsidRPr="0049713A">
              <w:rPr>
                <w:rFonts w:ascii="Times New Roman" w:hAnsi="Times New Roman"/>
                <w:bCs/>
                <w:sz w:val="24"/>
                <w:szCs w:val="24"/>
                <w:lang w:eastAsia="bg-BG"/>
              </w:rPr>
              <w:t>1266</w:t>
            </w:r>
          </w:p>
        </w:tc>
      </w:tr>
      <w:tr w:rsidR="002002E9" w:rsidRPr="0049713A" w:rsidTr="008E6093">
        <w:trPr>
          <w:trHeight w:val="510"/>
        </w:trPr>
        <w:tc>
          <w:tcPr>
            <w:tcW w:w="2350" w:type="dxa"/>
            <w:tcBorders>
              <w:top w:val="single" w:sz="4" w:space="0" w:color="auto"/>
              <w:left w:val="single" w:sz="8" w:space="0" w:color="auto"/>
              <w:bottom w:val="single" w:sz="8" w:space="0" w:color="auto"/>
              <w:right w:val="single" w:sz="4" w:space="0" w:color="auto"/>
            </w:tcBorders>
            <w:vAlign w:val="bottom"/>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ОП Монтана</w:t>
            </w:r>
          </w:p>
        </w:tc>
        <w:tc>
          <w:tcPr>
            <w:tcW w:w="2480" w:type="dxa"/>
            <w:tcBorders>
              <w:top w:val="single" w:sz="4" w:space="0" w:color="auto"/>
              <w:left w:val="nil"/>
              <w:bottom w:val="single" w:sz="8" w:space="0" w:color="auto"/>
              <w:right w:val="single" w:sz="4" w:space="0" w:color="auto"/>
            </w:tcBorders>
            <w:shd w:val="clear" w:color="auto" w:fill="D6E3BC"/>
            <w:vAlign w:val="bottom"/>
          </w:tcPr>
          <w:p w:rsidR="002002E9" w:rsidRPr="0049713A" w:rsidRDefault="00392E65" w:rsidP="00897C29">
            <w:pPr>
              <w:spacing w:after="0" w:line="240" w:lineRule="auto"/>
              <w:jc w:val="center"/>
              <w:rPr>
                <w:rFonts w:ascii="Times New Roman" w:hAnsi="Times New Roman"/>
                <w:b/>
                <w:color w:val="000000"/>
                <w:sz w:val="24"/>
                <w:szCs w:val="24"/>
                <w:lang w:eastAsia="bg-BG"/>
              </w:rPr>
            </w:pPr>
            <w:r>
              <w:rPr>
                <w:rFonts w:ascii="Times New Roman" w:hAnsi="Times New Roman"/>
                <w:b/>
                <w:color w:val="000000"/>
                <w:sz w:val="24"/>
                <w:szCs w:val="24"/>
                <w:lang w:eastAsia="bg-BG"/>
              </w:rPr>
              <w:t>407</w:t>
            </w:r>
          </w:p>
        </w:tc>
        <w:tc>
          <w:tcPr>
            <w:tcW w:w="2410" w:type="dxa"/>
            <w:tcBorders>
              <w:top w:val="single" w:sz="4" w:space="0" w:color="auto"/>
              <w:left w:val="nil"/>
              <w:bottom w:val="single" w:sz="8" w:space="0" w:color="auto"/>
              <w:right w:val="single" w:sz="4" w:space="0" w:color="auto"/>
            </w:tcBorders>
            <w:vAlign w:val="bottom"/>
          </w:tcPr>
          <w:p w:rsidR="002002E9" w:rsidRPr="002002E9" w:rsidRDefault="002002E9" w:rsidP="00392E65">
            <w:pPr>
              <w:spacing w:after="0" w:line="240" w:lineRule="auto"/>
              <w:jc w:val="center"/>
              <w:rPr>
                <w:rFonts w:ascii="Times New Roman" w:hAnsi="Times New Roman"/>
                <w:color w:val="000000"/>
                <w:sz w:val="24"/>
                <w:szCs w:val="24"/>
                <w:lang w:eastAsia="bg-BG"/>
              </w:rPr>
            </w:pPr>
            <w:r w:rsidRPr="002002E9">
              <w:rPr>
                <w:rFonts w:ascii="Times New Roman" w:hAnsi="Times New Roman"/>
                <w:color w:val="000000"/>
                <w:sz w:val="24"/>
                <w:szCs w:val="24"/>
                <w:lang w:eastAsia="bg-BG"/>
              </w:rPr>
              <w:t>417</w:t>
            </w:r>
          </w:p>
        </w:tc>
        <w:tc>
          <w:tcPr>
            <w:tcW w:w="2409" w:type="dxa"/>
            <w:tcBorders>
              <w:top w:val="single" w:sz="4" w:space="0" w:color="auto"/>
              <w:left w:val="nil"/>
              <w:bottom w:val="single" w:sz="8" w:space="0" w:color="auto"/>
              <w:right w:val="single" w:sz="8" w:space="0" w:color="auto"/>
            </w:tcBorders>
            <w:vAlign w:val="bottom"/>
          </w:tcPr>
          <w:p w:rsidR="002002E9" w:rsidRPr="0049713A" w:rsidRDefault="002002E9" w:rsidP="00392E65">
            <w:pPr>
              <w:spacing w:after="0" w:line="240" w:lineRule="auto"/>
              <w:jc w:val="center"/>
              <w:rPr>
                <w:rFonts w:ascii="Times New Roman" w:hAnsi="Times New Roman"/>
                <w:color w:val="000000"/>
                <w:sz w:val="24"/>
                <w:szCs w:val="24"/>
                <w:lang w:eastAsia="bg-BG"/>
              </w:rPr>
            </w:pPr>
            <w:r w:rsidRPr="0049713A">
              <w:rPr>
                <w:rFonts w:ascii="Times New Roman" w:hAnsi="Times New Roman"/>
                <w:color w:val="000000"/>
                <w:sz w:val="24"/>
                <w:szCs w:val="24"/>
                <w:lang w:eastAsia="bg-BG"/>
              </w:rPr>
              <w:t>461</w:t>
            </w:r>
          </w:p>
        </w:tc>
      </w:tr>
    </w:tbl>
    <w:p w:rsidR="00897C29" w:rsidRPr="0049713A" w:rsidRDefault="00897C29" w:rsidP="00897C29">
      <w:pPr>
        <w:shd w:val="clear" w:color="auto" w:fill="FFFFFF"/>
        <w:autoSpaceDE w:val="0"/>
        <w:autoSpaceDN w:val="0"/>
        <w:adjustRightInd w:val="0"/>
        <w:spacing w:after="0" w:line="240" w:lineRule="auto"/>
        <w:ind w:firstLine="709"/>
        <w:jc w:val="both"/>
        <w:rPr>
          <w:rFonts w:ascii="Times New Roman" w:hAnsi="Times New Roman"/>
          <w:color w:val="FF0000"/>
          <w:sz w:val="28"/>
        </w:rPr>
      </w:pP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color w:val="FF0000"/>
          <w:sz w:val="28"/>
        </w:rPr>
      </w:pPr>
    </w:p>
    <w:p w:rsidR="00897C29" w:rsidRPr="0049713A" w:rsidRDefault="00897C29" w:rsidP="00897C29">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Calibri" w:hAnsi="Times New Roman" w:cs="Arial"/>
          <w:b/>
          <w:i/>
          <w:color w:val="FF0000"/>
          <w:sz w:val="28"/>
          <w:u w:val="single"/>
          <w:lang w:eastAsia="bg-BG"/>
        </w:rPr>
      </w:pPr>
      <w:r w:rsidRPr="0049713A">
        <w:rPr>
          <w:rFonts w:ascii="Times New Roman" w:eastAsia="Calibri" w:hAnsi="Times New Roman" w:cs="Times New Roman"/>
          <w:b/>
          <w:i/>
          <w:color w:val="000000"/>
          <w:sz w:val="28"/>
          <w:lang w:eastAsia="bg-BG"/>
        </w:rPr>
        <w:t>1.2. Общо решени досъдебни производства.</w:t>
      </w:r>
    </w:p>
    <w:p w:rsidR="00897C29" w:rsidRPr="0049713A" w:rsidRDefault="00897C29" w:rsidP="00897C29">
      <w:pPr>
        <w:shd w:val="clear" w:color="auto" w:fill="FFFFFF"/>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През 201</w:t>
      </w:r>
      <w:r w:rsidR="00285B15">
        <w:rPr>
          <w:rFonts w:ascii="Times New Roman" w:hAnsi="Times New Roman"/>
          <w:sz w:val="28"/>
        </w:rPr>
        <w:t>9</w:t>
      </w:r>
      <w:r w:rsidRPr="0049713A">
        <w:rPr>
          <w:rFonts w:ascii="Times New Roman" w:hAnsi="Times New Roman"/>
          <w:sz w:val="28"/>
        </w:rPr>
        <w:t xml:space="preserve"> г. в региона са решени с внасяне в съда, със спиране и с прекратяване общо </w:t>
      </w:r>
      <w:r w:rsidR="00285B15">
        <w:rPr>
          <w:rFonts w:ascii="Times New Roman" w:hAnsi="Times New Roman"/>
          <w:sz w:val="28"/>
        </w:rPr>
        <w:t>2418</w:t>
      </w:r>
      <w:r w:rsidRPr="0049713A">
        <w:rPr>
          <w:rFonts w:ascii="Times New Roman" w:hAnsi="Times New Roman"/>
          <w:sz w:val="28"/>
        </w:rPr>
        <w:t xml:space="preserve"> ДП, от които 19</w:t>
      </w:r>
      <w:r w:rsidR="00285B15">
        <w:rPr>
          <w:rFonts w:ascii="Times New Roman" w:hAnsi="Times New Roman"/>
          <w:sz w:val="28"/>
        </w:rPr>
        <w:t>0</w:t>
      </w:r>
      <w:r w:rsidRPr="0049713A">
        <w:rPr>
          <w:rFonts w:ascii="Times New Roman" w:hAnsi="Times New Roman"/>
          <w:sz w:val="28"/>
        </w:rPr>
        <w:t xml:space="preserve"> ДП от ОП гр. Монтана, а останалите – от районните прокуратури. Най-много ДП са решени от </w:t>
      </w:r>
      <w:r w:rsidR="00285B15">
        <w:rPr>
          <w:rFonts w:ascii="Times New Roman" w:hAnsi="Times New Roman"/>
          <w:sz w:val="28"/>
        </w:rPr>
        <w:t>прокурорите в РП гр. Монтана (1044)</w:t>
      </w:r>
      <w:r w:rsidRPr="0049713A">
        <w:rPr>
          <w:rFonts w:ascii="Times New Roman" w:hAnsi="Times New Roman"/>
          <w:sz w:val="28"/>
        </w:rPr>
        <w:t xml:space="preserve">. Средната стойност на показателя за районните прокуратури е </w:t>
      </w:r>
      <w:r w:rsidR="00285B15">
        <w:rPr>
          <w:rFonts w:ascii="Times New Roman" w:hAnsi="Times New Roman"/>
          <w:sz w:val="28"/>
        </w:rPr>
        <w:t>742,7</w:t>
      </w:r>
      <w:r w:rsidRPr="0049713A">
        <w:rPr>
          <w:rFonts w:ascii="Times New Roman" w:hAnsi="Times New Roman"/>
          <w:sz w:val="28"/>
        </w:rPr>
        <w:t xml:space="preserve"> ДП. Решените от районните прокуратури в Лом и Берковица ДП са под средната стойност. Решените от районните прокуратури досъдебни производства, отнесени към наблюдаваните са: </w:t>
      </w:r>
      <w:r w:rsidR="00D133EA">
        <w:rPr>
          <w:rFonts w:ascii="Times New Roman" w:hAnsi="Times New Roman"/>
          <w:sz w:val="28"/>
        </w:rPr>
        <w:t>малко под</w:t>
      </w:r>
      <w:r w:rsidRPr="0049713A">
        <w:rPr>
          <w:rFonts w:ascii="Times New Roman" w:hAnsi="Times New Roman"/>
          <w:sz w:val="28"/>
        </w:rPr>
        <w:t xml:space="preserve"> </w:t>
      </w:r>
      <w:r w:rsidR="00285B15">
        <w:rPr>
          <w:rFonts w:ascii="Times New Roman" w:hAnsi="Times New Roman"/>
          <w:sz w:val="28"/>
        </w:rPr>
        <w:t xml:space="preserve">52% </w:t>
      </w:r>
      <w:r w:rsidRPr="0049713A">
        <w:rPr>
          <w:rFonts w:ascii="Times New Roman" w:hAnsi="Times New Roman"/>
          <w:sz w:val="28"/>
        </w:rPr>
        <w:t xml:space="preserve"> за РП-Монтана (</w:t>
      </w:r>
      <w:r w:rsidR="00D133EA">
        <w:rPr>
          <w:rFonts w:ascii="Times New Roman" w:hAnsi="Times New Roman"/>
          <w:sz w:val="28"/>
        </w:rPr>
        <w:t>2018 г.</w:t>
      </w:r>
      <w:r w:rsidR="00285B15">
        <w:rPr>
          <w:rFonts w:ascii="Times New Roman" w:hAnsi="Times New Roman"/>
          <w:sz w:val="28"/>
        </w:rPr>
        <w:t xml:space="preserve"> - </w:t>
      </w:r>
      <w:r w:rsidR="00285B15" w:rsidRPr="0049713A">
        <w:rPr>
          <w:rFonts w:ascii="Times New Roman" w:hAnsi="Times New Roman"/>
          <w:sz w:val="28"/>
        </w:rPr>
        <w:t>68%</w:t>
      </w:r>
      <w:r w:rsidR="00285B15">
        <w:rPr>
          <w:rFonts w:ascii="Times New Roman" w:hAnsi="Times New Roman"/>
          <w:sz w:val="28"/>
        </w:rPr>
        <w:t xml:space="preserve"> и 2017 - 62%</w:t>
      </w:r>
      <w:r w:rsidRPr="0049713A">
        <w:rPr>
          <w:rFonts w:ascii="Times New Roman" w:hAnsi="Times New Roman"/>
          <w:sz w:val="28"/>
        </w:rPr>
        <w:t xml:space="preserve">), </w:t>
      </w:r>
      <w:r w:rsidR="00285B15">
        <w:rPr>
          <w:rFonts w:ascii="Times New Roman" w:hAnsi="Times New Roman"/>
          <w:sz w:val="28"/>
        </w:rPr>
        <w:t xml:space="preserve">63% </w:t>
      </w:r>
      <w:r w:rsidRPr="0049713A">
        <w:rPr>
          <w:rFonts w:ascii="Times New Roman" w:hAnsi="Times New Roman"/>
          <w:sz w:val="28"/>
        </w:rPr>
        <w:t>за РП-Лом (</w:t>
      </w:r>
      <w:r w:rsidR="00285B15" w:rsidRPr="0049713A">
        <w:rPr>
          <w:rFonts w:ascii="Times New Roman" w:hAnsi="Times New Roman"/>
          <w:sz w:val="28"/>
        </w:rPr>
        <w:t xml:space="preserve">72,8% </w:t>
      </w:r>
      <w:r w:rsidR="00285B15">
        <w:rPr>
          <w:rFonts w:ascii="Times New Roman" w:hAnsi="Times New Roman"/>
          <w:sz w:val="28"/>
        </w:rPr>
        <w:t xml:space="preserve">за 2018 г. и </w:t>
      </w:r>
      <w:r w:rsidRPr="0049713A">
        <w:rPr>
          <w:rFonts w:ascii="Times New Roman" w:hAnsi="Times New Roman"/>
          <w:sz w:val="28"/>
        </w:rPr>
        <w:t xml:space="preserve">76,7% за 2017 г.) и </w:t>
      </w:r>
      <w:r w:rsidR="00D133EA">
        <w:rPr>
          <w:rFonts w:ascii="Times New Roman" w:hAnsi="Times New Roman"/>
          <w:sz w:val="28"/>
        </w:rPr>
        <w:t xml:space="preserve">над </w:t>
      </w:r>
      <w:r w:rsidRPr="0049713A">
        <w:rPr>
          <w:rFonts w:ascii="Times New Roman" w:hAnsi="Times New Roman"/>
          <w:sz w:val="28"/>
        </w:rPr>
        <w:t>77% за РП-Берковица (</w:t>
      </w:r>
      <w:r w:rsidR="00D133EA">
        <w:rPr>
          <w:rFonts w:ascii="Times New Roman" w:hAnsi="Times New Roman"/>
          <w:sz w:val="28"/>
        </w:rPr>
        <w:t xml:space="preserve">2018 г. – 77% и </w:t>
      </w:r>
      <w:r w:rsidRPr="0049713A">
        <w:rPr>
          <w:rFonts w:ascii="Times New Roman" w:hAnsi="Times New Roman"/>
          <w:sz w:val="28"/>
        </w:rPr>
        <w:t>2017</w:t>
      </w:r>
      <w:r w:rsidR="00D133EA">
        <w:rPr>
          <w:rFonts w:ascii="Times New Roman" w:hAnsi="Times New Roman"/>
          <w:sz w:val="28"/>
        </w:rPr>
        <w:t xml:space="preserve"> г. - 76%</w:t>
      </w:r>
      <w:r w:rsidRPr="0049713A">
        <w:rPr>
          <w:rFonts w:ascii="Times New Roman" w:hAnsi="Times New Roman"/>
          <w:sz w:val="28"/>
        </w:rPr>
        <w:t xml:space="preserve">). За ОП-Монтана това съотношение е малко </w:t>
      </w:r>
      <w:r w:rsidR="00285B15">
        <w:rPr>
          <w:rFonts w:ascii="Times New Roman" w:hAnsi="Times New Roman"/>
          <w:sz w:val="28"/>
        </w:rPr>
        <w:t>под</w:t>
      </w:r>
      <w:r w:rsidRPr="0049713A">
        <w:rPr>
          <w:rFonts w:ascii="Times New Roman" w:hAnsi="Times New Roman"/>
          <w:sz w:val="28"/>
        </w:rPr>
        <w:t xml:space="preserve"> 47%  (при </w:t>
      </w:r>
      <w:r w:rsidR="00285B15">
        <w:rPr>
          <w:rFonts w:ascii="Times New Roman" w:hAnsi="Times New Roman"/>
          <w:sz w:val="28"/>
        </w:rPr>
        <w:t>47% за 2018 г. и 50% за 2017 г.).</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 xml:space="preserve">При анализа на статистическите данни за последните три години се вижда ясно, че при районните прокуратури в Монтана и Лом се наблюдава </w:t>
      </w:r>
      <w:r w:rsidR="00D133EA">
        <w:rPr>
          <w:rFonts w:ascii="Times New Roman" w:hAnsi="Times New Roman"/>
          <w:sz w:val="28"/>
        </w:rPr>
        <w:t>намаление</w:t>
      </w:r>
      <w:r w:rsidRPr="0049713A">
        <w:rPr>
          <w:rFonts w:ascii="Times New Roman" w:hAnsi="Times New Roman"/>
          <w:sz w:val="28"/>
        </w:rPr>
        <w:t xml:space="preserve"> на решените ДП</w:t>
      </w:r>
      <w:r w:rsidR="00D133EA">
        <w:rPr>
          <w:rFonts w:ascii="Times New Roman" w:hAnsi="Times New Roman"/>
          <w:sz w:val="28"/>
        </w:rPr>
        <w:t xml:space="preserve"> както в абсолютни цифри, така и в процентно съотношение</w:t>
      </w:r>
      <w:r w:rsidRPr="0049713A">
        <w:rPr>
          <w:rFonts w:ascii="Times New Roman" w:hAnsi="Times New Roman"/>
          <w:sz w:val="28"/>
        </w:rPr>
        <w:t xml:space="preserve">, а за РП Берковица и ОП Монтана – </w:t>
      </w:r>
      <w:r w:rsidR="00D133EA">
        <w:rPr>
          <w:rFonts w:ascii="Times New Roman" w:hAnsi="Times New Roman"/>
          <w:sz w:val="28"/>
        </w:rPr>
        <w:t>запазване на стойностите спрямо предходните периоди</w:t>
      </w:r>
      <w:r w:rsidRPr="0049713A">
        <w:rPr>
          <w:rFonts w:ascii="Times New Roman" w:hAnsi="Times New Roman"/>
          <w:sz w:val="28"/>
        </w:rPr>
        <w:t xml:space="preserve">. Не може да се изведе конкретна тенденция, тъй като в предходния отчетен период РП </w:t>
      </w:r>
      <w:r w:rsidR="00D133EA">
        <w:rPr>
          <w:rFonts w:ascii="Times New Roman" w:hAnsi="Times New Roman"/>
          <w:sz w:val="28"/>
        </w:rPr>
        <w:t>Монтана</w:t>
      </w:r>
      <w:r w:rsidRPr="0049713A">
        <w:rPr>
          <w:rFonts w:ascii="Times New Roman" w:hAnsi="Times New Roman"/>
          <w:sz w:val="28"/>
        </w:rPr>
        <w:t xml:space="preserve"> и </w:t>
      </w:r>
      <w:r w:rsidR="00D133EA">
        <w:rPr>
          <w:rFonts w:ascii="Times New Roman" w:hAnsi="Times New Roman"/>
          <w:sz w:val="28"/>
        </w:rPr>
        <w:t>РП Лом</w:t>
      </w:r>
      <w:r w:rsidRPr="0049713A">
        <w:rPr>
          <w:rFonts w:ascii="Times New Roman" w:hAnsi="Times New Roman"/>
          <w:sz w:val="28"/>
        </w:rPr>
        <w:t xml:space="preserve"> са отбелязали увеличение по този показател</w:t>
      </w:r>
      <w:r w:rsidR="00D133EA">
        <w:rPr>
          <w:rFonts w:ascii="Times New Roman" w:hAnsi="Times New Roman"/>
          <w:sz w:val="28"/>
        </w:rPr>
        <w:t>, а при РП Берковица и ОП Монтана има тригодишен спад по този показател</w:t>
      </w:r>
      <w:r w:rsidRPr="0049713A">
        <w:rPr>
          <w:rFonts w:ascii="Times New Roman" w:hAnsi="Times New Roman"/>
          <w:sz w:val="28"/>
        </w:rPr>
        <w:t>. Причините за нерешаването на досъдебните производства в ОП Монтана са изложени и на други места в доклада, но се свързват най-вече с продължаващото неизготвяне на експертизи.</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lastRenderedPageBreak/>
        <w:t xml:space="preserve">Броят на решените досъдебни производства през този период е в правопропорционална зависимост от броя на наблюдаваните. </w:t>
      </w:r>
      <w:r w:rsidR="00D133EA">
        <w:rPr>
          <w:rFonts w:ascii="Times New Roman" w:hAnsi="Times New Roman"/>
          <w:sz w:val="28"/>
        </w:rPr>
        <w:t>За всички прокуратури са намалели както наблюдаваните, така и решените ДП</w:t>
      </w:r>
      <w:r w:rsidRPr="0049713A">
        <w:rPr>
          <w:rFonts w:ascii="Times New Roman" w:hAnsi="Times New Roman"/>
          <w:sz w:val="28"/>
        </w:rPr>
        <w:t>.</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 xml:space="preserve">Данните за решените през този тригодишен период ДП по прокуратури са отразени в табличен вид по-долу. От тях, за разлика от предходния период, в който е отчетена тенденция на ръст, в настоящия отчетен период  </w:t>
      </w:r>
      <w:r w:rsidR="00D133EA">
        <w:rPr>
          <w:rFonts w:ascii="Times New Roman" w:hAnsi="Times New Roman"/>
          <w:sz w:val="28"/>
        </w:rPr>
        <w:t>е отчетено намаление</w:t>
      </w:r>
      <w:r w:rsidRPr="0049713A">
        <w:rPr>
          <w:rFonts w:ascii="Times New Roman" w:hAnsi="Times New Roman"/>
          <w:sz w:val="28"/>
        </w:rPr>
        <w:t>.</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p>
    <w:tbl>
      <w:tblPr>
        <w:tblW w:w="9649" w:type="dxa"/>
        <w:jc w:val="center"/>
        <w:tblInd w:w="60" w:type="dxa"/>
        <w:tblCellMar>
          <w:left w:w="70" w:type="dxa"/>
          <w:right w:w="70" w:type="dxa"/>
        </w:tblCellMar>
        <w:tblLook w:val="0000" w:firstRow="0" w:lastRow="0" w:firstColumn="0" w:lastColumn="0" w:noHBand="0" w:noVBand="0"/>
      </w:tblPr>
      <w:tblGrid>
        <w:gridCol w:w="2350"/>
        <w:gridCol w:w="2196"/>
        <w:gridCol w:w="2410"/>
        <w:gridCol w:w="2693"/>
      </w:tblGrid>
      <w:tr w:rsidR="00897C29" w:rsidRPr="0049713A" w:rsidTr="008E6093">
        <w:trPr>
          <w:trHeight w:val="840"/>
          <w:jc w:val="center"/>
        </w:trPr>
        <w:tc>
          <w:tcPr>
            <w:tcW w:w="2350" w:type="dxa"/>
            <w:vMerge w:val="restart"/>
            <w:tcBorders>
              <w:top w:val="single" w:sz="8" w:space="0" w:color="auto"/>
              <w:left w:val="single" w:sz="8" w:space="0" w:color="auto"/>
              <w:bottom w:val="single" w:sz="4" w:space="0" w:color="000000"/>
              <w:right w:val="single" w:sz="4" w:space="0" w:color="auto"/>
            </w:tcBorders>
          </w:tcPr>
          <w:p w:rsidR="00897C29" w:rsidRPr="0049713A" w:rsidRDefault="00897C29" w:rsidP="00897C29">
            <w:pPr>
              <w:spacing w:after="0" w:line="240" w:lineRule="auto"/>
              <w:ind w:firstLine="709"/>
              <w:jc w:val="center"/>
              <w:rPr>
                <w:rFonts w:ascii="Times New Roman" w:hAnsi="Times New Roman"/>
                <w:b/>
                <w:bCs/>
                <w:i/>
                <w:color w:val="000000"/>
                <w:sz w:val="20"/>
                <w:szCs w:val="20"/>
                <w:lang w:eastAsia="bg-BG"/>
              </w:rPr>
            </w:pPr>
            <w:r w:rsidRPr="0049713A">
              <w:rPr>
                <w:rFonts w:ascii="Times New Roman" w:hAnsi="Times New Roman"/>
                <w:b/>
                <w:bCs/>
                <w:i/>
                <w:color w:val="000000"/>
                <w:sz w:val="20"/>
                <w:szCs w:val="20"/>
                <w:lang w:eastAsia="bg-BG"/>
              </w:rPr>
              <w:br/>
            </w:r>
            <w:r w:rsidRPr="0049713A">
              <w:rPr>
                <w:rFonts w:ascii="Times New Roman" w:hAnsi="Times New Roman"/>
                <w:b/>
                <w:bCs/>
                <w:i/>
                <w:color w:val="000000"/>
                <w:sz w:val="20"/>
                <w:szCs w:val="20"/>
                <w:lang w:eastAsia="bg-BG"/>
              </w:rPr>
              <w:br/>
              <w:t>Прокуратура</w:t>
            </w:r>
          </w:p>
        </w:tc>
        <w:tc>
          <w:tcPr>
            <w:tcW w:w="7299" w:type="dxa"/>
            <w:gridSpan w:val="3"/>
            <w:tcBorders>
              <w:top w:val="single" w:sz="8" w:space="0" w:color="auto"/>
              <w:left w:val="nil"/>
              <w:bottom w:val="single" w:sz="4" w:space="0" w:color="auto"/>
              <w:right w:val="single" w:sz="8" w:space="0" w:color="000000"/>
            </w:tcBorders>
            <w:vAlign w:val="center"/>
          </w:tcPr>
          <w:p w:rsidR="00897C29" w:rsidRPr="0049713A" w:rsidRDefault="00897C29" w:rsidP="00897C29">
            <w:pPr>
              <w:spacing w:after="0" w:line="240" w:lineRule="auto"/>
              <w:jc w:val="center"/>
              <w:rPr>
                <w:rFonts w:ascii="Times New Roman" w:hAnsi="Times New Roman"/>
                <w:b/>
                <w:bCs/>
                <w:i/>
                <w:iCs/>
                <w:color w:val="000000"/>
                <w:sz w:val="20"/>
                <w:szCs w:val="20"/>
                <w:lang w:eastAsia="bg-BG"/>
              </w:rPr>
            </w:pPr>
            <w:r w:rsidRPr="0049713A">
              <w:rPr>
                <w:rFonts w:ascii="Times New Roman" w:hAnsi="Times New Roman"/>
                <w:b/>
                <w:bCs/>
                <w:i/>
                <w:iCs/>
                <w:color w:val="000000"/>
                <w:sz w:val="20"/>
                <w:szCs w:val="20"/>
                <w:lang w:eastAsia="bg-BG"/>
              </w:rPr>
              <w:t>Общо решени ДП</w:t>
            </w:r>
          </w:p>
        </w:tc>
      </w:tr>
      <w:tr w:rsidR="002002E9" w:rsidRPr="0049713A" w:rsidTr="008E6093">
        <w:trPr>
          <w:trHeight w:val="300"/>
          <w:jc w:val="center"/>
        </w:trPr>
        <w:tc>
          <w:tcPr>
            <w:tcW w:w="2350" w:type="dxa"/>
            <w:vMerge/>
            <w:tcBorders>
              <w:top w:val="single" w:sz="8" w:space="0" w:color="auto"/>
              <w:left w:val="single" w:sz="8" w:space="0" w:color="auto"/>
              <w:bottom w:val="single" w:sz="4" w:space="0" w:color="000000"/>
              <w:right w:val="single" w:sz="4" w:space="0" w:color="auto"/>
            </w:tcBorders>
            <w:vAlign w:val="center"/>
          </w:tcPr>
          <w:p w:rsidR="002002E9" w:rsidRPr="0049713A" w:rsidRDefault="002002E9" w:rsidP="00897C29">
            <w:pPr>
              <w:spacing w:after="0" w:line="240" w:lineRule="auto"/>
              <w:ind w:firstLine="709"/>
              <w:rPr>
                <w:rFonts w:ascii="Times New Roman" w:hAnsi="Times New Roman"/>
                <w:b/>
                <w:bCs/>
                <w:color w:val="000000"/>
                <w:sz w:val="20"/>
                <w:szCs w:val="20"/>
                <w:lang w:eastAsia="bg-BG"/>
              </w:rPr>
            </w:pPr>
          </w:p>
        </w:tc>
        <w:tc>
          <w:tcPr>
            <w:tcW w:w="2196" w:type="dxa"/>
            <w:tcBorders>
              <w:top w:val="nil"/>
              <w:left w:val="nil"/>
              <w:bottom w:val="single" w:sz="4" w:space="0" w:color="auto"/>
              <w:right w:val="single" w:sz="4" w:space="0" w:color="auto"/>
            </w:tcBorders>
            <w:shd w:val="clear" w:color="auto" w:fill="D6E3BC"/>
          </w:tcPr>
          <w:p w:rsidR="002002E9" w:rsidRPr="0049713A" w:rsidRDefault="002002E9" w:rsidP="00897C29">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2019 г.</w:t>
            </w:r>
          </w:p>
        </w:tc>
        <w:tc>
          <w:tcPr>
            <w:tcW w:w="2410" w:type="dxa"/>
            <w:tcBorders>
              <w:top w:val="nil"/>
              <w:left w:val="nil"/>
              <w:bottom w:val="single" w:sz="4" w:space="0" w:color="auto"/>
              <w:right w:val="single" w:sz="4" w:space="0" w:color="auto"/>
            </w:tcBorders>
          </w:tcPr>
          <w:p w:rsidR="002002E9" w:rsidRPr="002002E9" w:rsidRDefault="002002E9" w:rsidP="00392E65">
            <w:pPr>
              <w:spacing w:after="0" w:line="240" w:lineRule="auto"/>
              <w:jc w:val="center"/>
              <w:rPr>
                <w:rFonts w:ascii="Times New Roman" w:hAnsi="Times New Roman"/>
                <w:bCs/>
                <w:sz w:val="24"/>
                <w:szCs w:val="24"/>
                <w:lang w:eastAsia="bg-BG"/>
              </w:rPr>
            </w:pPr>
            <w:r w:rsidRPr="002002E9">
              <w:rPr>
                <w:rFonts w:ascii="Times New Roman" w:hAnsi="Times New Roman"/>
                <w:bCs/>
                <w:sz w:val="24"/>
                <w:szCs w:val="24"/>
                <w:lang w:eastAsia="bg-BG"/>
              </w:rPr>
              <w:t>2018 г.</w:t>
            </w:r>
          </w:p>
        </w:tc>
        <w:tc>
          <w:tcPr>
            <w:tcW w:w="2693" w:type="dxa"/>
            <w:tcBorders>
              <w:top w:val="nil"/>
              <w:left w:val="nil"/>
              <w:bottom w:val="single" w:sz="4" w:space="0" w:color="auto"/>
              <w:right w:val="single" w:sz="8" w:space="0" w:color="auto"/>
            </w:tcBorders>
          </w:tcPr>
          <w:p w:rsidR="002002E9" w:rsidRPr="0049713A" w:rsidRDefault="002002E9" w:rsidP="00392E65">
            <w:pPr>
              <w:spacing w:after="0" w:line="240" w:lineRule="auto"/>
              <w:jc w:val="center"/>
              <w:rPr>
                <w:rFonts w:ascii="Times New Roman" w:hAnsi="Times New Roman"/>
                <w:bCs/>
                <w:sz w:val="24"/>
                <w:szCs w:val="24"/>
                <w:lang w:eastAsia="bg-BG"/>
              </w:rPr>
            </w:pPr>
            <w:r w:rsidRPr="0049713A">
              <w:rPr>
                <w:rFonts w:ascii="Times New Roman" w:hAnsi="Times New Roman"/>
                <w:bCs/>
                <w:sz w:val="24"/>
                <w:szCs w:val="24"/>
                <w:lang w:eastAsia="bg-BG"/>
              </w:rPr>
              <w:t>2017 г.</w:t>
            </w:r>
          </w:p>
        </w:tc>
      </w:tr>
      <w:tr w:rsidR="002002E9" w:rsidRPr="0049713A" w:rsidTr="008E6093">
        <w:trPr>
          <w:trHeight w:val="315"/>
          <w:jc w:val="center"/>
        </w:trPr>
        <w:tc>
          <w:tcPr>
            <w:tcW w:w="235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Монтана</w:t>
            </w:r>
          </w:p>
        </w:tc>
        <w:tc>
          <w:tcPr>
            <w:tcW w:w="2196" w:type="dxa"/>
            <w:tcBorders>
              <w:top w:val="nil"/>
              <w:left w:val="nil"/>
              <w:bottom w:val="single" w:sz="4" w:space="0" w:color="auto"/>
              <w:right w:val="single" w:sz="4" w:space="0" w:color="auto"/>
            </w:tcBorders>
            <w:shd w:val="clear" w:color="auto" w:fill="D6E3BC"/>
            <w:vAlign w:val="center"/>
          </w:tcPr>
          <w:p w:rsidR="002002E9" w:rsidRPr="0049713A" w:rsidRDefault="00285B15"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1158</w:t>
            </w:r>
          </w:p>
        </w:tc>
        <w:tc>
          <w:tcPr>
            <w:tcW w:w="2410"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1681</w:t>
            </w:r>
          </w:p>
        </w:tc>
        <w:tc>
          <w:tcPr>
            <w:tcW w:w="2693"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1178</w:t>
            </w:r>
          </w:p>
        </w:tc>
      </w:tr>
      <w:tr w:rsidR="002002E9" w:rsidRPr="0049713A" w:rsidTr="008E6093">
        <w:trPr>
          <w:trHeight w:val="315"/>
          <w:jc w:val="center"/>
        </w:trPr>
        <w:tc>
          <w:tcPr>
            <w:tcW w:w="235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Лом</w:t>
            </w:r>
          </w:p>
        </w:tc>
        <w:tc>
          <w:tcPr>
            <w:tcW w:w="2196" w:type="dxa"/>
            <w:tcBorders>
              <w:top w:val="nil"/>
              <w:left w:val="nil"/>
              <w:bottom w:val="single" w:sz="4" w:space="0" w:color="auto"/>
              <w:right w:val="single" w:sz="4" w:space="0" w:color="auto"/>
            </w:tcBorders>
            <w:shd w:val="clear" w:color="auto" w:fill="D6E3BC"/>
            <w:vAlign w:val="center"/>
          </w:tcPr>
          <w:p w:rsidR="002002E9" w:rsidRPr="0049713A" w:rsidRDefault="00285B15"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728</w:t>
            </w:r>
          </w:p>
        </w:tc>
        <w:tc>
          <w:tcPr>
            <w:tcW w:w="2410"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964</w:t>
            </w:r>
          </w:p>
        </w:tc>
        <w:tc>
          <w:tcPr>
            <w:tcW w:w="2693"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961</w:t>
            </w:r>
          </w:p>
        </w:tc>
      </w:tr>
      <w:tr w:rsidR="002002E9" w:rsidRPr="0049713A" w:rsidTr="008E6093">
        <w:trPr>
          <w:trHeight w:val="315"/>
          <w:jc w:val="center"/>
        </w:trPr>
        <w:tc>
          <w:tcPr>
            <w:tcW w:w="235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Берковица</w:t>
            </w:r>
          </w:p>
        </w:tc>
        <w:tc>
          <w:tcPr>
            <w:tcW w:w="2196" w:type="dxa"/>
            <w:tcBorders>
              <w:top w:val="nil"/>
              <w:left w:val="nil"/>
              <w:bottom w:val="single" w:sz="4" w:space="0" w:color="auto"/>
              <w:right w:val="single" w:sz="4" w:space="0" w:color="auto"/>
            </w:tcBorders>
            <w:shd w:val="clear" w:color="auto" w:fill="D6E3BC"/>
            <w:vAlign w:val="center"/>
          </w:tcPr>
          <w:p w:rsidR="002002E9" w:rsidRPr="0049713A" w:rsidRDefault="00285B15"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342</w:t>
            </w:r>
          </w:p>
        </w:tc>
        <w:tc>
          <w:tcPr>
            <w:tcW w:w="2410"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402</w:t>
            </w:r>
          </w:p>
        </w:tc>
        <w:tc>
          <w:tcPr>
            <w:tcW w:w="2693"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495</w:t>
            </w:r>
          </w:p>
        </w:tc>
      </w:tr>
      <w:tr w:rsidR="002002E9" w:rsidRPr="0049713A" w:rsidTr="0011712F">
        <w:trPr>
          <w:trHeight w:val="315"/>
          <w:jc w:val="center"/>
        </w:trPr>
        <w:tc>
          <w:tcPr>
            <w:tcW w:w="2350" w:type="dxa"/>
            <w:tcBorders>
              <w:top w:val="nil"/>
              <w:left w:val="single" w:sz="8" w:space="0" w:color="auto"/>
              <w:bottom w:val="nil"/>
              <w:right w:val="single" w:sz="4" w:space="0" w:color="auto"/>
            </w:tcBorders>
            <w:shd w:val="clear" w:color="auto" w:fill="BFBFBF" w:themeFill="background1" w:themeFillShade="BF"/>
            <w:vAlign w:val="center"/>
          </w:tcPr>
          <w:p w:rsidR="002002E9" w:rsidRPr="0049713A" w:rsidRDefault="002002E9" w:rsidP="00897C29">
            <w:pPr>
              <w:spacing w:after="0" w:line="240" w:lineRule="auto"/>
              <w:rPr>
                <w:rFonts w:ascii="Times New Roman" w:hAnsi="Times New Roman"/>
                <w:b/>
                <w:bCs/>
                <w:color w:val="000000"/>
                <w:sz w:val="24"/>
                <w:szCs w:val="24"/>
                <w:lang w:eastAsia="bg-BG"/>
              </w:rPr>
            </w:pPr>
            <w:r w:rsidRPr="0049713A">
              <w:rPr>
                <w:rFonts w:ascii="Times New Roman" w:hAnsi="Times New Roman"/>
                <w:b/>
                <w:bCs/>
                <w:color w:val="000000"/>
                <w:sz w:val="24"/>
                <w:szCs w:val="24"/>
                <w:lang w:eastAsia="bg-BG"/>
              </w:rPr>
              <w:t>Средно за РП</w:t>
            </w:r>
          </w:p>
        </w:tc>
        <w:tc>
          <w:tcPr>
            <w:tcW w:w="2196" w:type="dxa"/>
            <w:tcBorders>
              <w:top w:val="nil"/>
              <w:left w:val="nil"/>
              <w:bottom w:val="nil"/>
              <w:right w:val="single" w:sz="4" w:space="0" w:color="auto"/>
            </w:tcBorders>
            <w:shd w:val="clear" w:color="auto" w:fill="BFBFBF" w:themeFill="background1" w:themeFillShade="BF"/>
            <w:vAlign w:val="center"/>
          </w:tcPr>
          <w:p w:rsidR="002002E9" w:rsidRPr="0049713A" w:rsidRDefault="00285B15" w:rsidP="00897C29">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742,7</w:t>
            </w:r>
          </w:p>
        </w:tc>
        <w:tc>
          <w:tcPr>
            <w:tcW w:w="2410" w:type="dxa"/>
            <w:tcBorders>
              <w:top w:val="nil"/>
              <w:left w:val="nil"/>
              <w:bottom w:val="nil"/>
              <w:right w:val="single" w:sz="4" w:space="0" w:color="auto"/>
            </w:tcBorders>
            <w:shd w:val="clear" w:color="auto" w:fill="BFBFBF" w:themeFill="background1" w:themeFillShade="BF"/>
            <w:vAlign w:val="center"/>
          </w:tcPr>
          <w:p w:rsidR="002002E9" w:rsidRPr="002002E9" w:rsidRDefault="002002E9" w:rsidP="00392E65">
            <w:pPr>
              <w:spacing w:after="0" w:line="240" w:lineRule="auto"/>
              <w:jc w:val="center"/>
              <w:rPr>
                <w:rFonts w:ascii="Times New Roman" w:hAnsi="Times New Roman"/>
                <w:bCs/>
                <w:sz w:val="24"/>
                <w:szCs w:val="24"/>
                <w:lang w:eastAsia="bg-BG"/>
              </w:rPr>
            </w:pPr>
            <w:r w:rsidRPr="002002E9">
              <w:rPr>
                <w:rFonts w:ascii="Times New Roman" w:hAnsi="Times New Roman"/>
                <w:bCs/>
                <w:sz w:val="24"/>
                <w:szCs w:val="24"/>
                <w:lang w:eastAsia="bg-BG"/>
              </w:rPr>
              <w:t>1015,7</w:t>
            </w:r>
          </w:p>
        </w:tc>
        <w:tc>
          <w:tcPr>
            <w:tcW w:w="2693" w:type="dxa"/>
            <w:tcBorders>
              <w:top w:val="nil"/>
              <w:left w:val="nil"/>
              <w:bottom w:val="nil"/>
              <w:right w:val="single" w:sz="8" w:space="0" w:color="auto"/>
            </w:tcBorders>
            <w:shd w:val="clear" w:color="auto" w:fill="BFBFBF" w:themeFill="background1" w:themeFillShade="BF"/>
            <w:vAlign w:val="center"/>
          </w:tcPr>
          <w:p w:rsidR="002002E9" w:rsidRPr="0049713A" w:rsidRDefault="002002E9" w:rsidP="00392E65">
            <w:pPr>
              <w:spacing w:after="0" w:line="240" w:lineRule="auto"/>
              <w:jc w:val="center"/>
              <w:rPr>
                <w:rFonts w:ascii="Times New Roman" w:hAnsi="Times New Roman"/>
                <w:bCs/>
                <w:sz w:val="24"/>
                <w:szCs w:val="24"/>
                <w:lang w:eastAsia="bg-BG"/>
              </w:rPr>
            </w:pPr>
            <w:r w:rsidRPr="0049713A">
              <w:rPr>
                <w:rFonts w:ascii="Times New Roman" w:hAnsi="Times New Roman"/>
                <w:bCs/>
                <w:sz w:val="24"/>
                <w:szCs w:val="24"/>
                <w:lang w:eastAsia="bg-BG"/>
              </w:rPr>
              <w:t>878</w:t>
            </w:r>
          </w:p>
        </w:tc>
      </w:tr>
      <w:tr w:rsidR="002002E9" w:rsidRPr="0049713A" w:rsidTr="008E6093">
        <w:trPr>
          <w:trHeight w:val="375"/>
          <w:jc w:val="center"/>
        </w:trPr>
        <w:tc>
          <w:tcPr>
            <w:tcW w:w="2350" w:type="dxa"/>
            <w:tcBorders>
              <w:top w:val="single" w:sz="4" w:space="0" w:color="auto"/>
              <w:left w:val="single" w:sz="8" w:space="0" w:color="auto"/>
              <w:bottom w:val="single" w:sz="8" w:space="0" w:color="auto"/>
              <w:right w:val="single" w:sz="4" w:space="0" w:color="auto"/>
            </w:tcBorders>
            <w:vAlign w:val="bottom"/>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ОП Монтана</w:t>
            </w:r>
          </w:p>
        </w:tc>
        <w:tc>
          <w:tcPr>
            <w:tcW w:w="2196" w:type="dxa"/>
            <w:tcBorders>
              <w:top w:val="single" w:sz="4" w:space="0" w:color="auto"/>
              <w:left w:val="nil"/>
              <w:bottom w:val="single" w:sz="8" w:space="0" w:color="auto"/>
              <w:right w:val="single" w:sz="4" w:space="0" w:color="auto"/>
            </w:tcBorders>
            <w:shd w:val="clear" w:color="auto" w:fill="D6E3BC"/>
            <w:vAlign w:val="bottom"/>
          </w:tcPr>
          <w:p w:rsidR="002002E9" w:rsidRPr="0049713A" w:rsidRDefault="00285B15"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190</w:t>
            </w:r>
          </w:p>
        </w:tc>
        <w:tc>
          <w:tcPr>
            <w:tcW w:w="2410" w:type="dxa"/>
            <w:tcBorders>
              <w:top w:val="single" w:sz="4" w:space="0" w:color="auto"/>
              <w:left w:val="nil"/>
              <w:bottom w:val="single" w:sz="8" w:space="0" w:color="auto"/>
              <w:right w:val="single" w:sz="4" w:space="0" w:color="auto"/>
            </w:tcBorders>
            <w:vAlign w:val="bottom"/>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196</w:t>
            </w:r>
          </w:p>
        </w:tc>
        <w:tc>
          <w:tcPr>
            <w:tcW w:w="2693" w:type="dxa"/>
            <w:tcBorders>
              <w:top w:val="single" w:sz="4" w:space="0" w:color="auto"/>
              <w:left w:val="nil"/>
              <w:bottom w:val="single" w:sz="8" w:space="0" w:color="auto"/>
              <w:right w:val="single" w:sz="8" w:space="0" w:color="auto"/>
            </w:tcBorders>
            <w:vAlign w:val="bottom"/>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231</w:t>
            </w:r>
          </w:p>
        </w:tc>
      </w:tr>
    </w:tbl>
    <w:p w:rsidR="00897C29" w:rsidRPr="0049713A" w:rsidRDefault="00897C29" w:rsidP="00897C29">
      <w:pPr>
        <w:ind w:firstLine="709"/>
      </w:pPr>
    </w:p>
    <w:p w:rsidR="00897C29" w:rsidRPr="0049713A" w:rsidRDefault="00897C29" w:rsidP="00897C29">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Calibri" w:hAnsi="Times New Roman" w:cs="Arial"/>
          <w:b/>
          <w:i/>
          <w:color w:val="FF0000"/>
          <w:sz w:val="28"/>
          <w:u w:val="single"/>
          <w:lang w:eastAsia="bg-BG"/>
        </w:rPr>
      </w:pPr>
      <w:r w:rsidRPr="0049713A">
        <w:rPr>
          <w:rFonts w:ascii="Times New Roman" w:eastAsia="Calibri" w:hAnsi="Times New Roman" w:cs="Times New Roman"/>
          <w:b/>
          <w:i/>
          <w:color w:val="000000"/>
          <w:sz w:val="28"/>
          <w:lang w:eastAsia="bg-BG"/>
        </w:rPr>
        <w:t>1.3. Прокурорски актове, внесени в съда.</w:t>
      </w:r>
    </w:p>
    <w:p w:rsidR="00897C29" w:rsidRPr="0049713A" w:rsidRDefault="00897C29" w:rsidP="00897C29">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През 201</w:t>
      </w:r>
      <w:r w:rsidR="00B10649">
        <w:rPr>
          <w:rFonts w:ascii="Times New Roman" w:hAnsi="Times New Roman"/>
          <w:sz w:val="28"/>
          <w:szCs w:val="28"/>
        </w:rPr>
        <w:t>9</w:t>
      </w:r>
      <w:r w:rsidRPr="0049713A">
        <w:rPr>
          <w:rFonts w:ascii="Times New Roman" w:hAnsi="Times New Roman"/>
          <w:sz w:val="28"/>
          <w:szCs w:val="28"/>
        </w:rPr>
        <w:t xml:space="preserve"> г. в съдилищата от региона са внесени общо </w:t>
      </w:r>
      <w:r w:rsidR="00B10649">
        <w:rPr>
          <w:rFonts w:ascii="Times New Roman" w:hAnsi="Times New Roman"/>
          <w:sz w:val="28"/>
          <w:szCs w:val="28"/>
        </w:rPr>
        <w:t>706</w:t>
      </w:r>
      <w:r w:rsidRPr="0049713A">
        <w:rPr>
          <w:rFonts w:ascii="Times New Roman" w:hAnsi="Times New Roman"/>
          <w:sz w:val="28"/>
          <w:szCs w:val="28"/>
        </w:rPr>
        <w:t xml:space="preserve"> прокурорски актове (ОА, предложения по чл. 78а НК и споразумения), от които 3</w:t>
      </w:r>
      <w:r w:rsidR="00B10649">
        <w:rPr>
          <w:rFonts w:ascii="Times New Roman" w:hAnsi="Times New Roman"/>
          <w:sz w:val="28"/>
          <w:szCs w:val="28"/>
        </w:rPr>
        <w:t>1</w:t>
      </w:r>
      <w:r w:rsidRPr="0049713A">
        <w:rPr>
          <w:rFonts w:ascii="Times New Roman" w:hAnsi="Times New Roman"/>
          <w:sz w:val="28"/>
          <w:szCs w:val="28"/>
        </w:rPr>
        <w:t xml:space="preserve"> - от ОП гр. Монтана. Най-много прокурорски актове са внесени от РП-Монтана (</w:t>
      </w:r>
      <w:r w:rsidR="00B10649">
        <w:rPr>
          <w:rFonts w:ascii="Times New Roman" w:hAnsi="Times New Roman"/>
          <w:sz w:val="28"/>
          <w:szCs w:val="28"/>
        </w:rPr>
        <w:t>332</w:t>
      </w:r>
      <w:r w:rsidRPr="0049713A">
        <w:rPr>
          <w:rFonts w:ascii="Times New Roman" w:hAnsi="Times New Roman"/>
          <w:sz w:val="28"/>
          <w:szCs w:val="28"/>
        </w:rPr>
        <w:t xml:space="preserve">). Изчислена е средната стойност на показателя за районните прокуратури – </w:t>
      </w:r>
      <w:r w:rsidR="000466AC">
        <w:rPr>
          <w:rFonts w:ascii="Times New Roman" w:hAnsi="Times New Roman"/>
          <w:sz w:val="28"/>
          <w:szCs w:val="28"/>
        </w:rPr>
        <w:t>225</w:t>
      </w:r>
      <w:r w:rsidRPr="0049713A">
        <w:rPr>
          <w:rFonts w:ascii="Times New Roman" w:hAnsi="Times New Roman"/>
          <w:sz w:val="28"/>
          <w:szCs w:val="28"/>
        </w:rPr>
        <w:t>. Внесените от районните прокуратури в гр. Берковица са под средната стойност. Това е напълно обяснимо с оглед значително по-малкия брой прокурори, както по щат, така и реално работили.</w:t>
      </w:r>
      <w:r w:rsidR="000466AC">
        <w:rPr>
          <w:rFonts w:ascii="Times New Roman" w:hAnsi="Times New Roman"/>
          <w:sz w:val="28"/>
          <w:szCs w:val="28"/>
        </w:rPr>
        <w:t xml:space="preserve"> РП Монтана е внесла актове в съда над средната стойност, а тези на РП Лом са около средната.</w:t>
      </w:r>
    </w:p>
    <w:p w:rsidR="00897C29" w:rsidRPr="0049713A" w:rsidRDefault="00897C29" w:rsidP="000466AC">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 xml:space="preserve">При анализирането на статистическите данни, не се затвърждава тенденцията в предходния тригодишен период, </w:t>
      </w:r>
      <w:r w:rsidR="000466AC">
        <w:rPr>
          <w:rFonts w:ascii="Times New Roman" w:hAnsi="Times New Roman"/>
          <w:sz w:val="28"/>
        </w:rPr>
        <w:t>когато през 2018 г. е имало спад във внесените в съда актове при всички прокуратури. През 2019 г., с изключение на ОП Монтана, за която се формира тенденция за намаляване по този показател, във всички районни прокуратури</w:t>
      </w:r>
      <w:r w:rsidRPr="0049713A">
        <w:rPr>
          <w:rFonts w:ascii="Times New Roman" w:hAnsi="Times New Roman"/>
          <w:sz w:val="28"/>
        </w:rPr>
        <w:t xml:space="preserve"> се наблюдава увеличаване </w:t>
      </w:r>
      <w:r w:rsidR="000466AC">
        <w:rPr>
          <w:rFonts w:ascii="Times New Roman" w:hAnsi="Times New Roman"/>
          <w:sz w:val="28"/>
        </w:rPr>
        <w:t xml:space="preserve">, но само спрямо предходния отчетен период, като все още не могат да бъдат достигнати стойностите през 2017 г. </w:t>
      </w:r>
      <w:r w:rsidRPr="0049713A">
        <w:rPr>
          <w:rFonts w:ascii="Times New Roman" w:hAnsi="Times New Roman"/>
          <w:sz w:val="28"/>
        </w:rPr>
        <w:t xml:space="preserve">Средното </w:t>
      </w:r>
      <w:r w:rsidR="000466AC">
        <w:rPr>
          <w:rFonts w:ascii="Times New Roman" w:hAnsi="Times New Roman"/>
          <w:sz w:val="28"/>
        </w:rPr>
        <w:t>увеличение</w:t>
      </w:r>
      <w:r w:rsidRPr="0049713A">
        <w:rPr>
          <w:rFonts w:ascii="Times New Roman" w:hAnsi="Times New Roman"/>
          <w:sz w:val="28"/>
        </w:rPr>
        <w:t xml:space="preserve"> за районните прокуратури е </w:t>
      </w:r>
      <w:r w:rsidR="000466AC">
        <w:rPr>
          <w:rFonts w:ascii="Times New Roman" w:hAnsi="Times New Roman"/>
          <w:sz w:val="28"/>
        </w:rPr>
        <w:t>15% спрямо 2018 г., а средното намаление спрямо 2017 г. е около 13</w:t>
      </w:r>
      <w:r w:rsidRPr="0049713A">
        <w:rPr>
          <w:rFonts w:ascii="Times New Roman" w:hAnsi="Times New Roman"/>
          <w:sz w:val="28"/>
        </w:rPr>
        <w:t xml:space="preserve">% спрямо 2017 г. на внесените в съдилищата от региона прокурорски актове. Като общ брой – за всички прокуратури в региона, вкл. ОП Монтана - тези показатели са </w:t>
      </w:r>
      <w:r w:rsidR="000466AC">
        <w:rPr>
          <w:rFonts w:ascii="Times New Roman" w:hAnsi="Times New Roman"/>
          <w:sz w:val="28"/>
        </w:rPr>
        <w:t xml:space="preserve">706 </w:t>
      </w:r>
      <w:r w:rsidRPr="0049713A">
        <w:rPr>
          <w:rFonts w:ascii="Times New Roman" w:hAnsi="Times New Roman"/>
          <w:sz w:val="28"/>
        </w:rPr>
        <w:t>броя внесе</w:t>
      </w:r>
      <w:r w:rsidR="000466AC">
        <w:rPr>
          <w:rFonts w:ascii="Times New Roman" w:hAnsi="Times New Roman"/>
          <w:sz w:val="28"/>
        </w:rPr>
        <w:t>ни актове в целия регион за 2019</w:t>
      </w:r>
      <w:r w:rsidRPr="0049713A">
        <w:rPr>
          <w:rFonts w:ascii="Times New Roman" w:hAnsi="Times New Roman"/>
          <w:sz w:val="28"/>
        </w:rPr>
        <w:t xml:space="preserve"> г., което </w:t>
      </w:r>
      <w:r w:rsidR="000466AC">
        <w:rPr>
          <w:rFonts w:ascii="Times New Roman" w:hAnsi="Times New Roman"/>
          <w:sz w:val="28"/>
        </w:rPr>
        <w:t>е с 13% повече от тези през 2018 г. (</w:t>
      </w:r>
      <w:r w:rsidR="000466AC" w:rsidRPr="0049713A">
        <w:rPr>
          <w:rFonts w:ascii="Times New Roman" w:hAnsi="Times New Roman"/>
          <w:sz w:val="28"/>
        </w:rPr>
        <w:t>624</w:t>
      </w:r>
      <w:r w:rsidR="000466AC">
        <w:rPr>
          <w:rFonts w:ascii="Times New Roman" w:hAnsi="Times New Roman"/>
          <w:sz w:val="28"/>
        </w:rPr>
        <w:t>)</w:t>
      </w:r>
      <w:r w:rsidR="000466AC" w:rsidRPr="0049713A">
        <w:rPr>
          <w:rFonts w:ascii="Times New Roman" w:hAnsi="Times New Roman"/>
          <w:sz w:val="28"/>
        </w:rPr>
        <w:t xml:space="preserve"> </w:t>
      </w:r>
      <w:r w:rsidR="000466AC">
        <w:rPr>
          <w:rFonts w:ascii="Times New Roman" w:hAnsi="Times New Roman"/>
          <w:sz w:val="28"/>
        </w:rPr>
        <w:t>и с 14,5</w:t>
      </w:r>
      <w:r w:rsidRPr="0049713A">
        <w:rPr>
          <w:rFonts w:ascii="Times New Roman" w:hAnsi="Times New Roman"/>
          <w:sz w:val="28"/>
        </w:rPr>
        <w:t>% по-малко от внесените през 2017 г. (825).</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Общото намаление на внесените в съда прокурорски актове се дължи на трудности при доказване на престъпленията</w:t>
      </w:r>
      <w:r w:rsidR="000466AC">
        <w:rPr>
          <w:rFonts w:ascii="Times New Roman" w:hAnsi="Times New Roman"/>
          <w:sz w:val="28"/>
        </w:rPr>
        <w:t>, респ</w:t>
      </w:r>
      <w:r w:rsidRPr="0049713A">
        <w:rPr>
          <w:rFonts w:ascii="Times New Roman" w:hAnsi="Times New Roman"/>
          <w:sz w:val="28"/>
        </w:rPr>
        <w:t>.</w:t>
      </w:r>
      <w:r w:rsidR="000466AC">
        <w:rPr>
          <w:rFonts w:ascii="Times New Roman" w:hAnsi="Times New Roman"/>
          <w:sz w:val="28"/>
        </w:rPr>
        <w:t xml:space="preserve"> за приключването на разследванията по ДП</w:t>
      </w:r>
      <w:r w:rsidRPr="0049713A">
        <w:rPr>
          <w:rFonts w:ascii="Times New Roman" w:hAnsi="Times New Roman"/>
          <w:sz w:val="28"/>
        </w:rPr>
        <w:t xml:space="preserve"> </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Данните за броя на внесените актове през този тригодишен период по прокуратури са отразени в табличен вид по-долу.</w:t>
      </w:r>
      <w:r w:rsidRPr="0049713A">
        <w:rPr>
          <w:rFonts w:ascii="Times New Roman" w:hAnsi="Times New Roman"/>
          <w:color w:val="FF0000"/>
          <w:sz w:val="28"/>
        </w:rPr>
        <w:t xml:space="preserve"> </w:t>
      </w:r>
      <w:r w:rsidRPr="0049713A">
        <w:rPr>
          <w:rFonts w:ascii="Times New Roman" w:hAnsi="Times New Roman"/>
          <w:sz w:val="28"/>
        </w:rPr>
        <w:t xml:space="preserve">Видно от стойностите, не се </w:t>
      </w:r>
      <w:r w:rsidRPr="0049713A">
        <w:rPr>
          <w:rFonts w:ascii="Times New Roman" w:hAnsi="Times New Roman"/>
          <w:sz w:val="28"/>
        </w:rPr>
        <w:lastRenderedPageBreak/>
        <w:t xml:space="preserve">затвърждава </w:t>
      </w:r>
      <w:r w:rsidR="000466AC">
        <w:rPr>
          <w:rFonts w:ascii="Times New Roman" w:hAnsi="Times New Roman"/>
          <w:sz w:val="28"/>
        </w:rPr>
        <w:t>низходящата</w:t>
      </w:r>
      <w:r w:rsidRPr="0049713A">
        <w:rPr>
          <w:rFonts w:ascii="Times New Roman" w:hAnsi="Times New Roman"/>
          <w:sz w:val="28"/>
        </w:rPr>
        <w:t xml:space="preserve"> тенденция от предходните периоди, като във всички прокуратури е налице </w:t>
      </w:r>
      <w:r w:rsidR="00BD1F71">
        <w:rPr>
          <w:rFonts w:ascii="Times New Roman" w:hAnsi="Times New Roman"/>
          <w:sz w:val="28"/>
        </w:rPr>
        <w:t>увеличаване</w:t>
      </w:r>
      <w:r w:rsidRPr="0049713A">
        <w:rPr>
          <w:rFonts w:ascii="Times New Roman" w:hAnsi="Times New Roman"/>
          <w:sz w:val="28"/>
        </w:rPr>
        <w:t xml:space="preserve"> на внесените в съда актове. Единствено за ОП Монтана е налице </w:t>
      </w:r>
      <w:r w:rsidR="00BD1F71">
        <w:rPr>
          <w:rFonts w:ascii="Times New Roman" w:hAnsi="Times New Roman"/>
          <w:sz w:val="28"/>
        </w:rPr>
        <w:t>намаление спрямо двата сравнителни периода</w:t>
      </w:r>
      <w:r w:rsidRPr="0049713A">
        <w:rPr>
          <w:rFonts w:ascii="Times New Roman" w:hAnsi="Times New Roman"/>
          <w:sz w:val="28"/>
        </w:rPr>
        <w:t xml:space="preserve">. За РП гр. Монтана </w:t>
      </w:r>
      <w:r w:rsidR="00BD1F71">
        <w:rPr>
          <w:rFonts w:ascii="Times New Roman" w:hAnsi="Times New Roman"/>
          <w:sz w:val="28"/>
        </w:rPr>
        <w:t xml:space="preserve">увеличението спрямо 2018 г. е 12,5%, а </w:t>
      </w:r>
      <w:r w:rsidRPr="0049713A">
        <w:rPr>
          <w:rFonts w:ascii="Times New Roman" w:hAnsi="Times New Roman"/>
          <w:sz w:val="28"/>
        </w:rPr>
        <w:t xml:space="preserve">намалението спрямо </w:t>
      </w:r>
      <w:r w:rsidR="00BD1F71">
        <w:rPr>
          <w:rFonts w:ascii="Times New Roman" w:hAnsi="Times New Roman"/>
          <w:sz w:val="28"/>
        </w:rPr>
        <w:t>2017 г.</w:t>
      </w:r>
      <w:r w:rsidRPr="0049713A">
        <w:rPr>
          <w:rFonts w:ascii="Times New Roman" w:hAnsi="Times New Roman"/>
          <w:sz w:val="28"/>
        </w:rPr>
        <w:t xml:space="preserve"> е </w:t>
      </w:r>
      <w:r w:rsidR="00BD1F71">
        <w:rPr>
          <w:rFonts w:ascii="Times New Roman" w:hAnsi="Times New Roman"/>
          <w:sz w:val="28"/>
        </w:rPr>
        <w:t>също 12,5%</w:t>
      </w:r>
      <w:r w:rsidRPr="0049713A">
        <w:rPr>
          <w:rFonts w:ascii="Times New Roman" w:hAnsi="Times New Roman"/>
          <w:sz w:val="28"/>
        </w:rPr>
        <w:t xml:space="preserve">. За РП гр. Лом </w:t>
      </w:r>
      <w:r w:rsidR="00BD1F71">
        <w:rPr>
          <w:rFonts w:ascii="Times New Roman" w:hAnsi="Times New Roman"/>
          <w:sz w:val="28"/>
        </w:rPr>
        <w:t xml:space="preserve">увеличението спрямо 2018 г. е над 25%,, а </w:t>
      </w:r>
      <w:r w:rsidRPr="0049713A">
        <w:rPr>
          <w:rFonts w:ascii="Times New Roman" w:hAnsi="Times New Roman"/>
          <w:sz w:val="28"/>
        </w:rPr>
        <w:t xml:space="preserve">намалението спрямо 2017 г. </w:t>
      </w:r>
      <w:r w:rsidR="00BD1F71">
        <w:rPr>
          <w:rFonts w:ascii="Times New Roman" w:hAnsi="Times New Roman"/>
          <w:sz w:val="28"/>
        </w:rPr>
        <w:t>малко над 9%.</w:t>
      </w:r>
      <w:r w:rsidRPr="0049713A">
        <w:rPr>
          <w:rFonts w:ascii="Times New Roman" w:hAnsi="Times New Roman"/>
          <w:sz w:val="28"/>
        </w:rPr>
        <w:t xml:space="preserve"> През 201</w:t>
      </w:r>
      <w:r w:rsidR="00BD1F71">
        <w:rPr>
          <w:rFonts w:ascii="Times New Roman" w:hAnsi="Times New Roman"/>
          <w:sz w:val="28"/>
        </w:rPr>
        <w:t>9</w:t>
      </w:r>
      <w:r w:rsidRPr="0049713A">
        <w:rPr>
          <w:rFonts w:ascii="Times New Roman" w:hAnsi="Times New Roman"/>
          <w:sz w:val="28"/>
        </w:rPr>
        <w:t xml:space="preserve"> г. РП гр. Берковица е внесла</w:t>
      </w:r>
      <w:r w:rsidR="00BD1F71">
        <w:rPr>
          <w:rFonts w:ascii="Times New Roman" w:hAnsi="Times New Roman"/>
          <w:sz w:val="28"/>
        </w:rPr>
        <w:t xml:space="preserve"> в съда прокурорски актове с над 15% повече в сравнение с 2018 г. и </w:t>
      </w:r>
      <w:r w:rsidRPr="0049713A">
        <w:rPr>
          <w:rFonts w:ascii="Times New Roman" w:hAnsi="Times New Roman"/>
          <w:sz w:val="28"/>
        </w:rPr>
        <w:t xml:space="preserve">с </w:t>
      </w:r>
      <w:r w:rsidR="00BD1F71">
        <w:rPr>
          <w:rFonts w:ascii="Times New Roman" w:hAnsi="Times New Roman"/>
          <w:sz w:val="28"/>
        </w:rPr>
        <w:t>над 21</w:t>
      </w:r>
      <w:r w:rsidRPr="0049713A">
        <w:rPr>
          <w:rFonts w:ascii="Times New Roman" w:hAnsi="Times New Roman"/>
          <w:sz w:val="28"/>
        </w:rPr>
        <w:t>% по-малко спрямо 2017 г</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i/>
          <w:sz w:val="28"/>
        </w:rPr>
      </w:pPr>
      <w:r w:rsidRPr="0049713A">
        <w:rPr>
          <w:rFonts w:ascii="Times New Roman" w:hAnsi="Times New Roman"/>
          <w:i/>
          <w:sz w:val="28"/>
        </w:rPr>
        <w:t xml:space="preserve">*Забележка: в таблица 5.1, К3 за ОП Монтана са посочени </w:t>
      </w:r>
      <w:r w:rsidR="00BD1F71">
        <w:rPr>
          <w:rFonts w:ascii="Times New Roman" w:hAnsi="Times New Roman"/>
          <w:b/>
          <w:i/>
          <w:sz w:val="28"/>
        </w:rPr>
        <w:t>32</w:t>
      </w:r>
      <w:r w:rsidRPr="0049713A">
        <w:rPr>
          <w:rFonts w:ascii="Times New Roman" w:hAnsi="Times New Roman"/>
          <w:b/>
          <w:i/>
          <w:sz w:val="28"/>
        </w:rPr>
        <w:t xml:space="preserve"> прокурорски акта</w:t>
      </w:r>
      <w:r w:rsidRPr="0049713A">
        <w:rPr>
          <w:rFonts w:ascii="Times New Roman" w:hAnsi="Times New Roman"/>
          <w:i/>
          <w:sz w:val="28"/>
        </w:rPr>
        <w:t>, внесени в съда, което се дължи на внесен</w:t>
      </w:r>
      <w:r w:rsidR="00BD1F71">
        <w:rPr>
          <w:rFonts w:ascii="Times New Roman" w:hAnsi="Times New Roman"/>
          <w:i/>
          <w:sz w:val="28"/>
        </w:rPr>
        <w:t>о 1 брой</w:t>
      </w:r>
      <w:r w:rsidRPr="0049713A">
        <w:rPr>
          <w:rFonts w:ascii="Times New Roman" w:hAnsi="Times New Roman"/>
          <w:i/>
          <w:sz w:val="28"/>
        </w:rPr>
        <w:t>4 предложени</w:t>
      </w:r>
      <w:r w:rsidR="00BD1F71">
        <w:rPr>
          <w:rFonts w:ascii="Times New Roman" w:hAnsi="Times New Roman"/>
          <w:i/>
          <w:sz w:val="28"/>
        </w:rPr>
        <w:t>е</w:t>
      </w:r>
      <w:r w:rsidRPr="0049713A">
        <w:rPr>
          <w:rFonts w:ascii="Times New Roman" w:hAnsi="Times New Roman"/>
          <w:i/>
          <w:sz w:val="28"/>
        </w:rPr>
        <w:t xml:space="preserve"> по чл. 83б ЗАНН, който брой е прибавен автоматично към внесените в съда прокурорски актове съгласно формулата, но не е отчетен в анализа.</w:t>
      </w:r>
    </w:p>
    <w:tbl>
      <w:tblPr>
        <w:tblW w:w="9497" w:type="dxa"/>
        <w:tblInd w:w="212" w:type="dxa"/>
        <w:tblCellMar>
          <w:left w:w="70" w:type="dxa"/>
          <w:right w:w="70" w:type="dxa"/>
        </w:tblCellMar>
        <w:tblLook w:val="0000" w:firstRow="0" w:lastRow="0" w:firstColumn="0" w:lastColumn="0" w:noHBand="0" w:noVBand="0"/>
      </w:tblPr>
      <w:tblGrid>
        <w:gridCol w:w="2350"/>
        <w:gridCol w:w="2470"/>
        <w:gridCol w:w="2268"/>
        <w:gridCol w:w="2409"/>
      </w:tblGrid>
      <w:tr w:rsidR="00897C29" w:rsidRPr="0049713A" w:rsidTr="008E6093">
        <w:trPr>
          <w:trHeight w:val="765"/>
        </w:trPr>
        <w:tc>
          <w:tcPr>
            <w:tcW w:w="2350" w:type="dxa"/>
            <w:vMerge w:val="restart"/>
            <w:tcBorders>
              <w:top w:val="single" w:sz="8" w:space="0" w:color="auto"/>
              <w:left w:val="single" w:sz="8" w:space="0" w:color="auto"/>
              <w:bottom w:val="single" w:sz="4" w:space="0" w:color="000000"/>
              <w:right w:val="single" w:sz="4" w:space="0" w:color="auto"/>
            </w:tcBorders>
          </w:tcPr>
          <w:p w:rsidR="00897C29" w:rsidRPr="0049713A" w:rsidRDefault="00897C29" w:rsidP="00897C29">
            <w:pPr>
              <w:spacing w:after="0" w:line="240" w:lineRule="auto"/>
              <w:ind w:firstLine="709"/>
              <w:jc w:val="center"/>
              <w:rPr>
                <w:rFonts w:ascii="Times New Roman" w:hAnsi="Times New Roman"/>
                <w:b/>
                <w:bCs/>
                <w:i/>
                <w:color w:val="000000"/>
                <w:sz w:val="20"/>
                <w:szCs w:val="20"/>
                <w:lang w:eastAsia="bg-BG"/>
              </w:rPr>
            </w:pPr>
            <w:r w:rsidRPr="0049713A">
              <w:rPr>
                <w:rFonts w:ascii="Times New Roman" w:hAnsi="Times New Roman"/>
                <w:b/>
                <w:bCs/>
                <w:i/>
                <w:color w:val="000000"/>
                <w:sz w:val="20"/>
                <w:szCs w:val="20"/>
                <w:lang w:eastAsia="bg-BG"/>
              </w:rPr>
              <w:br/>
            </w:r>
            <w:r w:rsidRPr="0049713A">
              <w:rPr>
                <w:rFonts w:ascii="Times New Roman" w:hAnsi="Times New Roman"/>
                <w:b/>
                <w:bCs/>
                <w:i/>
                <w:color w:val="000000"/>
                <w:sz w:val="20"/>
                <w:szCs w:val="20"/>
                <w:lang w:eastAsia="bg-BG"/>
              </w:rPr>
              <w:br/>
              <w:t>Прокуратура</w:t>
            </w:r>
            <w:r w:rsidRPr="0049713A">
              <w:rPr>
                <w:rFonts w:ascii="Times New Roman" w:hAnsi="Times New Roman"/>
                <w:b/>
                <w:bCs/>
                <w:i/>
                <w:color w:val="000000"/>
                <w:sz w:val="20"/>
                <w:szCs w:val="20"/>
                <w:lang w:eastAsia="bg-BG"/>
              </w:rPr>
              <w:br/>
            </w:r>
          </w:p>
        </w:tc>
        <w:tc>
          <w:tcPr>
            <w:tcW w:w="7147" w:type="dxa"/>
            <w:gridSpan w:val="3"/>
            <w:tcBorders>
              <w:top w:val="single" w:sz="8" w:space="0" w:color="auto"/>
              <w:left w:val="nil"/>
              <w:bottom w:val="single" w:sz="4" w:space="0" w:color="auto"/>
              <w:right w:val="single" w:sz="8" w:space="0" w:color="000000"/>
            </w:tcBorders>
            <w:vAlign w:val="center"/>
          </w:tcPr>
          <w:p w:rsidR="00897C29" w:rsidRPr="0049713A" w:rsidRDefault="00897C29" w:rsidP="00897C29">
            <w:pPr>
              <w:spacing w:after="0" w:line="240" w:lineRule="auto"/>
              <w:jc w:val="center"/>
              <w:rPr>
                <w:rFonts w:ascii="Times New Roman" w:hAnsi="Times New Roman"/>
                <w:b/>
                <w:bCs/>
                <w:i/>
                <w:iCs/>
                <w:color w:val="000000"/>
                <w:sz w:val="20"/>
                <w:szCs w:val="20"/>
                <w:lang w:eastAsia="bg-BG"/>
              </w:rPr>
            </w:pPr>
            <w:r w:rsidRPr="0049713A">
              <w:rPr>
                <w:rFonts w:ascii="Times New Roman" w:hAnsi="Times New Roman"/>
                <w:b/>
                <w:bCs/>
                <w:i/>
                <w:iCs/>
                <w:color w:val="000000"/>
                <w:sz w:val="20"/>
                <w:szCs w:val="20"/>
                <w:lang w:eastAsia="bg-BG"/>
              </w:rPr>
              <w:t>Прокурорски актове, внесени в съда (ОА, чл. 78а Н,  споразумения, чл. 83б ЗАНН)</w:t>
            </w:r>
          </w:p>
        </w:tc>
      </w:tr>
      <w:tr w:rsidR="002002E9" w:rsidRPr="0049713A" w:rsidTr="008E6093">
        <w:trPr>
          <w:trHeight w:val="315"/>
        </w:trPr>
        <w:tc>
          <w:tcPr>
            <w:tcW w:w="2350" w:type="dxa"/>
            <w:vMerge/>
            <w:tcBorders>
              <w:top w:val="single" w:sz="8" w:space="0" w:color="auto"/>
              <w:left w:val="single" w:sz="8" w:space="0" w:color="auto"/>
              <w:bottom w:val="single" w:sz="4" w:space="0" w:color="000000"/>
              <w:right w:val="single" w:sz="4" w:space="0" w:color="auto"/>
            </w:tcBorders>
            <w:vAlign w:val="center"/>
          </w:tcPr>
          <w:p w:rsidR="002002E9" w:rsidRPr="0049713A" w:rsidRDefault="002002E9" w:rsidP="00897C29">
            <w:pPr>
              <w:spacing w:after="0" w:line="240" w:lineRule="auto"/>
              <w:ind w:firstLine="709"/>
              <w:rPr>
                <w:rFonts w:ascii="Times New Roman" w:hAnsi="Times New Roman"/>
                <w:b/>
                <w:bCs/>
                <w:color w:val="000000"/>
                <w:sz w:val="20"/>
                <w:szCs w:val="20"/>
                <w:lang w:eastAsia="bg-BG"/>
              </w:rPr>
            </w:pPr>
          </w:p>
        </w:tc>
        <w:tc>
          <w:tcPr>
            <w:tcW w:w="2470" w:type="dxa"/>
            <w:tcBorders>
              <w:top w:val="nil"/>
              <w:left w:val="nil"/>
              <w:bottom w:val="single" w:sz="4" w:space="0" w:color="auto"/>
              <w:right w:val="single" w:sz="4" w:space="0" w:color="auto"/>
            </w:tcBorders>
            <w:shd w:val="clear" w:color="auto" w:fill="D6E3BC"/>
          </w:tcPr>
          <w:p w:rsidR="002002E9" w:rsidRPr="0049713A" w:rsidRDefault="002002E9" w:rsidP="00897C29">
            <w:pPr>
              <w:spacing w:after="0" w:line="240" w:lineRule="auto"/>
              <w:jc w:val="center"/>
              <w:rPr>
                <w:rFonts w:ascii="Times New Roman" w:hAnsi="Times New Roman"/>
                <w:b/>
                <w:bCs/>
                <w:color w:val="000000"/>
                <w:sz w:val="24"/>
                <w:szCs w:val="24"/>
                <w:lang w:eastAsia="bg-BG"/>
              </w:rPr>
            </w:pPr>
            <w:r>
              <w:rPr>
                <w:rFonts w:ascii="Times New Roman" w:hAnsi="Times New Roman"/>
                <w:b/>
                <w:bCs/>
                <w:color w:val="000000"/>
                <w:sz w:val="24"/>
                <w:szCs w:val="24"/>
                <w:lang w:eastAsia="bg-BG"/>
              </w:rPr>
              <w:t>2019 г.</w:t>
            </w:r>
          </w:p>
        </w:tc>
        <w:tc>
          <w:tcPr>
            <w:tcW w:w="2268" w:type="dxa"/>
            <w:tcBorders>
              <w:top w:val="nil"/>
              <w:left w:val="nil"/>
              <w:bottom w:val="single" w:sz="4" w:space="0" w:color="auto"/>
              <w:right w:val="single" w:sz="4" w:space="0" w:color="auto"/>
            </w:tcBorders>
          </w:tcPr>
          <w:p w:rsidR="002002E9" w:rsidRPr="002002E9" w:rsidRDefault="002002E9" w:rsidP="00392E65">
            <w:pPr>
              <w:spacing w:after="0" w:line="240" w:lineRule="auto"/>
              <w:jc w:val="center"/>
              <w:rPr>
                <w:rFonts w:ascii="Times New Roman" w:hAnsi="Times New Roman"/>
                <w:bCs/>
                <w:color w:val="000000"/>
                <w:sz w:val="24"/>
                <w:szCs w:val="24"/>
                <w:lang w:eastAsia="bg-BG"/>
              </w:rPr>
            </w:pPr>
            <w:r w:rsidRPr="002002E9">
              <w:rPr>
                <w:rFonts w:ascii="Times New Roman" w:hAnsi="Times New Roman"/>
                <w:bCs/>
                <w:color w:val="000000"/>
                <w:sz w:val="24"/>
                <w:szCs w:val="24"/>
                <w:lang w:eastAsia="bg-BG"/>
              </w:rPr>
              <w:t>2018 г.</w:t>
            </w:r>
          </w:p>
        </w:tc>
        <w:tc>
          <w:tcPr>
            <w:tcW w:w="2409" w:type="dxa"/>
            <w:tcBorders>
              <w:top w:val="nil"/>
              <w:left w:val="nil"/>
              <w:bottom w:val="single" w:sz="4" w:space="0" w:color="auto"/>
              <w:right w:val="single" w:sz="8" w:space="0" w:color="auto"/>
            </w:tcBorders>
          </w:tcPr>
          <w:p w:rsidR="002002E9" w:rsidRPr="0049713A" w:rsidRDefault="002002E9" w:rsidP="00392E65">
            <w:pPr>
              <w:spacing w:after="0" w:line="240" w:lineRule="auto"/>
              <w:jc w:val="center"/>
              <w:rPr>
                <w:rFonts w:ascii="Times New Roman" w:hAnsi="Times New Roman"/>
                <w:bCs/>
                <w:color w:val="000000"/>
                <w:sz w:val="24"/>
                <w:szCs w:val="24"/>
                <w:lang w:eastAsia="bg-BG"/>
              </w:rPr>
            </w:pPr>
            <w:r w:rsidRPr="0049713A">
              <w:rPr>
                <w:rFonts w:ascii="Times New Roman" w:hAnsi="Times New Roman"/>
                <w:bCs/>
                <w:color w:val="000000"/>
                <w:sz w:val="24"/>
                <w:szCs w:val="24"/>
                <w:lang w:eastAsia="bg-BG"/>
              </w:rPr>
              <w:t>2017 г.</w:t>
            </w:r>
          </w:p>
        </w:tc>
      </w:tr>
      <w:tr w:rsidR="002002E9" w:rsidRPr="0049713A" w:rsidTr="008E6093">
        <w:trPr>
          <w:trHeight w:val="315"/>
        </w:trPr>
        <w:tc>
          <w:tcPr>
            <w:tcW w:w="235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Монтана</w:t>
            </w:r>
          </w:p>
        </w:tc>
        <w:tc>
          <w:tcPr>
            <w:tcW w:w="2470" w:type="dxa"/>
            <w:tcBorders>
              <w:top w:val="nil"/>
              <w:left w:val="nil"/>
              <w:bottom w:val="single" w:sz="4" w:space="0" w:color="auto"/>
              <w:right w:val="single" w:sz="4" w:space="0" w:color="auto"/>
            </w:tcBorders>
            <w:shd w:val="clear" w:color="auto" w:fill="D6E3BC"/>
            <w:vAlign w:val="center"/>
          </w:tcPr>
          <w:p w:rsidR="002002E9" w:rsidRPr="0049713A" w:rsidRDefault="000466AC"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332</w:t>
            </w:r>
          </w:p>
        </w:tc>
        <w:tc>
          <w:tcPr>
            <w:tcW w:w="2268"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295</w:t>
            </w:r>
          </w:p>
        </w:tc>
        <w:tc>
          <w:tcPr>
            <w:tcW w:w="2409"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379</w:t>
            </w:r>
          </w:p>
        </w:tc>
      </w:tr>
      <w:tr w:rsidR="002002E9" w:rsidRPr="0049713A" w:rsidTr="008E6093">
        <w:trPr>
          <w:trHeight w:val="315"/>
        </w:trPr>
        <w:tc>
          <w:tcPr>
            <w:tcW w:w="235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Лом</w:t>
            </w:r>
          </w:p>
        </w:tc>
        <w:tc>
          <w:tcPr>
            <w:tcW w:w="2470" w:type="dxa"/>
            <w:tcBorders>
              <w:top w:val="nil"/>
              <w:left w:val="nil"/>
              <w:bottom w:val="single" w:sz="4" w:space="0" w:color="auto"/>
              <w:right w:val="single" w:sz="4" w:space="0" w:color="auto"/>
            </w:tcBorders>
            <w:shd w:val="clear" w:color="auto" w:fill="D6E3BC"/>
            <w:vAlign w:val="center"/>
          </w:tcPr>
          <w:p w:rsidR="002002E9" w:rsidRPr="0049713A" w:rsidRDefault="000466AC"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228</w:t>
            </w:r>
          </w:p>
        </w:tc>
        <w:tc>
          <w:tcPr>
            <w:tcW w:w="2268"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182</w:t>
            </w:r>
          </w:p>
        </w:tc>
        <w:tc>
          <w:tcPr>
            <w:tcW w:w="2409"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251</w:t>
            </w:r>
          </w:p>
        </w:tc>
      </w:tr>
      <w:tr w:rsidR="002002E9" w:rsidRPr="0049713A" w:rsidTr="008E6093">
        <w:trPr>
          <w:trHeight w:val="315"/>
        </w:trPr>
        <w:tc>
          <w:tcPr>
            <w:tcW w:w="235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Берковица</w:t>
            </w:r>
          </w:p>
        </w:tc>
        <w:tc>
          <w:tcPr>
            <w:tcW w:w="2470" w:type="dxa"/>
            <w:tcBorders>
              <w:top w:val="nil"/>
              <w:left w:val="nil"/>
              <w:bottom w:val="single" w:sz="4" w:space="0" w:color="auto"/>
              <w:right w:val="single" w:sz="4" w:space="0" w:color="auto"/>
            </w:tcBorders>
            <w:shd w:val="clear" w:color="auto" w:fill="D6E3BC"/>
            <w:vAlign w:val="center"/>
          </w:tcPr>
          <w:p w:rsidR="002002E9" w:rsidRPr="0049713A" w:rsidRDefault="000466AC"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115</w:t>
            </w:r>
          </w:p>
        </w:tc>
        <w:tc>
          <w:tcPr>
            <w:tcW w:w="2268"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108</w:t>
            </w:r>
          </w:p>
        </w:tc>
        <w:tc>
          <w:tcPr>
            <w:tcW w:w="2409"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146</w:t>
            </w:r>
          </w:p>
        </w:tc>
      </w:tr>
      <w:tr w:rsidR="002002E9" w:rsidRPr="0049713A" w:rsidTr="0011712F">
        <w:trPr>
          <w:trHeight w:val="315"/>
        </w:trPr>
        <w:tc>
          <w:tcPr>
            <w:tcW w:w="2350" w:type="dxa"/>
            <w:tcBorders>
              <w:top w:val="nil"/>
              <w:left w:val="single" w:sz="8" w:space="0" w:color="auto"/>
              <w:bottom w:val="nil"/>
              <w:right w:val="single" w:sz="4" w:space="0" w:color="auto"/>
            </w:tcBorders>
            <w:shd w:val="clear" w:color="auto" w:fill="BFBFBF" w:themeFill="background1" w:themeFillShade="BF"/>
            <w:vAlign w:val="center"/>
          </w:tcPr>
          <w:p w:rsidR="002002E9" w:rsidRPr="0049713A" w:rsidRDefault="002002E9" w:rsidP="00897C29">
            <w:pPr>
              <w:spacing w:after="0" w:line="240" w:lineRule="auto"/>
              <w:rPr>
                <w:rFonts w:ascii="Times New Roman" w:hAnsi="Times New Roman"/>
                <w:b/>
                <w:bCs/>
                <w:color w:val="000000"/>
                <w:sz w:val="24"/>
                <w:szCs w:val="24"/>
                <w:lang w:eastAsia="bg-BG"/>
              </w:rPr>
            </w:pPr>
            <w:r w:rsidRPr="0049713A">
              <w:rPr>
                <w:rFonts w:ascii="Times New Roman" w:hAnsi="Times New Roman"/>
                <w:b/>
                <w:bCs/>
                <w:color w:val="000000"/>
                <w:sz w:val="24"/>
                <w:szCs w:val="24"/>
                <w:lang w:eastAsia="bg-BG"/>
              </w:rPr>
              <w:t>Средно за РП</w:t>
            </w:r>
          </w:p>
        </w:tc>
        <w:tc>
          <w:tcPr>
            <w:tcW w:w="2470" w:type="dxa"/>
            <w:tcBorders>
              <w:top w:val="nil"/>
              <w:left w:val="nil"/>
              <w:bottom w:val="nil"/>
              <w:right w:val="single" w:sz="4" w:space="0" w:color="auto"/>
            </w:tcBorders>
            <w:shd w:val="clear" w:color="auto" w:fill="BFBFBF" w:themeFill="background1" w:themeFillShade="BF"/>
            <w:vAlign w:val="center"/>
          </w:tcPr>
          <w:p w:rsidR="002002E9" w:rsidRPr="0049713A" w:rsidRDefault="000466AC" w:rsidP="00897C29">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225</w:t>
            </w:r>
          </w:p>
        </w:tc>
        <w:tc>
          <w:tcPr>
            <w:tcW w:w="2268" w:type="dxa"/>
            <w:tcBorders>
              <w:top w:val="nil"/>
              <w:left w:val="nil"/>
              <w:bottom w:val="nil"/>
              <w:right w:val="single" w:sz="4" w:space="0" w:color="auto"/>
            </w:tcBorders>
            <w:shd w:val="clear" w:color="auto" w:fill="BFBFBF" w:themeFill="background1" w:themeFillShade="BF"/>
            <w:vAlign w:val="center"/>
          </w:tcPr>
          <w:p w:rsidR="002002E9" w:rsidRPr="002002E9" w:rsidRDefault="002002E9" w:rsidP="00392E65">
            <w:pPr>
              <w:spacing w:after="0" w:line="240" w:lineRule="auto"/>
              <w:jc w:val="center"/>
              <w:rPr>
                <w:rFonts w:ascii="Times New Roman" w:hAnsi="Times New Roman"/>
                <w:bCs/>
                <w:sz w:val="24"/>
                <w:szCs w:val="24"/>
                <w:lang w:eastAsia="bg-BG"/>
              </w:rPr>
            </w:pPr>
            <w:r w:rsidRPr="002002E9">
              <w:rPr>
                <w:rFonts w:ascii="Times New Roman" w:hAnsi="Times New Roman"/>
                <w:bCs/>
                <w:sz w:val="24"/>
                <w:szCs w:val="24"/>
                <w:lang w:eastAsia="bg-BG"/>
              </w:rPr>
              <w:t>195</w:t>
            </w:r>
          </w:p>
        </w:tc>
        <w:tc>
          <w:tcPr>
            <w:tcW w:w="2409" w:type="dxa"/>
            <w:tcBorders>
              <w:top w:val="nil"/>
              <w:left w:val="nil"/>
              <w:bottom w:val="nil"/>
              <w:right w:val="single" w:sz="8" w:space="0" w:color="auto"/>
            </w:tcBorders>
            <w:shd w:val="clear" w:color="auto" w:fill="BFBFBF" w:themeFill="background1" w:themeFillShade="BF"/>
            <w:vAlign w:val="center"/>
          </w:tcPr>
          <w:p w:rsidR="002002E9" w:rsidRPr="0049713A" w:rsidRDefault="002002E9" w:rsidP="00392E65">
            <w:pPr>
              <w:spacing w:after="0" w:line="240" w:lineRule="auto"/>
              <w:jc w:val="center"/>
              <w:rPr>
                <w:rFonts w:ascii="Times New Roman" w:hAnsi="Times New Roman"/>
                <w:bCs/>
                <w:sz w:val="24"/>
                <w:szCs w:val="24"/>
                <w:lang w:eastAsia="bg-BG"/>
              </w:rPr>
            </w:pPr>
            <w:r w:rsidRPr="0049713A">
              <w:rPr>
                <w:rFonts w:ascii="Times New Roman" w:hAnsi="Times New Roman"/>
                <w:bCs/>
                <w:sz w:val="24"/>
                <w:szCs w:val="24"/>
                <w:lang w:eastAsia="bg-BG"/>
              </w:rPr>
              <w:t>258,66</w:t>
            </w:r>
          </w:p>
        </w:tc>
      </w:tr>
      <w:tr w:rsidR="002002E9" w:rsidRPr="0049713A" w:rsidTr="008E6093">
        <w:trPr>
          <w:trHeight w:val="390"/>
        </w:trPr>
        <w:tc>
          <w:tcPr>
            <w:tcW w:w="2350" w:type="dxa"/>
            <w:tcBorders>
              <w:top w:val="single" w:sz="4" w:space="0" w:color="auto"/>
              <w:left w:val="single" w:sz="8" w:space="0" w:color="auto"/>
              <w:bottom w:val="single" w:sz="8" w:space="0" w:color="auto"/>
              <w:right w:val="single" w:sz="4" w:space="0" w:color="auto"/>
            </w:tcBorders>
            <w:vAlign w:val="bottom"/>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ОП Монтана</w:t>
            </w:r>
          </w:p>
        </w:tc>
        <w:tc>
          <w:tcPr>
            <w:tcW w:w="2470" w:type="dxa"/>
            <w:tcBorders>
              <w:top w:val="single" w:sz="4" w:space="0" w:color="auto"/>
              <w:left w:val="nil"/>
              <w:bottom w:val="single" w:sz="8" w:space="0" w:color="auto"/>
              <w:right w:val="single" w:sz="4" w:space="0" w:color="auto"/>
            </w:tcBorders>
            <w:shd w:val="clear" w:color="auto" w:fill="D6E3BC"/>
            <w:vAlign w:val="bottom"/>
          </w:tcPr>
          <w:p w:rsidR="002002E9" w:rsidRPr="0049713A" w:rsidRDefault="000466AC"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31</w:t>
            </w:r>
          </w:p>
        </w:tc>
        <w:tc>
          <w:tcPr>
            <w:tcW w:w="2268" w:type="dxa"/>
            <w:tcBorders>
              <w:top w:val="single" w:sz="4" w:space="0" w:color="auto"/>
              <w:left w:val="nil"/>
              <w:bottom w:val="single" w:sz="8" w:space="0" w:color="auto"/>
              <w:right w:val="single" w:sz="4" w:space="0" w:color="auto"/>
            </w:tcBorders>
            <w:vAlign w:val="bottom"/>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39</w:t>
            </w:r>
          </w:p>
        </w:tc>
        <w:tc>
          <w:tcPr>
            <w:tcW w:w="2409" w:type="dxa"/>
            <w:tcBorders>
              <w:top w:val="single" w:sz="4" w:space="0" w:color="auto"/>
              <w:left w:val="nil"/>
              <w:bottom w:val="single" w:sz="8" w:space="0" w:color="auto"/>
              <w:right w:val="single" w:sz="8" w:space="0" w:color="auto"/>
            </w:tcBorders>
            <w:vAlign w:val="bottom"/>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49</w:t>
            </w:r>
          </w:p>
        </w:tc>
      </w:tr>
    </w:tbl>
    <w:p w:rsidR="00D133EA" w:rsidRPr="009F2688" w:rsidRDefault="00D133EA" w:rsidP="009F2688">
      <w:pPr>
        <w:spacing w:after="0" w:line="240" w:lineRule="auto"/>
      </w:pPr>
    </w:p>
    <w:p w:rsidR="00897C29" w:rsidRPr="0049713A" w:rsidRDefault="00897C29" w:rsidP="00897C29">
      <w:pPr>
        <w:keepNext/>
        <w:shd w:val="clear" w:color="auto" w:fill="FFFFFF"/>
        <w:tabs>
          <w:tab w:val="left" w:pos="926"/>
        </w:tabs>
        <w:autoSpaceDE w:val="0"/>
        <w:autoSpaceDN w:val="0"/>
        <w:adjustRightInd w:val="0"/>
        <w:spacing w:after="0" w:line="240" w:lineRule="auto"/>
        <w:ind w:firstLine="709"/>
        <w:jc w:val="both"/>
        <w:outlineLvl w:val="2"/>
        <w:rPr>
          <w:rFonts w:ascii="Times New Roman" w:eastAsia="Calibri" w:hAnsi="Times New Roman" w:cs="Arial"/>
          <w:b/>
          <w:i/>
          <w:color w:val="FF0000"/>
          <w:sz w:val="28"/>
          <w:u w:val="single"/>
          <w:lang w:eastAsia="bg-BG"/>
        </w:rPr>
      </w:pPr>
      <w:r w:rsidRPr="0049713A">
        <w:rPr>
          <w:rFonts w:ascii="Times New Roman" w:eastAsia="Calibri" w:hAnsi="Times New Roman" w:cs="Times New Roman"/>
          <w:b/>
          <w:i/>
          <w:color w:val="000000"/>
          <w:sz w:val="28"/>
          <w:lang w:eastAsia="bg-BG"/>
        </w:rPr>
        <w:t>1.4. Общо участие в съдебни заседания/дни.</w:t>
      </w:r>
    </w:p>
    <w:p w:rsidR="00897C29" w:rsidRPr="0049713A" w:rsidRDefault="00897C29" w:rsidP="00897C29">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 xml:space="preserve">По този показател са представени участията в съдебни заседания по НСН, АСН и ГСН. </w:t>
      </w:r>
    </w:p>
    <w:p w:rsidR="00897C29" w:rsidRPr="0049713A" w:rsidRDefault="00897C29" w:rsidP="00897C29">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През 201</w:t>
      </w:r>
      <w:r w:rsidR="00BD1F71">
        <w:rPr>
          <w:rFonts w:ascii="Times New Roman" w:hAnsi="Times New Roman"/>
          <w:sz w:val="28"/>
          <w:szCs w:val="28"/>
        </w:rPr>
        <w:t>9</w:t>
      </w:r>
      <w:r w:rsidRPr="0049713A">
        <w:rPr>
          <w:rFonts w:ascii="Times New Roman" w:hAnsi="Times New Roman"/>
          <w:sz w:val="28"/>
          <w:szCs w:val="28"/>
        </w:rPr>
        <w:t xml:space="preserve"> г. прокурорите от региона на ОП Монтана са взели участие в общо  </w:t>
      </w:r>
      <w:r w:rsidR="00BD1F71">
        <w:rPr>
          <w:rFonts w:ascii="Times New Roman" w:hAnsi="Times New Roman"/>
          <w:sz w:val="28"/>
          <w:szCs w:val="28"/>
        </w:rPr>
        <w:t>2039 (</w:t>
      </w:r>
      <w:r w:rsidRPr="0049713A">
        <w:rPr>
          <w:rFonts w:ascii="Times New Roman" w:hAnsi="Times New Roman"/>
          <w:sz w:val="28"/>
          <w:szCs w:val="28"/>
        </w:rPr>
        <w:t>2360</w:t>
      </w:r>
      <w:r w:rsidR="00BD1F71">
        <w:rPr>
          <w:rFonts w:ascii="Times New Roman" w:hAnsi="Times New Roman"/>
          <w:sz w:val="28"/>
          <w:szCs w:val="28"/>
        </w:rPr>
        <w:t xml:space="preserve"> през 2018 г. и </w:t>
      </w:r>
      <w:r w:rsidRPr="0049713A">
        <w:rPr>
          <w:rFonts w:ascii="Times New Roman" w:hAnsi="Times New Roman"/>
          <w:sz w:val="28"/>
          <w:szCs w:val="28"/>
        </w:rPr>
        <w:t xml:space="preserve">2375 през 2017 г.)  съдебни заседания, от които </w:t>
      </w:r>
      <w:r w:rsidR="00BD1F71">
        <w:rPr>
          <w:rFonts w:ascii="Times New Roman" w:hAnsi="Times New Roman"/>
          <w:sz w:val="28"/>
          <w:szCs w:val="28"/>
        </w:rPr>
        <w:t>615</w:t>
      </w:r>
      <w:r w:rsidRPr="0049713A">
        <w:rPr>
          <w:rFonts w:ascii="Times New Roman" w:hAnsi="Times New Roman"/>
          <w:sz w:val="28"/>
          <w:szCs w:val="28"/>
        </w:rPr>
        <w:t xml:space="preserve"> бр. на прокурори от ОП-Монтана, а останалите – на районните прокуратури. Най-много участие в заседания по трите надзора има</w:t>
      </w:r>
      <w:r w:rsidR="00BD1F71" w:rsidRPr="00BD1F71">
        <w:rPr>
          <w:rFonts w:ascii="Times New Roman" w:hAnsi="Times New Roman"/>
          <w:sz w:val="28"/>
          <w:szCs w:val="28"/>
        </w:rPr>
        <w:t xml:space="preserve"> </w:t>
      </w:r>
      <w:r w:rsidR="00BD1F71" w:rsidRPr="0049713A">
        <w:rPr>
          <w:rFonts w:ascii="Times New Roman" w:hAnsi="Times New Roman"/>
          <w:sz w:val="28"/>
          <w:szCs w:val="28"/>
        </w:rPr>
        <w:t xml:space="preserve">РП Лом </w:t>
      </w:r>
      <w:r w:rsidRPr="0049713A">
        <w:rPr>
          <w:rFonts w:ascii="Times New Roman" w:hAnsi="Times New Roman"/>
          <w:sz w:val="28"/>
          <w:szCs w:val="28"/>
        </w:rPr>
        <w:t xml:space="preserve">– </w:t>
      </w:r>
      <w:r w:rsidR="00BD1F71">
        <w:rPr>
          <w:rFonts w:ascii="Times New Roman" w:hAnsi="Times New Roman"/>
          <w:sz w:val="28"/>
          <w:szCs w:val="28"/>
        </w:rPr>
        <w:t>636</w:t>
      </w:r>
      <w:r w:rsidRPr="0049713A">
        <w:rPr>
          <w:rFonts w:ascii="Times New Roman" w:hAnsi="Times New Roman"/>
          <w:sz w:val="28"/>
          <w:szCs w:val="28"/>
        </w:rPr>
        <w:t xml:space="preserve">, следвана </w:t>
      </w:r>
      <w:r w:rsidR="00BD1F71" w:rsidRPr="0049713A">
        <w:rPr>
          <w:rFonts w:ascii="Times New Roman" w:hAnsi="Times New Roman"/>
          <w:sz w:val="28"/>
          <w:szCs w:val="28"/>
        </w:rPr>
        <w:t xml:space="preserve">ОП Монтана </w:t>
      </w:r>
      <w:r w:rsidR="00BD1F71">
        <w:rPr>
          <w:rFonts w:ascii="Times New Roman" w:hAnsi="Times New Roman"/>
          <w:sz w:val="28"/>
          <w:szCs w:val="28"/>
        </w:rPr>
        <w:t>- 615</w:t>
      </w:r>
      <w:r w:rsidRPr="0049713A">
        <w:rPr>
          <w:rFonts w:ascii="Times New Roman" w:hAnsi="Times New Roman"/>
          <w:sz w:val="28"/>
          <w:szCs w:val="28"/>
        </w:rPr>
        <w:t>, РП Монтана – 57</w:t>
      </w:r>
      <w:r w:rsidR="00BD1F71">
        <w:rPr>
          <w:rFonts w:ascii="Times New Roman" w:hAnsi="Times New Roman"/>
          <w:sz w:val="28"/>
          <w:szCs w:val="28"/>
        </w:rPr>
        <w:t>8</w:t>
      </w:r>
      <w:r w:rsidRPr="0049713A">
        <w:rPr>
          <w:rFonts w:ascii="Times New Roman" w:hAnsi="Times New Roman"/>
          <w:sz w:val="28"/>
          <w:szCs w:val="28"/>
        </w:rPr>
        <w:t xml:space="preserve"> и РП Берковица – 2</w:t>
      </w:r>
      <w:r w:rsidR="00BD1F71">
        <w:rPr>
          <w:rFonts w:ascii="Times New Roman" w:hAnsi="Times New Roman"/>
          <w:sz w:val="28"/>
          <w:szCs w:val="28"/>
        </w:rPr>
        <w:t>07</w:t>
      </w:r>
      <w:r w:rsidRPr="0049713A">
        <w:rPr>
          <w:rFonts w:ascii="Times New Roman" w:hAnsi="Times New Roman"/>
          <w:sz w:val="28"/>
          <w:szCs w:val="28"/>
        </w:rPr>
        <w:t xml:space="preserve">. Изчислена е средната стойност на показателя за районните прокуратури – </w:t>
      </w:r>
      <w:r w:rsidR="00BD1F71">
        <w:rPr>
          <w:rFonts w:ascii="Times New Roman" w:hAnsi="Times New Roman"/>
          <w:sz w:val="28"/>
          <w:szCs w:val="28"/>
        </w:rPr>
        <w:t>473,66</w:t>
      </w:r>
      <w:r w:rsidRPr="0049713A">
        <w:rPr>
          <w:rFonts w:ascii="Times New Roman" w:hAnsi="Times New Roman"/>
          <w:sz w:val="28"/>
          <w:szCs w:val="28"/>
        </w:rPr>
        <w:t xml:space="preserve">. Под средната стойност на този показател са участията в съдебни заседания на прокурорите от РП Берковица. Във всички прокуратури е видно намаление на броя на съдебните заседания спрямо </w:t>
      </w:r>
      <w:r w:rsidR="008B76BD">
        <w:rPr>
          <w:rFonts w:ascii="Times New Roman" w:hAnsi="Times New Roman"/>
          <w:sz w:val="28"/>
          <w:szCs w:val="28"/>
        </w:rPr>
        <w:t>двата предходни периода</w:t>
      </w:r>
      <w:r w:rsidRPr="0049713A">
        <w:rPr>
          <w:rFonts w:ascii="Times New Roman" w:hAnsi="Times New Roman"/>
          <w:sz w:val="28"/>
          <w:szCs w:val="28"/>
        </w:rPr>
        <w:t xml:space="preserve">. Като цяло броят на участията в съдебни заседания е незначително </w:t>
      </w:r>
      <w:r w:rsidR="008B76BD">
        <w:rPr>
          <w:rFonts w:ascii="Times New Roman" w:hAnsi="Times New Roman"/>
          <w:sz w:val="28"/>
          <w:szCs w:val="28"/>
        </w:rPr>
        <w:t>намален спрямо 2018</w:t>
      </w:r>
      <w:r w:rsidRPr="0049713A">
        <w:rPr>
          <w:rFonts w:ascii="Times New Roman" w:hAnsi="Times New Roman"/>
          <w:sz w:val="28"/>
          <w:szCs w:val="28"/>
        </w:rPr>
        <w:t xml:space="preserve"> г., </w:t>
      </w:r>
      <w:r w:rsidR="008B76BD">
        <w:rPr>
          <w:rFonts w:ascii="Times New Roman" w:hAnsi="Times New Roman"/>
          <w:sz w:val="28"/>
          <w:szCs w:val="28"/>
        </w:rPr>
        <w:t>и по значително в сравнение с броя през 2017 г.</w:t>
      </w:r>
      <w:r w:rsidRPr="0049713A">
        <w:rPr>
          <w:rFonts w:ascii="Times New Roman" w:hAnsi="Times New Roman"/>
          <w:sz w:val="28"/>
          <w:szCs w:val="28"/>
        </w:rPr>
        <w:t xml:space="preserve"> Намалението се дължи </w:t>
      </w:r>
      <w:r w:rsidR="008B76BD">
        <w:rPr>
          <w:rFonts w:ascii="Times New Roman" w:hAnsi="Times New Roman"/>
          <w:sz w:val="28"/>
          <w:szCs w:val="28"/>
        </w:rPr>
        <w:t>на различни причини – по-малък брой образувани в съдилищата дела</w:t>
      </w:r>
      <w:r w:rsidRPr="0049713A">
        <w:rPr>
          <w:rFonts w:ascii="Times New Roman" w:hAnsi="Times New Roman"/>
          <w:sz w:val="28"/>
          <w:szCs w:val="28"/>
        </w:rPr>
        <w:t>.</w:t>
      </w:r>
    </w:p>
    <w:p w:rsidR="008B76BD" w:rsidRDefault="00897C29" w:rsidP="00897C29">
      <w:pPr>
        <w:shd w:val="clear" w:color="auto" w:fill="FFFFFF"/>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 xml:space="preserve">При анализ на статистическите данни за последните три години е видно, че за районните прокуратури в региона е налице </w:t>
      </w:r>
      <w:r w:rsidR="008B76BD">
        <w:rPr>
          <w:rFonts w:ascii="Times New Roman" w:hAnsi="Times New Roman"/>
          <w:sz w:val="28"/>
        </w:rPr>
        <w:t>под 6</w:t>
      </w:r>
      <w:r w:rsidRPr="0049713A">
        <w:rPr>
          <w:rFonts w:ascii="Times New Roman" w:hAnsi="Times New Roman"/>
          <w:sz w:val="28"/>
        </w:rPr>
        <w:t xml:space="preserve">% намаление в сравнение с </w:t>
      </w:r>
      <w:r w:rsidR="008B76BD">
        <w:rPr>
          <w:rFonts w:ascii="Times New Roman" w:hAnsi="Times New Roman"/>
          <w:sz w:val="28"/>
        </w:rPr>
        <w:t>2018 г. и почти 19%</w:t>
      </w:r>
      <w:r w:rsidRPr="0049713A">
        <w:rPr>
          <w:rFonts w:ascii="Times New Roman" w:hAnsi="Times New Roman"/>
          <w:sz w:val="28"/>
        </w:rPr>
        <w:t xml:space="preserve"> </w:t>
      </w:r>
      <w:r w:rsidR="008B76BD">
        <w:rPr>
          <w:rFonts w:ascii="Times New Roman" w:hAnsi="Times New Roman"/>
          <w:sz w:val="28"/>
        </w:rPr>
        <w:t>в сравнение с 2017</w:t>
      </w:r>
      <w:r w:rsidRPr="0049713A">
        <w:rPr>
          <w:rFonts w:ascii="Times New Roman" w:hAnsi="Times New Roman"/>
          <w:sz w:val="28"/>
        </w:rPr>
        <w:t xml:space="preserve"> г. </w:t>
      </w:r>
      <w:r w:rsidR="008B76BD">
        <w:rPr>
          <w:rFonts w:ascii="Times New Roman" w:hAnsi="Times New Roman"/>
          <w:sz w:val="28"/>
        </w:rPr>
        <w:t>Следователно – очертава се тригодишна тенденция за намаляване на броя по този показател.</w:t>
      </w:r>
    </w:p>
    <w:p w:rsidR="00897C29" w:rsidRPr="0049713A" w:rsidRDefault="00897C29" w:rsidP="008B76BD">
      <w:pPr>
        <w:shd w:val="clear" w:color="auto" w:fill="FFFFFF"/>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 xml:space="preserve">Данните за участията в съдебни заседания през този тригодишен период по прокуратури са отразени в табличен вид по-долу. </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p>
    <w:tbl>
      <w:tblPr>
        <w:tblW w:w="9649" w:type="dxa"/>
        <w:tblInd w:w="60" w:type="dxa"/>
        <w:tblCellMar>
          <w:left w:w="70" w:type="dxa"/>
          <w:right w:w="70" w:type="dxa"/>
        </w:tblCellMar>
        <w:tblLook w:val="0000" w:firstRow="0" w:lastRow="0" w:firstColumn="0" w:lastColumn="0" w:noHBand="0" w:noVBand="0"/>
      </w:tblPr>
      <w:tblGrid>
        <w:gridCol w:w="2350"/>
        <w:gridCol w:w="2338"/>
        <w:gridCol w:w="2268"/>
        <w:gridCol w:w="2693"/>
      </w:tblGrid>
      <w:tr w:rsidR="00897C29" w:rsidRPr="0049713A" w:rsidTr="008E6093">
        <w:trPr>
          <w:trHeight w:val="1095"/>
        </w:trPr>
        <w:tc>
          <w:tcPr>
            <w:tcW w:w="2350" w:type="dxa"/>
            <w:vMerge w:val="restart"/>
            <w:tcBorders>
              <w:top w:val="single" w:sz="8" w:space="0" w:color="auto"/>
              <w:left w:val="single" w:sz="8" w:space="0" w:color="auto"/>
              <w:bottom w:val="single" w:sz="4" w:space="0" w:color="000000"/>
              <w:right w:val="single" w:sz="4" w:space="0" w:color="auto"/>
            </w:tcBorders>
          </w:tcPr>
          <w:p w:rsidR="00897C29" w:rsidRPr="0049713A" w:rsidRDefault="00897C29" w:rsidP="00897C29">
            <w:pPr>
              <w:spacing w:after="0" w:line="240" w:lineRule="auto"/>
              <w:ind w:firstLine="709"/>
              <w:jc w:val="center"/>
              <w:rPr>
                <w:rFonts w:ascii="Times New Roman" w:hAnsi="Times New Roman"/>
                <w:b/>
                <w:bCs/>
                <w:i/>
                <w:color w:val="000000"/>
                <w:sz w:val="20"/>
                <w:szCs w:val="20"/>
                <w:lang w:eastAsia="bg-BG"/>
              </w:rPr>
            </w:pPr>
            <w:r w:rsidRPr="0049713A">
              <w:rPr>
                <w:rFonts w:ascii="Times New Roman" w:hAnsi="Times New Roman"/>
                <w:b/>
                <w:bCs/>
                <w:i/>
                <w:color w:val="000000"/>
                <w:sz w:val="20"/>
                <w:szCs w:val="20"/>
                <w:lang w:eastAsia="bg-BG"/>
              </w:rPr>
              <w:lastRenderedPageBreak/>
              <w:br/>
            </w:r>
            <w:r w:rsidRPr="0049713A">
              <w:rPr>
                <w:rFonts w:ascii="Times New Roman" w:hAnsi="Times New Roman"/>
                <w:b/>
                <w:bCs/>
                <w:i/>
                <w:color w:val="000000"/>
                <w:sz w:val="20"/>
                <w:szCs w:val="20"/>
                <w:lang w:eastAsia="bg-BG"/>
              </w:rPr>
              <w:br/>
              <w:t>Прокуратура</w:t>
            </w:r>
          </w:p>
        </w:tc>
        <w:tc>
          <w:tcPr>
            <w:tcW w:w="7299" w:type="dxa"/>
            <w:gridSpan w:val="3"/>
            <w:tcBorders>
              <w:top w:val="single" w:sz="8" w:space="0" w:color="auto"/>
              <w:left w:val="nil"/>
              <w:bottom w:val="single" w:sz="4" w:space="0" w:color="auto"/>
              <w:right w:val="single" w:sz="8" w:space="0" w:color="000000"/>
            </w:tcBorders>
            <w:vAlign w:val="center"/>
          </w:tcPr>
          <w:p w:rsidR="00897C29" w:rsidRPr="0049713A" w:rsidRDefault="00897C29" w:rsidP="00897C29">
            <w:pPr>
              <w:spacing w:after="0" w:line="240" w:lineRule="auto"/>
              <w:jc w:val="center"/>
              <w:rPr>
                <w:rFonts w:ascii="Times New Roman" w:hAnsi="Times New Roman"/>
                <w:b/>
                <w:bCs/>
                <w:i/>
                <w:iCs/>
                <w:color w:val="000000"/>
                <w:sz w:val="20"/>
                <w:szCs w:val="20"/>
                <w:lang w:eastAsia="bg-BG"/>
              </w:rPr>
            </w:pPr>
            <w:r w:rsidRPr="0049713A">
              <w:rPr>
                <w:rFonts w:ascii="Times New Roman" w:hAnsi="Times New Roman"/>
                <w:b/>
                <w:bCs/>
                <w:i/>
                <w:iCs/>
                <w:color w:val="000000"/>
                <w:sz w:val="20"/>
                <w:szCs w:val="20"/>
                <w:lang w:eastAsia="bg-BG"/>
              </w:rPr>
              <w:t>Общо участия в съдебни заседания</w:t>
            </w:r>
          </w:p>
        </w:tc>
      </w:tr>
      <w:tr w:rsidR="002002E9" w:rsidRPr="0049713A" w:rsidTr="008E6093">
        <w:trPr>
          <w:trHeight w:val="300"/>
        </w:trPr>
        <w:tc>
          <w:tcPr>
            <w:tcW w:w="2350" w:type="dxa"/>
            <w:vMerge/>
            <w:tcBorders>
              <w:top w:val="single" w:sz="8" w:space="0" w:color="auto"/>
              <w:left w:val="single" w:sz="8" w:space="0" w:color="auto"/>
              <w:bottom w:val="single" w:sz="4" w:space="0" w:color="000000"/>
              <w:right w:val="single" w:sz="4" w:space="0" w:color="auto"/>
            </w:tcBorders>
            <w:vAlign w:val="center"/>
          </w:tcPr>
          <w:p w:rsidR="002002E9" w:rsidRPr="0049713A" w:rsidRDefault="002002E9" w:rsidP="00897C29">
            <w:pPr>
              <w:spacing w:after="0" w:line="240" w:lineRule="auto"/>
              <w:ind w:firstLine="709"/>
              <w:rPr>
                <w:rFonts w:ascii="Times New Roman" w:hAnsi="Times New Roman"/>
                <w:b/>
                <w:bCs/>
                <w:color w:val="000000"/>
                <w:sz w:val="20"/>
                <w:szCs w:val="20"/>
                <w:lang w:eastAsia="bg-BG"/>
              </w:rPr>
            </w:pPr>
          </w:p>
        </w:tc>
        <w:tc>
          <w:tcPr>
            <w:tcW w:w="2338" w:type="dxa"/>
            <w:tcBorders>
              <w:top w:val="nil"/>
              <w:left w:val="nil"/>
              <w:bottom w:val="single" w:sz="4" w:space="0" w:color="auto"/>
              <w:right w:val="single" w:sz="4" w:space="0" w:color="auto"/>
            </w:tcBorders>
            <w:shd w:val="clear" w:color="auto" w:fill="D6E3BC"/>
          </w:tcPr>
          <w:p w:rsidR="002002E9" w:rsidRPr="0049713A" w:rsidRDefault="002002E9" w:rsidP="00897C29">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2019 г.</w:t>
            </w:r>
          </w:p>
        </w:tc>
        <w:tc>
          <w:tcPr>
            <w:tcW w:w="2268" w:type="dxa"/>
            <w:tcBorders>
              <w:top w:val="nil"/>
              <w:left w:val="nil"/>
              <w:bottom w:val="single" w:sz="4" w:space="0" w:color="auto"/>
              <w:right w:val="single" w:sz="4" w:space="0" w:color="auto"/>
            </w:tcBorders>
          </w:tcPr>
          <w:p w:rsidR="002002E9" w:rsidRPr="002002E9" w:rsidRDefault="002002E9" w:rsidP="00392E65">
            <w:pPr>
              <w:spacing w:after="0" w:line="240" w:lineRule="auto"/>
              <w:jc w:val="center"/>
              <w:rPr>
                <w:rFonts w:ascii="Times New Roman" w:hAnsi="Times New Roman"/>
                <w:bCs/>
                <w:sz w:val="24"/>
                <w:szCs w:val="24"/>
                <w:lang w:eastAsia="bg-BG"/>
              </w:rPr>
            </w:pPr>
            <w:r w:rsidRPr="002002E9">
              <w:rPr>
                <w:rFonts w:ascii="Times New Roman" w:hAnsi="Times New Roman"/>
                <w:bCs/>
                <w:sz w:val="24"/>
                <w:szCs w:val="24"/>
                <w:lang w:eastAsia="bg-BG"/>
              </w:rPr>
              <w:t>2018 г.</w:t>
            </w:r>
          </w:p>
        </w:tc>
        <w:tc>
          <w:tcPr>
            <w:tcW w:w="2693" w:type="dxa"/>
            <w:tcBorders>
              <w:top w:val="nil"/>
              <w:left w:val="nil"/>
              <w:bottom w:val="single" w:sz="4" w:space="0" w:color="auto"/>
              <w:right w:val="single" w:sz="8" w:space="0" w:color="auto"/>
            </w:tcBorders>
          </w:tcPr>
          <w:p w:rsidR="002002E9" w:rsidRPr="002002E9" w:rsidRDefault="002002E9" w:rsidP="00392E65">
            <w:pPr>
              <w:spacing w:after="0" w:line="240" w:lineRule="auto"/>
              <w:jc w:val="center"/>
              <w:rPr>
                <w:rFonts w:ascii="Times New Roman" w:hAnsi="Times New Roman"/>
                <w:bCs/>
                <w:sz w:val="24"/>
                <w:szCs w:val="24"/>
                <w:lang w:eastAsia="bg-BG"/>
              </w:rPr>
            </w:pPr>
            <w:r w:rsidRPr="002002E9">
              <w:rPr>
                <w:rFonts w:ascii="Times New Roman" w:hAnsi="Times New Roman"/>
                <w:bCs/>
                <w:sz w:val="24"/>
                <w:szCs w:val="24"/>
                <w:lang w:eastAsia="bg-BG"/>
              </w:rPr>
              <w:t>2017 г.</w:t>
            </w:r>
          </w:p>
        </w:tc>
      </w:tr>
      <w:tr w:rsidR="002002E9" w:rsidRPr="0049713A" w:rsidTr="008E6093">
        <w:trPr>
          <w:trHeight w:val="315"/>
        </w:trPr>
        <w:tc>
          <w:tcPr>
            <w:tcW w:w="235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Монтана</w:t>
            </w:r>
          </w:p>
        </w:tc>
        <w:tc>
          <w:tcPr>
            <w:tcW w:w="2338" w:type="dxa"/>
            <w:tcBorders>
              <w:top w:val="nil"/>
              <w:left w:val="nil"/>
              <w:bottom w:val="single" w:sz="4" w:space="0" w:color="auto"/>
              <w:right w:val="single" w:sz="4" w:space="0" w:color="auto"/>
            </w:tcBorders>
            <w:shd w:val="clear" w:color="auto" w:fill="D6E3BC"/>
            <w:vAlign w:val="center"/>
          </w:tcPr>
          <w:p w:rsidR="002002E9" w:rsidRPr="0049713A" w:rsidRDefault="008B76BD"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578</w:t>
            </w:r>
          </w:p>
        </w:tc>
        <w:tc>
          <w:tcPr>
            <w:tcW w:w="2268"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579</w:t>
            </w:r>
          </w:p>
        </w:tc>
        <w:tc>
          <w:tcPr>
            <w:tcW w:w="2693" w:type="dxa"/>
            <w:tcBorders>
              <w:top w:val="nil"/>
              <w:left w:val="nil"/>
              <w:bottom w:val="single" w:sz="4" w:space="0" w:color="auto"/>
              <w:right w:val="single" w:sz="8"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704</w:t>
            </w:r>
          </w:p>
        </w:tc>
      </w:tr>
      <w:tr w:rsidR="002002E9" w:rsidRPr="0049713A" w:rsidTr="008E6093">
        <w:trPr>
          <w:trHeight w:val="315"/>
        </w:trPr>
        <w:tc>
          <w:tcPr>
            <w:tcW w:w="235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Лом</w:t>
            </w:r>
          </w:p>
        </w:tc>
        <w:tc>
          <w:tcPr>
            <w:tcW w:w="2338" w:type="dxa"/>
            <w:tcBorders>
              <w:top w:val="nil"/>
              <w:left w:val="nil"/>
              <w:bottom w:val="single" w:sz="4" w:space="0" w:color="auto"/>
              <w:right w:val="single" w:sz="4" w:space="0" w:color="auto"/>
            </w:tcBorders>
            <w:shd w:val="clear" w:color="auto" w:fill="D6E3BC"/>
            <w:vAlign w:val="center"/>
          </w:tcPr>
          <w:p w:rsidR="002002E9" w:rsidRPr="0049713A" w:rsidRDefault="008B76BD"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636</w:t>
            </w:r>
          </w:p>
        </w:tc>
        <w:tc>
          <w:tcPr>
            <w:tcW w:w="2268"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670</w:t>
            </w:r>
          </w:p>
        </w:tc>
        <w:tc>
          <w:tcPr>
            <w:tcW w:w="2693" w:type="dxa"/>
            <w:tcBorders>
              <w:top w:val="nil"/>
              <w:left w:val="nil"/>
              <w:bottom w:val="single" w:sz="4" w:space="0" w:color="auto"/>
              <w:right w:val="single" w:sz="8"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750</w:t>
            </w:r>
          </w:p>
        </w:tc>
      </w:tr>
      <w:tr w:rsidR="002002E9" w:rsidRPr="0049713A" w:rsidTr="008E6093">
        <w:trPr>
          <w:trHeight w:val="315"/>
        </w:trPr>
        <w:tc>
          <w:tcPr>
            <w:tcW w:w="235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Берковица</w:t>
            </w:r>
          </w:p>
        </w:tc>
        <w:tc>
          <w:tcPr>
            <w:tcW w:w="2338" w:type="dxa"/>
            <w:tcBorders>
              <w:top w:val="nil"/>
              <w:left w:val="nil"/>
              <w:bottom w:val="single" w:sz="4" w:space="0" w:color="auto"/>
              <w:right w:val="single" w:sz="4" w:space="0" w:color="auto"/>
            </w:tcBorders>
            <w:shd w:val="clear" w:color="auto" w:fill="D6E3BC"/>
            <w:vAlign w:val="center"/>
          </w:tcPr>
          <w:p w:rsidR="002002E9" w:rsidRPr="0049713A" w:rsidRDefault="008B76BD"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207</w:t>
            </w:r>
          </w:p>
        </w:tc>
        <w:tc>
          <w:tcPr>
            <w:tcW w:w="2268"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261</w:t>
            </w:r>
          </w:p>
        </w:tc>
        <w:tc>
          <w:tcPr>
            <w:tcW w:w="2693" w:type="dxa"/>
            <w:tcBorders>
              <w:top w:val="nil"/>
              <w:left w:val="nil"/>
              <w:bottom w:val="single" w:sz="4" w:space="0" w:color="auto"/>
              <w:right w:val="single" w:sz="8"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294</w:t>
            </w:r>
          </w:p>
        </w:tc>
      </w:tr>
      <w:tr w:rsidR="002002E9" w:rsidRPr="0049713A" w:rsidTr="0011712F">
        <w:trPr>
          <w:trHeight w:val="315"/>
        </w:trPr>
        <w:tc>
          <w:tcPr>
            <w:tcW w:w="2350" w:type="dxa"/>
            <w:tcBorders>
              <w:top w:val="nil"/>
              <w:left w:val="single" w:sz="8" w:space="0" w:color="auto"/>
              <w:bottom w:val="nil"/>
              <w:right w:val="single" w:sz="4" w:space="0" w:color="auto"/>
            </w:tcBorders>
            <w:shd w:val="clear" w:color="auto" w:fill="BFBFBF" w:themeFill="background1" w:themeFillShade="BF"/>
            <w:vAlign w:val="center"/>
          </w:tcPr>
          <w:p w:rsidR="002002E9" w:rsidRPr="0049713A" w:rsidRDefault="002002E9" w:rsidP="00897C29">
            <w:pPr>
              <w:spacing w:after="0" w:line="240" w:lineRule="auto"/>
              <w:rPr>
                <w:rFonts w:ascii="Times New Roman" w:hAnsi="Times New Roman"/>
                <w:b/>
                <w:bCs/>
                <w:color w:val="000000"/>
                <w:sz w:val="24"/>
                <w:szCs w:val="24"/>
                <w:lang w:eastAsia="bg-BG"/>
              </w:rPr>
            </w:pPr>
            <w:r w:rsidRPr="0049713A">
              <w:rPr>
                <w:rFonts w:ascii="Times New Roman" w:hAnsi="Times New Roman"/>
                <w:b/>
                <w:bCs/>
                <w:color w:val="000000"/>
                <w:sz w:val="24"/>
                <w:szCs w:val="24"/>
                <w:lang w:eastAsia="bg-BG"/>
              </w:rPr>
              <w:t>Средно за РП</w:t>
            </w:r>
          </w:p>
        </w:tc>
        <w:tc>
          <w:tcPr>
            <w:tcW w:w="2338" w:type="dxa"/>
            <w:tcBorders>
              <w:top w:val="nil"/>
              <w:left w:val="nil"/>
              <w:bottom w:val="nil"/>
              <w:right w:val="single" w:sz="4" w:space="0" w:color="auto"/>
            </w:tcBorders>
            <w:shd w:val="clear" w:color="auto" w:fill="BFBFBF" w:themeFill="background1" w:themeFillShade="BF"/>
            <w:vAlign w:val="center"/>
          </w:tcPr>
          <w:p w:rsidR="002002E9" w:rsidRPr="0049713A" w:rsidRDefault="008B76BD" w:rsidP="00897C29">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473,66</w:t>
            </w:r>
          </w:p>
        </w:tc>
        <w:tc>
          <w:tcPr>
            <w:tcW w:w="2268" w:type="dxa"/>
            <w:tcBorders>
              <w:top w:val="nil"/>
              <w:left w:val="nil"/>
              <w:bottom w:val="nil"/>
              <w:right w:val="single" w:sz="4" w:space="0" w:color="auto"/>
            </w:tcBorders>
            <w:shd w:val="clear" w:color="auto" w:fill="BFBFBF" w:themeFill="background1" w:themeFillShade="BF"/>
            <w:vAlign w:val="center"/>
          </w:tcPr>
          <w:p w:rsidR="002002E9" w:rsidRPr="002002E9" w:rsidRDefault="002002E9" w:rsidP="00392E65">
            <w:pPr>
              <w:spacing w:after="0" w:line="240" w:lineRule="auto"/>
              <w:jc w:val="center"/>
              <w:rPr>
                <w:rFonts w:ascii="Times New Roman" w:hAnsi="Times New Roman"/>
                <w:bCs/>
                <w:sz w:val="24"/>
                <w:szCs w:val="24"/>
                <w:lang w:eastAsia="bg-BG"/>
              </w:rPr>
            </w:pPr>
            <w:r w:rsidRPr="002002E9">
              <w:rPr>
                <w:rFonts w:ascii="Times New Roman" w:hAnsi="Times New Roman"/>
                <w:bCs/>
                <w:sz w:val="24"/>
                <w:szCs w:val="24"/>
                <w:lang w:eastAsia="bg-BG"/>
              </w:rPr>
              <w:t>503</w:t>
            </w:r>
          </w:p>
        </w:tc>
        <w:tc>
          <w:tcPr>
            <w:tcW w:w="2693" w:type="dxa"/>
            <w:tcBorders>
              <w:top w:val="nil"/>
              <w:left w:val="nil"/>
              <w:bottom w:val="nil"/>
              <w:right w:val="single" w:sz="8" w:space="0" w:color="auto"/>
            </w:tcBorders>
            <w:shd w:val="clear" w:color="auto" w:fill="BFBFBF" w:themeFill="background1" w:themeFillShade="BF"/>
            <w:vAlign w:val="center"/>
          </w:tcPr>
          <w:p w:rsidR="002002E9" w:rsidRPr="002002E9" w:rsidRDefault="002002E9" w:rsidP="00392E65">
            <w:pPr>
              <w:spacing w:after="0" w:line="240" w:lineRule="auto"/>
              <w:jc w:val="center"/>
              <w:rPr>
                <w:rFonts w:ascii="Times New Roman" w:hAnsi="Times New Roman"/>
                <w:bCs/>
                <w:sz w:val="24"/>
                <w:szCs w:val="24"/>
                <w:lang w:eastAsia="bg-BG"/>
              </w:rPr>
            </w:pPr>
            <w:r w:rsidRPr="002002E9">
              <w:rPr>
                <w:rFonts w:ascii="Times New Roman" w:hAnsi="Times New Roman"/>
                <w:bCs/>
                <w:sz w:val="24"/>
                <w:szCs w:val="24"/>
                <w:lang w:eastAsia="bg-BG"/>
              </w:rPr>
              <w:t>582,66</w:t>
            </w:r>
          </w:p>
        </w:tc>
      </w:tr>
      <w:tr w:rsidR="002002E9" w:rsidRPr="0049713A" w:rsidTr="008E6093">
        <w:trPr>
          <w:trHeight w:val="420"/>
        </w:trPr>
        <w:tc>
          <w:tcPr>
            <w:tcW w:w="2350" w:type="dxa"/>
            <w:tcBorders>
              <w:top w:val="single" w:sz="4" w:space="0" w:color="auto"/>
              <w:left w:val="single" w:sz="8" w:space="0" w:color="auto"/>
              <w:bottom w:val="single" w:sz="8" w:space="0" w:color="auto"/>
              <w:right w:val="single" w:sz="4" w:space="0" w:color="auto"/>
            </w:tcBorders>
            <w:vAlign w:val="bottom"/>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ОП Монтана</w:t>
            </w:r>
          </w:p>
        </w:tc>
        <w:tc>
          <w:tcPr>
            <w:tcW w:w="2338" w:type="dxa"/>
            <w:tcBorders>
              <w:top w:val="single" w:sz="4" w:space="0" w:color="auto"/>
              <w:left w:val="nil"/>
              <w:bottom w:val="single" w:sz="8" w:space="0" w:color="auto"/>
              <w:right w:val="single" w:sz="4" w:space="0" w:color="auto"/>
            </w:tcBorders>
            <w:shd w:val="clear" w:color="auto" w:fill="D6E3BC"/>
            <w:vAlign w:val="bottom"/>
          </w:tcPr>
          <w:p w:rsidR="002002E9" w:rsidRPr="0049713A" w:rsidRDefault="008B76BD"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615</w:t>
            </w:r>
          </w:p>
        </w:tc>
        <w:tc>
          <w:tcPr>
            <w:tcW w:w="2268" w:type="dxa"/>
            <w:tcBorders>
              <w:top w:val="single" w:sz="4" w:space="0" w:color="auto"/>
              <w:left w:val="nil"/>
              <w:bottom w:val="single" w:sz="8" w:space="0" w:color="auto"/>
              <w:right w:val="single" w:sz="4" w:space="0" w:color="auto"/>
            </w:tcBorders>
            <w:vAlign w:val="bottom"/>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850</w:t>
            </w:r>
          </w:p>
        </w:tc>
        <w:tc>
          <w:tcPr>
            <w:tcW w:w="2693" w:type="dxa"/>
            <w:tcBorders>
              <w:top w:val="single" w:sz="4" w:space="0" w:color="auto"/>
              <w:left w:val="nil"/>
              <w:bottom w:val="single" w:sz="8" w:space="0" w:color="auto"/>
              <w:right w:val="single" w:sz="8" w:space="0" w:color="auto"/>
            </w:tcBorders>
            <w:vAlign w:val="bottom"/>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627</w:t>
            </w:r>
          </w:p>
        </w:tc>
      </w:tr>
    </w:tbl>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color w:val="FF0000"/>
          <w:sz w:val="28"/>
        </w:rPr>
      </w:pPr>
    </w:p>
    <w:p w:rsidR="00897C29" w:rsidRPr="0049713A" w:rsidRDefault="00897C29" w:rsidP="008B76BD">
      <w:pPr>
        <w:shd w:val="clear" w:color="auto" w:fill="FFFFFF"/>
        <w:autoSpaceDE w:val="0"/>
        <w:autoSpaceDN w:val="0"/>
        <w:adjustRightInd w:val="0"/>
        <w:spacing w:after="0" w:line="240" w:lineRule="auto"/>
        <w:ind w:firstLine="426"/>
        <w:jc w:val="both"/>
        <w:rPr>
          <w:rFonts w:ascii="Times New Roman" w:eastAsia="Calibri" w:hAnsi="Times New Roman" w:cs="Arial"/>
          <w:b/>
          <w:color w:val="000000"/>
          <w:sz w:val="28"/>
          <w:u w:val="single"/>
          <w:lang w:eastAsia="bg-BG"/>
        </w:rPr>
      </w:pPr>
      <w:bookmarkStart w:id="19" w:name="_Toc380392166"/>
      <w:r w:rsidRPr="0049713A">
        <w:rPr>
          <w:rFonts w:ascii="Times New Roman" w:hAnsi="Times New Roman"/>
          <w:b/>
          <w:iCs/>
          <w:color w:val="000000"/>
          <w:sz w:val="28"/>
          <w:lang w:eastAsia="bg-BG"/>
        </w:rPr>
        <w:tab/>
      </w:r>
      <w:bookmarkStart w:id="20" w:name="_Toc411255939"/>
      <w:r w:rsidRPr="0049713A">
        <w:rPr>
          <w:rFonts w:ascii="Times New Roman" w:eastAsia="Calibri" w:hAnsi="Times New Roman" w:cs="Arial"/>
          <w:b/>
          <w:color w:val="000000"/>
          <w:sz w:val="28"/>
          <w:u w:val="single"/>
          <w:lang w:eastAsia="bg-BG"/>
        </w:rPr>
        <w:t>2. Актуализиран обем на дейността на прокуратурите.</w:t>
      </w:r>
    </w:p>
    <w:bookmarkEnd w:id="19"/>
    <w:bookmarkEnd w:id="20"/>
    <w:p w:rsidR="00897C29" w:rsidRPr="0049713A" w:rsidRDefault="00897C29" w:rsidP="00897C29">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Данните по този показател са отразени в таблица 5 „Актуализиран обем на дейността на прокуратурите и следователите”, в която са заложени две таблици за измерване на натовареността  – „общ обем на прокурорската дейност“, съдържаща всички действия на прокурорите, и таблица „актуализирана средна натовареност на един прокурор и един следовател“.</w:t>
      </w:r>
    </w:p>
    <w:p w:rsidR="00897C29" w:rsidRPr="0049713A" w:rsidRDefault="00897C29" w:rsidP="00897C29">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В настоящата точка ще бъдат разгледани показателите по табл. 5.1. и сравнението на тези показатели спрямо предходните периоди по действащите в тези периоди таблици.</w:t>
      </w:r>
    </w:p>
    <w:p w:rsidR="00897C29" w:rsidRPr="0049713A" w:rsidRDefault="00897C29" w:rsidP="00897C29">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В абсолютни стойности общият актуализиран обем на прокурорската дейност в прокуратурите в региона през 201</w:t>
      </w:r>
      <w:r w:rsidR="00FF4964">
        <w:rPr>
          <w:rFonts w:ascii="Times New Roman" w:hAnsi="Times New Roman"/>
          <w:sz w:val="28"/>
          <w:szCs w:val="28"/>
        </w:rPr>
        <w:t>9</w:t>
      </w:r>
      <w:r w:rsidRPr="0049713A">
        <w:rPr>
          <w:rFonts w:ascii="Times New Roman" w:hAnsi="Times New Roman"/>
          <w:sz w:val="28"/>
          <w:szCs w:val="28"/>
        </w:rPr>
        <w:t xml:space="preserve"> г. възлиза на </w:t>
      </w:r>
      <w:r w:rsidR="008B76BD" w:rsidRPr="008B76BD">
        <w:rPr>
          <w:rFonts w:ascii="Times New Roman" w:hAnsi="Times New Roman"/>
          <w:b/>
          <w:sz w:val="28"/>
          <w:szCs w:val="28"/>
        </w:rPr>
        <w:t>37628</w:t>
      </w:r>
      <w:r w:rsidR="008B76BD">
        <w:rPr>
          <w:rFonts w:ascii="Times New Roman" w:hAnsi="Times New Roman"/>
          <w:sz w:val="28"/>
          <w:szCs w:val="28"/>
        </w:rPr>
        <w:t xml:space="preserve"> срещу </w:t>
      </w:r>
      <w:r w:rsidRPr="008B76BD">
        <w:rPr>
          <w:rFonts w:ascii="Times New Roman" w:hAnsi="Times New Roman"/>
          <w:sz w:val="28"/>
          <w:szCs w:val="28"/>
        </w:rPr>
        <w:t>32211</w:t>
      </w:r>
      <w:r w:rsidR="008B76BD">
        <w:rPr>
          <w:rFonts w:ascii="Times New Roman" w:hAnsi="Times New Roman"/>
          <w:b/>
          <w:sz w:val="28"/>
          <w:szCs w:val="28"/>
        </w:rPr>
        <w:t xml:space="preserve"> </w:t>
      </w:r>
      <w:r w:rsidR="008B76BD" w:rsidRPr="008B76BD">
        <w:rPr>
          <w:rFonts w:ascii="Times New Roman" w:hAnsi="Times New Roman"/>
          <w:sz w:val="28"/>
          <w:szCs w:val="28"/>
        </w:rPr>
        <w:t>за 2018 г. и</w:t>
      </w:r>
      <w:r w:rsidRPr="0049713A">
        <w:rPr>
          <w:rFonts w:ascii="Times New Roman" w:hAnsi="Times New Roman"/>
          <w:sz w:val="28"/>
          <w:szCs w:val="28"/>
        </w:rPr>
        <w:t xml:space="preserve"> 29485 за 2017 г.</w:t>
      </w:r>
      <w:r w:rsidR="008B76BD">
        <w:rPr>
          <w:rFonts w:ascii="Times New Roman" w:hAnsi="Times New Roman"/>
          <w:sz w:val="28"/>
          <w:szCs w:val="28"/>
        </w:rPr>
        <w:t xml:space="preserve"> </w:t>
      </w:r>
      <w:r w:rsidRPr="0049713A">
        <w:rPr>
          <w:rFonts w:ascii="Times New Roman" w:hAnsi="Times New Roman"/>
          <w:sz w:val="28"/>
          <w:szCs w:val="28"/>
        </w:rPr>
        <w:t xml:space="preserve">– увеличението спрямо предходния период е </w:t>
      </w:r>
      <w:r w:rsidR="008B76BD">
        <w:rPr>
          <w:rFonts w:ascii="Times New Roman" w:hAnsi="Times New Roman"/>
          <w:sz w:val="28"/>
          <w:szCs w:val="28"/>
        </w:rPr>
        <w:t>почти 17%, а спрямо 2017</w:t>
      </w:r>
      <w:r w:rsidRPr="0049713A">
        <w:rPr>
          <w:rFonts w:ascii="Times New Roman" w:hAnsi="Times New Roman"/>
          <w:sz w:val="28"/>
          <w:szCs w:val="28"/>
        </w:rPr>
        <w:t xml:space="preserve"> г. </w:t>
      </w:r>
      <w:r w:rsidR="008B76BD">
        <w:rPr>
          <w:rFonts w:ascii="Times New Roman" w:hAnsi="Times New Roman"/>
          <w:sz w:val="28"/>
          <w:szCs w:val="28"/>
        </w:rPr>
        <w:t>– с 27,6</w:t>
      </w:r>
      <w:r w:rsidRPr="0049713A">
        <w:rPr>
          <w:rFonts w:ascii="Times New Roman" w:hAnsi="Times New Roman"/>
          <w:sz w:val="28"/>
          <w:szCs w:val="28"/>
        </w:rPr>
        <w:t>%.</w:t>
      </w:r>
    </w:p>
    <w:p w:rsidR="00897C29" w:rsidRPr="0049713A" w:rsidRDefault="00897C29" w:rsidP="00897C29">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Следващата таблица представя обема на прокурорската дейност в числови стойности, изчислен е средният обем на дейността в районните прокуратури и всичко това е сравнено с двата предходни периода:</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color w:val="FF0000"/>
          <w:sz w:val="28"/>
          <w:szCs w:val="28"/>
        </w:rPr>
      </w:pPr>
    </w:p>
    <w:tbl>
      <w:tblPr>
        <w:tblW w:w="9649" w:type="dxa"/>
        <w:tblInd w:w="60" w:type="dxa"/>
        <w:tblCellMar>
          <w:left w:w="70" w:type="dxa"/>
          <w:right w:w="70" w:type="dxa"/>
        </w:tblCellMar>
        <w:tblLook w:val="0000" w:firstRow="0" w:lastRow="0" w:firstColumn="0" w:lastColumn="0" w:noHBand="0" w:noVBand="0"/>
      </w:tblPr>
      <w:tblGrid>
        <w:gridCol w:w="2350"/>
        <w:gridCol w:w="2480"/>
        <w:gridCol w:w="2268"/>
        <w:gridCol w:w="2551"/>
      </w:tblGrid>
      <w:tr w:rsidR="00897C29" w:rsidRPr="0049713A" w:rsidTr="008E6093">
        <w:trPr>
          <w:trHeight w:val="585"/>
        </w:trPr>
        <w:tc>
          <w:tcPr>
            <w:tcW w:w="2350" w:type="dxa"/>
            <w:vMerge w:val="restart"/>
            <w:tcBorders>
              <w:top w:val="single" w:sz="8" w:space="0" w:color="auto"/>
              <w:left w:val="single" w:sz="8" w:space="0" w:color="auto"/>
              <w:bottom w:val="single" w:sz="4" w:space="0" w:color="000000"/>
              <w:right w:val="single" w:sz="4" w:space="0" w:color="auto"/>
            </w:tcBorders>
          </w:tcPr>
          <w:p w:rsidR="00897C29" w:rsidRPr="0049713A" w:rsidRDefault="00897C29" w:rsidP="00897C29">
            <w:pPr>
              <w:spacing w:after="0" w:line="240" w:lineRule="auto"/>
              <w:ind w:firstLine="709"/>
              <w:jc w:val="center"/>
              <w:rPr>
                <w:rFonts w:ascii="Times New Roman" w:hAnsi="Times New Roman"/>
                <w:b/>
                <w:bCs/>
                <w:i/>
                <w:color w:val="000000"/>
                <w:sz w:val="20"/>
                <w:szCs w:val="20"/>
                <w:lang w:eastAsia="bg-BG"/>
              </w:rPr>
            </w:pPr>
            <w:r w:rsidRPr="0049713A">
              <w:rPr>
                <w:rFonts w:ascii="Times New Roman" w:hAnsi="Times New Roman"/>
                <w:b/>
                <w:bCs/>
                <w:i/>
                <w:color w:val="000000"/>
                <w:sz w:val="20"/>
                <w:szCs w:val="20"/>
                <w:lang w:eastAsia="bg-BG"/>
              </w:rPr>
              <w:t>Прокуратура</w:t>
            </w:r>
          </w:p>
        </w:tc>
        <w:tc>
          <w:tcPr>
            <w:tcW w:w="7299" w:type="dxa"/>
            <w:gridSpan w:val="3"/>
            <w:tcBorders>
              <w:top w:val="single" w:sz="8" w:space="0" w:color="auto"/>
              <w:left w:val="nil"/>
              <w:bottom w:val="single" w:sz="4" w:space="0" w:color="auto"/>
              <w:right w:val="single" w:sz="8" w:space="0" w:color="000000"/>
            </w:tcBorders>
            <w:vAlign w:val="center"/>
          </w:tcPr>
          <w:p w:rsidR="00897C29" w:rsidRPr="0049713A" w:rsidRDefault="00897C29" w:rsidP="00897C29">
            <w:pPr>
              <w:spacing w:after="0" w:line="240" w:lineRule="auto"/>
              <w:jc w:val="center"/>
              <w:rPr>
                <w:rFonts w:ascii="Times New Roman" w:hAnsi="Times New Roman"/>
                <w:b/>
                <w:bCs/>
                <w:i/>
                <w:iCs/>
                <w:color w:val="000000"/>
                <w:sz w:val="20"/>
                <w:szCs w:val="20"/>
                <w:lang w:eastAsia="bg-BG"/>
              </w:rPr>
            </w:pPr>
            <w:r w:rsidRPr="0049713A">
              <w:rPr>
                <w:rFonts w:ascii="Times New Roman" w:hAnsi="Times New Roman"/>
                <w:b/>
                <w:bCs/>
                <w:i/>
                <w:iCs/>
                <w:color w:val="000000"/>
                <w:sz w:val="20"/>
                <w:szCs w:val="20"/>
                <w:lang w:eastAsia="bg-BG"/>
              </w:rPr>
              <w:t>Общ обем на прокурорската дейност</w:t>
            </w:r>
          </w:p>
          <w:p w:rsidR="00897C29" w:rsidRPr="0049713A" w:rsidRDefault="00897C29" w:rsidP="00897C29">
            <w:pPr>
              <w:spacing w:after="0" w:line="240" w:lineRule="auto"/>
              <w:ind w:firstLine="709"/>
              <w:jc w:val="center"/>
              <w:rPr>
                <w:rFonts w:ascii="Times New Roman" w:hAnsi="Times New Roman"/>
                <w:b/>
                <w:bCs/>
                <w:i/>
                <w:iCs/>
                <w:color w:val="000000"/>
                <w:sz w:val="20"/>
                <w:szCs w:val="20"/>
                <w:lang w:eastAsia="bg-BG"/>
              </w:rPr>
            </w:pPr>
          </w:p>
        </w:tc>
      </w:tr>
      <w:tr w:rsidR="002002E9" w:rsidRPr="0049713A" w:rsidTr="008E6093">
        <w:trPr>
          <w:trHeight w:val="390"/>
        </w:trPr>
        <w:tc>
          <w:tcPr>
            <w:tcW w:w="2350" w:type="dxa"/>
            <w:vMerge/>
            <w:tcBorders>
              <w:top w:val="single" w:sz="8" w:space="0" w:color="auto"/>
              <w:left w:val="single" w:sz="8" w:space="0" w:color="auto"/>
              <w:bottom w:val="single" w:sz="4" w:space="0" w:color="000000"/>
              <w:right w:val="single" w:sz="4" w:space="0" w:color="auto"/>
            </w:tcBorders>
            <w:vAlign w:val="center"/>
          </w:tcPr>
          <w:p w:rsidR="002002E9" w:rsidRPr="0049713A" w:rsidRDefault="002002E9" w:rsidP="00897C29">
            <w:pPr>
              <w:spacing w:after="0" w:line="240" w:lineRule="auto"/>
              <w:ind w:firstLine="709"/>
              <w:rPr>
                <w:rFonts w:ascii="Times New Roman" w:hAnsi="Times New Roman"/>
                <w:b/>
                <w:bCs/>
                <w:color w:val="000000"/>
                <w:sz w:val="20"/>
                <w:szCs w:val="20"/>
                <w:lang w:eastAsia="bg-BG"/>
              </w:rPr>
            </w:pPr>
          </w:p>
        </w:tc>
        <w:tc>
          <w:tcPr>
            <w:tcW w:w="2480" w:type="dxa"/>
            <w:tcBorders>
              <w:top w:val="nil"/>
              <w:left w:val="nil"/>
              <w:bottom w:val="single" w:sz="4" w:space="0" w:color="auto"/>
              <w:right w:val="single" w:sz="4" w:space="0" w:color="auto"/>
            </w:tcBorders>
            <w:shd w:val="clear" w:color="auto" w:fill="D6E3BC"/>
          </w:tcPr>
          <w:p w:rsidR="002002E9" w:rsidRPr="0049713A" w:rsidRDefault="002002E9" w:rsidP="00897C29">
            <w:pPr>
              <w:spacing w:after="0" w:line="240" w:lineRule="auto"/>
              <w:jc w:val="center"/>
              <w:rPr>
                <w:rFonts w:ascii="Times New Roman" w:hAnsi="Times New Roman"/>
                <w:b/>
                <w:bCs/>
                <w:color w:val="000000"/>
                <w:sz w:val="24"/>
                <w:szCs w:val="24"/>
                <w:lang w:eastAsia="bg-BG"/>
              </w:rPr>
            </w:pPr>
            <w:r>
              <w:rPr>
                <w:rFonts w:ascii="Times New Roman" w:hAnsi="Times New Roman"/>
                <w:b/>
                <w:bCs/>
                <w:color w:val="000000"/>
                <w:sz w:val="24"/>
                <w:szCs w:val="24"/>
                <w:lang w:eastAsia="bg-BG"/>
              </w:rPr>
              <w:t>2019 г.</w:t>
            </w:r>
          </w:p>
        </w:tc>
        <w:tc>
          <w:tcPr>
            <w:tcW w:w="2268" w:type="dxa"/>
            <w:tcBorders>
              <w:top w:val="nil"/>
              <w:left w:val="nil"/>
              <w:bottom w:val="single" w:sz="4" w:space="0" w:color="auto"/>
              <w:right w:val="single" w:sz="4" w:space="0" w:color="auto"/>
            </w:tcBorders>
          </w:tcPr>
          <w:p w:rsidR="002002E9" w:rsidRPr="002002E9" w:rsidRDefault="002002E9" w:rsidP="00392E65">
            <w:pPr>
              <w:spacing w:after="0" w:line="240" w:lineRule="auto"/>
              <w:jc w:val="center"/>
              <w:rPr>
                <w:rFonts w:ascii="Times New Roman" w:hAnsi="Times New Roman"/>
                <w:bCs/>
                <w:color w:val="000000"/>
                <w:sz w:val="24"/>
                <w:szCs w:val="24"/>
                <w:lang w:eastAsia="bg-BG"/>
              </w:rPr>
            </w:pPr>
            <w:r w:rsidRPr="002002E9">
              <w:rPr>
                <w:rFonts w:ascii="Times New Roman" w:hAnsi="Times New Roman"/>
                <w:bCs/>
                <w:color w:val="000000"/>
                <w:sz w:val="24"/>
                <w:szCs w:val="24"/>
                <w:lang w:eastAsia="bg-BG"/>
              </w:rPr>
              <w:t>2018 г.</w:t>
            </w:r>
          </w:p>
        </w:tc>
        <w:tc>
          <w:tcPr>
            <w:tcW w:w="2551" w:type="dxa"/>
            <w:tcBorders>
              <w:top w:val="nil"/>
              <w:left w:val="nil"/>
              <w:bottom w:val="single" w:sz="4" w:space="0" w:color="auto"/>
              <w:right w:val="single" w:sz="8" w:space="0" w:color="auto"/>
            </w:tcBorders>
          </w:tcPr>
          <w:p w:rsidR="002002E9" w:rsidRPr="0049713A" w:rsidRDefault="002002E9" w:rsidP="00392E65">
            <w:pPr>
              <w:spacing w:after="0" w:line="240" w:lineRule="auto"/>
              <w:jc w:val="center"/>
              <w:rPr>
                <w:rFonts w:ascii="Times New Roman" w:hAnsi="Times New Roman"/>
                <w:bCs/>
                <w:color w:val="000000"/>
                <w:sz w:val="24"/>
                <w:szCs w:val="24"/>
                <w:lang w:eastAsia="bg-BG"/>
              </w:rPr>
            </w:pPr>
            <w:r w:rsidRPr="0049713A">
              <w:rPr>
                <w:rFonts w:ascii="Times New Roman" w:hAnsi="Times New Roman"/>
                <w:bCs/>
                <w:color w:val="000000"/>
                <w:sz w:val="24"/>
                <w:szCs w:val="24"/>
                <w:lang w:eastAsia="bg-BG"/>
              </w:rPr>
              <w:t>2017 г.</w:t>
            </w:r>
          </w:p>
        </w:tc>
      </w:tr>
      <w:tr w:rsidR="002002E9" w:rsidRPr="0049713A" w:rsidTr="008E6093">
        <w:trPr>
          <w:trHeight w:val="315"/>
        </w:trPr>
        <w:tc>
          <w:tcPr>
            <w:tcW w:w="235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Монтана</w:t>
            </w:r>
          </w:p>
        </w:tc>
        <w:tc>
          <w:tcPr>
            <w:tcW w:w="2480" w:type="dxa"/>
            <w:tcBorders>
              <w:top w:val="nil"/>
              <w:left w:val="nil"/>
              <w:bottom w:val="single" w:sz="4" w:space="0" w:color="auto"/>
              <w:right w:val="single" w:sz="4" w:space="0" w:color="auto"/>
            </w:tcBorders>
            <w:shd w:val="clear" w:color="auto" w:fill="D6E3BC"/>
            <w:vAlign w:val="center"/>
          </w:tcPr>
          <w:p w:rsidR="002002E9" w:rsidRPr="0049713A" w:rsidRDefault="00FF4964"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18529</w:t>
            </w:r>
          </w:p>
        </w:tc>
        <w:tc>
          <w:tcPr>
            <w:tcW w:w="2268"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13711</w:t>
            </w:r>
          </w:p>
        </w:tc>
        <w:tc>
          <w:tcPr>
            <w:tcW w:w="2551"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10747</w:t>
            </w:r>
          </w:p>
        </w:tc>
      </w:tr>
      <w:tr w:rsidR="002002E9" w:rsidRPr="0049713A" w:rsidTr="008E6093">
        <w:trPr>
          <w:trHeight w:val="315"/>
        </w:trPr>
        <w:tc>
          <w:tcPr>
            <w:tcW w:w="235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Лом</w:t>
            </w:r>
          </w:p>
        </w:tc>
        <w:tc>
          <w:tcPr>
            <w:tcW w:w="2480" w:type="dxa"/>
            <w:tcBorders>
              <w:top w:val="nil"/>
              <w:left w:val="nil"/>
              <w:bottom w:val="single" w:sz="4" w:space="0" w:color="auto"/>
              <w:right w:val="single" w:sz="4" w:space="0" w:color="auto"/>
            </w:tcBorders>
            <w:shd w:val="clear" w:color="auto" w:fill="D6E3BC"/>
            <w:vAlign w:val="center"/>
          </w:tcPr>
          <w:p w:rsidR="002002E9" w:rsidRPr="0049713A" w:rsidRDefault="00FF4964"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9046</w:t>
            </w:r>
          </w:p>
        </w:tc>
        <w:tc>
          <w:tcPr>
            <w:tcW w:w="2268"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7976</w:t>
            </w:r>
          </w:p>
        </w:tc>
        <w:tc>
          <w:tcPr>
            <w:tcW w:w="2551"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6982</w:t>
            </w:r>
          </w:p>
        </w:tc>
      </w:tr>
      <w:tr w:rsidR="002002E9" w:rsidRPr="0049713A" w:rsidTr="008E6093">
        <w:trPr>
          <w:trHeight w:val="315"/>
        </w:trPr>
        <w:tc>
          <w:tcPr>
            <w:tcW w:w="235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Берковица</w:t>
            </w:r>
          </w:p>
        </w:tc>
        <w:tc>
          <w:tcPr>
            <w:tcW w:w="2480" w:type="dxa"/>
            <w:tcBorders>
              <w:top w:val="nil"/>
              <w:left w:val="nil"/>
              <w:bottom w:val="single" w:sz="4" w:space="0" w:color="auto"/>
              <w:right w:val="single" w:sz="4" w:space="0" w:color="auto"/>
            </w:tcBorders>
            <w:shd w:val="clear" w:color="auto" w:fill="D6E3BC"/>
            <w:vAlign w:val="center"/>
          </w:tcPr>
          <w:p w:rsidR="002002E9" w:rsidRPr="0049713A" w:rsidRDefault="00FF4964"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4405</w:t>
            </w:r>
          </w:p>
        </w:tc>
        <w:tc>
          <w:tcPr>
            <w:tcW w:w="2268"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3686</w:t>
            </w:r>
          </w:p>
        </w:tc>
        <w:tc>
          <w:tcPr>
            <w:tcW w:w="2551"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3888</w:t>
            </w:r>
          </w:p>
        </w:tc>
      </w:tr>
      <w:tr w:rsidR="002002E9" w:rsidRPr="0049713A" w:rsidTr="0011712F">
        <w:trPr>
          <w:trHeight w:val="360"/>
        </w:trPr>
        <w:tc>
          <w:tcPr>
            <w:tcW w:w="2350"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bottom"/>
          </w:tcPr>
          <w:p w:rsidR="002002E9" w:rsidRPr="0049713A" w:rsidRDefault="002002E9" w:rsidP="00897C29">
            <w:pPr>
              <w:spacing w:after="0" w:line="240" w:lineRule="auto"/>
              <w:rPr>
                <w:rFonts w:ascii="Times New Roman" w:hAnsi="Times New Roman"/>
                <w:b/>
                <w:color w:val="000000"/>
                <w:sz w:val="24"/>
                <w:szCs w:val="24"/>
                <w:lang w:eastAsia="bg-BG"/>
              </w:rPr>
            </w:pPr>
            <w:r w:rsidRPr="0049713A">
              <w:rPr>
                <w:rFonts w:ascii="Times New Roman" w:hAnsi="Times New Roman"/>
                <w:b/>
                <w:color w:val="000000"/>
                <w:sz w:val="24"/>
                <w:szCs w:val="24"/>
                <w:lang w:eastAsia="bg-BG"/>
              </w:rPr>
              <w:t>Средно за РП</w:t>
            </w:r>
          </w:p>
        </w:tc>
        <w:tc>
          <w:tcPr>
            <w:tcW w:w="2480" w:type="dxa"/>
            <w:tcBorders>
              <w:top w:val="single" w:sz="4" w:space="0" w:color="auto"/>
              <w:left w:val="nil"/>
              <w:bottom w:val="single" w:sz="8" w:space="0" w:color="auto"/>
              <w:right w:val="single" w:sz="4" w:space="0" w:color="auto"/>
            </w:tcBorders>
            <w:shd w:val="clear" w:color="auto" w:fill="BFBFBF" w:themeFill="background1" w:themeFillShade="BF"/>
            <w:vAlign w:val="bottom"/>
          </w:tcPr>
          <w:p w:rsidR="002002E9" w:rsidRPr="0049713A" w:rsidRDefault="00FF4964"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10 660</w:t>
            </w:r>
          </w:p>
        </w:tc>
        <w:tc>
          <w:tcPr>
            <w:tcW w:w="2268" w:type="dxa"/>
            <w:tcBorders>
              <w:top w:val="single" w:sz="4" w:space="0" w:color="auto"/>
              <w:left w:val="nil"/>
              <w:bottom w:val="single" w:sz="8" w:space="0" w:color="auto"/>
              <w:right w:val="single" w:sz="4" w:space="0" w:color="auto"/>
            </w:tcBorders>
            <w:shd w:val="clear" w:color="auto" w:fill="BFBFBF" w:themeFill="background1" w:themeFillShade="BF"/>
            <w:vAlign w:val="bottom"/>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8454</w:t>
            </w:r>
          </w:p>
        </w:tc>
        <w:tc>
          <w:tcPr>
            <w:tcW w:w="2551" w:type="dxa"/>
            <w:tcBorders>
              <w:top w:val="single" w:sz="4" w:space="0" w:color="auto"/>
              <w:left w:val="nil"/>
              <w:bottom w:val="single" w:sz="8" w:space="0" w:color="auto"/>
              <w:right w:val="single" w:sz="8" w:space="0" w:color="auto"/>
            </w:tcBorders>
            <w:shd w:val="clear" w:color="auto" w:fill="BFBFBF" w:themeFill="background1" w:themeFillShade="BF"/>
            <w:vAlign w:val="bottom"/>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7207</w:t>
            </w:r>
          </w:p>
        </w:tc>
      </w:tr>
      <w:tr w:rsidR="002002E9" w:rsidRPr="0049713A" w:rsidTr="008E6093">
        <w:trPr>
          <w:trHeight w:val="360"/>
        </w:trPr>
        <w:tc>
          <w:tcPr>
            <w:tcW w:w="2350" w:type="dxa"/>
            <w:tcBorders>
              <w:top w:val="single" w:sz="4" w:space="0" w:color="auto"/>
              <w:left w:val="single" w:sz="8" w:space="0" w:color="auto"/>
              <w:bottom w:val="single" w:sz="8" w:space="0" w:color="auto"/>
              <w:right w:val="single" w:sz="4" w:space="0" w:color="auto"/>
            </w:tcBorders>
            <w:vAlign w:val="bottom"/>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ОП Монтана</w:t>
            </w:r>
          </w:p>
        </w:tc>
        <w:tc>
          <w:tcPr>
            <w:tcW w:w="2480" w:type="dxa"/>
            <w:tcBorders>
              <w:top w:val="single" w:sz="4" w:space="0" w:color="auto"/>
              <w:left w:val="nil"/>
              <w:bottom w:val="single" w:sz="8" w:space="0" w:color="auto"/>
              <w:right w:val="single" w:sz="4" w:space="0" w:color="auto"/>
            </w:tcBorders>
            <w:shd w:val="clear" w:color="auto" w:fill="D6E3BC"/>
            <w:vAlign w:val="bottom"/>
          </w:tcPr>
          <w:p w:rsidR="002002E9" w:rsidRPr="0049713A" w:rsidRDefault="00FF4964"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5648</w:t>
            </w:r>
          </w:p>
        </w:tc>
        <w:tc>
          <w:tcPr>
            <w:tcW w:w="2268" w:type="dxa"/>
            <w:tcBorders>
              <w:top w:val="single" w:sz="4" w:space="0" w:color="auto"/>
              <w:left w:val="nil"/>
              <w:bottom w:val="single" w:sz="8" w:space="0" w:color="auto"/>
              <w:right w:val="single" w:sz="4" w:space="0" w:color="auto"/>
            </w:tcBorders>
            <w:vAlign w:val="bottom"/>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6838</w:t>
            </w:r>
          </w:p>
        </w:tc>
        <w:tc>
          <w:tcPr>
            <w:tcW w:w="2551" w:type="dxa"/>
            <w:tcBorders>
              <w:top w:val="single" w:sz="4" w:space="0" w:color="auto"/>
              <w:left w:val="nil"/>
              <w:bottom w:val="single" w:sz="8" w:space="0" w:color="auto"/>
              <w:right w:val="single" w:sz="8" w:space="0" w:color="auto"/>
            </w:tcBorders>
            <w:vAlign w:val="bottom"/>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7868</w:t>
            </w:r>
          </w:p>
        </w:tc>
      </w:tr>
    </w:tbl>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color w:val="FF0000"/>
          <w:sz w:val="28"/>
        </w:rPr>
      </w:pP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При анализа на тези стойности могат да се направят няколко извода:</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u w:val="single"/>
        </w:rPr>
        <w:t>Първо</w:t>
      </w:r>
      <w:r w:rsidRPr="0049713A">
        <w:rPr>
          <w:rFonts w:ascii="Times New Roman" w:hAnsi="Times New Roman"/>
          <w:sz w:val="28"/>
          <w:szCs w:val="28"/>
        </w:rPr>
        <w:t xml:space="preserve">: При </w:t>
      </w:r>
      <w:r w:rsidR="00FF4964">
        <w:rPr>
          <w:rFonts w:ascii="Times New Roman" w:hAnsi="Times New Roman"/>
          <w:sz w:val="28"/>
          <w:szCs w:val="28"/>
        </w:rPr>
        <w:t>всички районни прокуратури се</w:t>
      </w:r>
      <w:r w:rsidRPr="0049713A">
        <w:rPr>
          <w:rFonts w:ascii="Times New Roman" w:hAnsi="Times New Roman"/>
          <w:sz w:val="28"/>
          <w:szCs w:val="28"/>
        </w:rPr>
        <w:t xml:space="preserve"> наблюдава прогресивно увеличаване на общия обем на прокурорската дейност през целия сравнителен период. За РП Монтана увеличението е с </w:t>
      </w:r>
      <w:r w:rsidR="00FF4964">
        <w:rPr>
          <w:rFonts w:ascii="Times New Roman" w:hAnsi="Times New Roman"/>
          <w:sz w:val="28"/>
          <w:szCs w:val="28"/>
        </w:rPr>
        <w:t>над 35</w:t>
      </w:r>
      <w:r w:rsidRPr="0049713A">
        <w:rPr>
          <w:rFonts w:ascii="Times New Roman" w:hAnsi="Times New Roman"/>
          <w:sz w:val="28"/>
          <w:szCs w:val="28"/>
        </w:rPr>
        <w:t xml:space="preserve">% спрямо </w:t>
      </w:r>
      <w:r w:rsidR="00FF4964">
        <w:rPr>
          <w:rFonts w:ascii="Times New Roman" w:hAnsi="Times New Roman"/>
          <w:sz w:val="28"/>
          <w:szCs w:val="28"/>
        </w:rPr>
        <w:t>2018 г. и със над 72</w:t>
      </w:r>
      <w:r w:rsidRPr="0049713A">
        <w:rPr>
          <w:rFonts w:ascii="Times New Roman" w:hAnsi="Times New Roman"/>
          <w:sz w:val="28"/>
          <w:szCs w:val="28"/>
        </w:rPr>
        <w:t>% спрямо 201</w:t>
      </w:r>
      <w:r w:rsidR="00FF4964">
        <w:rPr>
          <w:rFonts w:ascii="Times New Roman" w:hAnsi="Times New Roman"/>
          <w:sz w:val="28"/>
          <w:szCs w:val="28"/>
        </w:rPr>
        <w:t>7</w:t>
      </w:r>
      <w:r w:rsidRPr="0049713A">
        <w:rPr>
          <w:rFonts w:ascii="Times New Roman" w:hAnsi="Times New Roman"/>
          <w:sz w:val="28"/>
          <w:szCs w:val="28"/>
        </w:rPr>
        <w:t xml:space="preserve"> г., за РП Лом </w:t>
      </w:r>
      <w:r w:rsidR="00FF4964">
        <w:rPr>
          <w:rFonts w:ascii="Times New Roman" w:hAnsi="Times New Roman"/>
          <w:sz w:val="28"/>
          <w:szCs w:val="28"/>
        </w:rPr>
        <w:t>увеличението е</w:t>
      </w:r>
      <w:r w:rsidRPr="0049713A">
        <w:rPr>
          <w:rFonts w:ascii="Times New Roman" w:hAnsi="Times New Roman"/>
          <w:sz w:val="28"/>
          <w:szCs w:val="28"/>
        </w:rPr>
        <w:t xml:space="preserve"> с </w:t>
      </w:r>
      <w:r w:rsidR="00FF4964">
        <w:rPr>
          <w:rFonts w:ascii="Times New Roman" w:hAnsi="Times New Roman"/>
          <w:sz w:val="28"/>
          <w:szCs w:val="28"/>
        </w:rPr>
        <w:t>над 13</w:t>
      </w:r>
      <w:r w:rsidRPr="0049713A">
        <w:rPr>
          <w:rFonts w:ascii="Times New Roman" w:hAnsi="Times New Roman"/>
          <w:sz w:val="28"/>
          <w:szCs w:val="28"/>
        </w:rPr>
        <w:t>% спрямо 201</w:t>
      </w:r>
      <w:r w:rsidR="00FF4964">
        <w:rPr>
          <w:rFonts w:ascii="Times New Roman" w:hAnsi="Times New Roman"/>
          <w:sz w:val="28"/>
          <w:szCs w:val="28"/>
        </w:rPr>
        <w:t>8</w:t>
      </w:r>
      <w:r w:rsidRPr="0049713A">
        <w:rPr>
          <w:rFonts w:ascii="Times New Roman" w:hAnsi="Times New Roman"/>
          <w:sz w:val="28"/>
          <w:szCs w:val="28"/>
        </w:rPr>
        <w:t xml:space="preserve"> г. и с </w:t>
      </w:r>
      <w:r w:rsidR="00FF4964">
        <w:rPr>
          <w:rFonts w:ascii="Times New Roman" w:hAnsi="Times New Roman"/>
          <w:sz w:val="28"/>
          <w:szCs w:val="28"/>
        </w:rPr>
        <w:t>29,5</w:t>
      </w:r>
      <w:r w:rsidRPr="0049713A">
        <w:rPr>
          <w:rFonts w:ascii="Times New Roman" w:hAnsi="Times New Roman"/>
          <w:sz w:val="28"/>
          <w:szCs w:val="28"/>
        </w:rPr>
        <w:t>%, съотнесено към 201</w:t>
      </w:r>
      <w:r w:rsidR="00FF4964">
        <w:rPr>
          <w:rFonts w:ascii="Times New Roman" w:hAnsi="Times New Roman"/>
          <w:sz w:val="28"/>
          <w:szCs w:val="28"/>
        </w:rPr>
        <w:t>7</w:t>
      </w:r>
      <w:r w:rsidRPr="0049713A">
        <w:rPr>
          <w:rFonts w:ascii="Times New Roman" w:hAnsi="Times New Roman"/>
          <w:sz w:val="28"/>
          <w:szCs w:val="28"/>
        </w:rPr>
        <w:t xml:space="preserve"> г.</w:t>
      </w:r>
      <w:r w:rsidR="00FF4964">
        <w:rPr>
          <w:rFonts w:ascii="Times New Roman" w:hAnsi="Times New Roman"/>
          <w:sz w:val="28"/>
          <w:szCs w:val="28"/>
        </w:rPr>
        <w:t>; за РП Берковица увеличението е 19,5% спрямо 2018 г. и с малко повече от 13% в сравнение с 2017 г.</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u w:val="single"/>
        </w:rPr>
        <w:lastRenderedPageBreak/>
        <w:t>Второ</w:t>
      </w:r>
      <w:r w:rsidRPr="0049713A">
        <w:rPr>
          <w:rFonts w:ascii="Times New Roman" w:hAnsi="Times New Roman"/>
          <w:sz w:val="28"/>
          <w:szCs w:val="28"/>
        </w:rPr>
        <w:t>: В ОП-Монтана се очертава тенденция за намаляване на обема на прокурорската дейност</w:t>
      </w:r>
      <w:r w:rsidR="00FF4964">
        <w:rPr>
          <w:rFonts w:ascii="Times New Roman" w:hAnsi="Times New Roman"/>
          <w:sz w:val="28"/>
          <w:szCs w:val="28"/>
        </w:rPr>
        <w:t xml:space="preserve"> - със 17,5% спрямо 2018 г. и с 28</w:t>
      </w:r>
      <w:r w:rsidRPr="0049713A">
        <w:rPr>
          <w:rFonts w:ascii="Times New Roman" w:hAnsi="Times New Roman"/>
          <w:sz w:val="28"/>
          <w:szCs w:val="28"/>
        </w:rPr>
        <w:t>% в сравнение с 2017 г.</w:t>
      </w:r>
    </w:p>
    <w:p w:rsidR="00FF4964"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Спадът в ОП Монтана може да се обясни с</w:t>
      </w:r>
      <w:r w:rsidR="00FF4964">
        <w:rPr>
          <w:rFonts w:ascii="Times New Roman" w:hAnsi="Times New Roman"/>
          <w:sz w:val="28"/>
          <w:szCs w:val="28"/>
        </w:rPr>
        <w:t xml:space="preserve"> намаляването на броя на наблюдаваните и решените ДП, съответно на внесените в съда прокурорски актове, на трудно доказване на по-тежките престъпления, които са от компетентност на МОП.</w:t>
      </w:r>
    </w:p>
    <w:p w:rsidR="00897C29" w:rsidRPr="0049713A" w:rsidRDefault="00897C29" w:rsidP="00897C29">
      <w:pPr>
        <w:shd w:val="clear" w:color="auto" w:fill="FFFFFF"/>
        <w:tabs>
          <w:tab w:val="left" w:pos="0"/>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Увеличението на натовареността в РП Лом</w:t>
      </w:r>
      <w:r w:rsidR="00FF4964">
        <w:rPr>
          <w:rFonts w:ascii="Times New Roman" w:hAnsi="Times New Roman"/>
          <w:sz w:val="28"/>
          <w:szCs w:val="28"/>
        </w:rPr>
        <w:t>,</w:t>
      </w:r>
      <w:r w:rsidRPr="0049713A">
        <w:rPr>
          <w:rFonts w:ascii="Times New Roman" w:hAnsi="Times New Roman"/>
          <w:sz w:val="28"/>
          <w:szCs w:val="28"/>
        </w:rPr>
        <w:t xml:space="preserve"> РП Монтана</w:t>
      </w:r>
      <w:r w:rsidR="00FF4964">
        <w:rPr>
          <w:rFonts w:ascii="Times New Roman" w:hAnsi="Times New Roman"/>
          <w:sz w:val="28"/>
          <w:szCs w:val="28"/>
        </w:rPr>
        <w:t xml:space="preserve"> и РП Берковица</w:t>
      </w:r>
      <w:r w:rsidRPr="0049713A">
        <w:rPr>
          <w:rFonts w:ascii="Times New Roman" w:hAnsi="Times New Roman"/>
          <w:sz w:val="28"/>
          <w:szCs w:val="28"/>
        </w:rPr>
        <w:t xml:space="preserve"> от своя страна се дължи на увеличаването на броя на актовете по следствения надзор</w:t>
      </w:r>
      <w:r w:rsidR="00DB2676">
        <w:rPr>
          <w:rFonts w:ascii="Times New Roman" w:hAnsi="Times New Roman"/>
          <w:sz w:val="28"/>
          <w:szCs w:val="28"/>
        </w:rPr>
        <w:t xml:space="preserve"> и на други актове и дейности по всички видове надзори</w:t>
      </w:r>
      <w:r w:rsidRPr="0049713A">
        <w:rPr>
          <w:rFonts w:ascii="Times New Roman" w:hAnsi="Times New Roman"/>
          <w:sz w:val="28"/>
          <w:szCs w:val="28"/>
        </w:rPr>
        <w:t>.</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 xml:space="preserve">Като абсолютна стойност произнасянията по следствения надзор за целия регион са </w:t>
      </w:r>
      <w:r w:rsidR="00DB2676" w:rsidRPr="00DB2676">
        <w:rPr>
          <w:rFonts w:ascii="Times New Roman" w:hAnsi="Times New Roman"/>
          <w:b/>
          <w:sz w:val="28"/>
          <w:szCs w:val="28"/>
        </w:rPr>
        <w:t>28697</w:t>
      </w:r>
      <w:r w:rsidR="00DB2676">
        <w:rPr>
          <w:rFonts w:ascii="Times New Roman" w:hAnsi="Times New Roman"/>
          <w:sz w:val="28"/>
          <w:szCs w:val="28"/>
        </w:rPr>
        <w:t xml:space="preserve"> </w:t>
      </w:r>
      <w:r w:rsidRPr="0049713A">
        <w:rPr>
          <w:rFonts w:ascii="Times New Roman" w:hAnsi="Times New Roman"/>
          <w:sz w:val="28"/>
          <w:szCs w:val="28"/>
        </w:rPr>
        <w:t xml:space="preserve">(срещу </w:t>
      </w:r>
      <w:r w:rsidR="00DB2676" w:rsidRPr="00DB2676">
        <w:rPr>
          <w:rFonts w:ascii="Times New Roman" w:hAnsi="Times New Roman"/>
          <w:sz w:val="28"/>
          <w:szCs w:val="28"/>
        </w:rPr>
        <w:t>25658</w:t>
      </w:r>
      <w:r w:rsidR="00DB2676" w:rsidRPr="0049713A">
        <w:rPr>
          <w:rFonts w:ascii="Times New Roman" w:hAnsi="Times New Roman"/>
          <w:sz w:val="28"/>
          <w:szCs w:val="28"/>
        </w:rPr>
        <w:t xml:space="preserve"> </w:t>
      </w:r>
      <w:r w:rsidR="00DB2676">
        <w:rPr>
          <w:rFonts w:ascii="Times New Roman" w:hAnsi="Times New Roman"/>
          <w:sz w:val="28"/>
          <w:szCs w:val="28"/>
        </w:rPr>
        <w:t xml:space="preserve">за 2018 г. и </w:t>
      </w:r>
      <w:r w:rsidRPr="0049713A">
        <w:rPr>
          <w:rFonts w:ascii="Times New Roman" w:hAnsi="Times New Roman"/>
          <w:sz w:val="28"/>
          <w:szCs w:val="28"/>
        </w:rPr>
        <w:t xml:space="preserve">22160 за 2017 г.), представляващо увеличение с </w:t>
      </w:r>
      <w:r w:rsidR="00DB2676">
        <w:rPr>
          <w:rFonts w:ascii="Times New Roman" w:hAnsi="Times New Roman"/>
          <w:sz w:val="28"/>
          <w:szCs w:val="28"/>
        </w:rPr>
        <w:t>почти 12</w:t>
      </w:r>
      <w:r w:rsidRPr="0049713A">
        <w:rPr>
          <w:rFonts w:ascii="Times New Roman" w:hAnsi="Times New Roman"/>
          <w:sz w:val="28"/>
          <w:szCs w:val="28"/>
        </w:rPr>
        <w:t xml:space="preserve">% спрямо предходния период и с </w:t>
      </w:r>
      <w:r w:rsidR="00DB2676">
        <w:rPr>
          <w:rFonts w:ascii="Times New Roman" w:hAnsi="Times New Roman"/>
          <w:sz w:val="28"/>
          <w:szCs w:val="28"/>
        </w:rPr>
        <w:t>над 29</w:t>
      </w:r>
      <w:r w:rsidRPr="0049713A">
        <w:rPr>
          <w:rFonts w:ascii="Times New Roman" w:hAnsi="Times New Roman"/>
          <w:sz w:val="28"/>
          <w:szCs w:val="28"/>
        </w:rPr>
        <w:t>% спрямо 201</w:t>
      </w:r>
      <w:r w:rsidR="00DB2676">
        <w:rPr>
          <w:rFonts w:ascii="Times New Roman" w:hAnsi="Times New Roman"/>
          <w:sz w:val="28"/>
          <w:szCs w:val="28"/>
        </w:rPr>
        <w:t>7</w:t>
      </w:r>
      <w:r w:rsidRPr="0049713A">
        <w:rPr>
          <w:rFonts w:ascii="Times New Roman" w:hAnsi="Times New Roman"/>
          <w:sz w:val="28"/>
          <w:szCs w:val="28"/>
        </w:rPr>
        <w:t xml:space="preserve"> г.</w:t>
      </w:r>
    </w:p>
    <w:p w:rsidR="00DB2676"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 xml:space="preserve">Участието в съдебни заседания обаче бележи общо намаление за всички прокуратури. Броят участия в съдебни заседания в прокуратурите в региона през </w:t>
      </w:r>
      <w:r w:rsidR="00DB2676">
        <w:rPr>
          <w:rFonts w:ascii="Times New Roman" w:hAnsi="Times New Roman"/>
          <w:sz w:val="28"/>
          <w:szCs w:val="28"/>
        </w:rPr>
        <w:t xml:space="preserve">2019 г. е </w:t>
      </w:r>
      <w:r w:rsidR="00DB2676" w:rsidRPr="00DB2676">
        <w:rPr>
          <w:rFonts w:ascii="Times New Roman" w:hAnsi="Times New Roman"/>
          <w:b/>
          <w:sz w:val="28"/>
          <w:szCs w:val="28"/>
        </w:rPr>
        <w:t>2039</w:t>
      </w:r>
      <w:r w:rsidR="00DB2676">
        <w:rPr>
          <w:rFonts w:ascii="Times New Roman" w:hAnsi="Times New Roman"/>
          <w:sz w:val="28"/>
          <w:szCs w:val="28"/>
        </w:rPr>
        <w:t xml:space="preserve">, докато през </w:t>
      </w:r>
      <w:r w:rsidRPr="0049713A">
        <w:rPr>
          <w:rFonts w:ascii="Times New Roman" w:hAnsi="Times New Roman"/>
          <w:sz w:val="28"/>
          <w:szCs w:val="28"/>
        </w:rPr>
        <w:t>2018 г. е</w:t>
      </w:r>
      <w:r w:rsidR="00DB2676">
        <w:rPr>
          <w:rFonts w:ascii="Times New Roman" w:hAnsi="Times New Roman"/>
          <w:sz w:val="28"/>
          <w:szCs w:val="28"/>
        </w:rPr>
        <w:t xml:space="preserve"> бил </w:t>
      </w:r>
      <w:r w:rsidRPr="00DB2676">
        <w:rPr>
          <w:rFonts w:ascii="Times New Roman" w:hAnsi="Times New Roman"/>
          <w:sz w:val="28"/>
          <w:szCs w:val="28"/>
        </w:rPr>
        <w:t>2360</w:t>
      </w:r>
      <w:r w:rsidRPr="0049713A">
        <w:rPr>
          <w:rFonts w:ascii="Times New Roman" w:hAnsi="Times New Roman"/>
          <w:sz w:val="28"/>
          <w:szCs w:val="28"/>
        </w:rPr>
        <w:t xml:space="preserve">, </w:t>
      </w:r>
      <w:r w:rsidR="00DB2676">
        <w:rPr>
          <w:rFonts w:ascii="Times New Roman" w:hAnsi="Times New Roman"/>
          <w:sz w:val="28"/>
          <w:szCs w:val="28"/>
        </w:rPr>
        <w:t>а</w:t>
      </w:r>
      <w:r w:rsidRPr="0049713A">
        <w:rPr>
          <w:rFonts w:ascii="Times New Roman" w:hAnsi="Times New Roman"/>
          <w:sz w:val="28"/>
          <w:szCs w:val="28"/>
        </w:rPr>
        <w:t xml:space="preserve"> през 2017 г. </w:t>
      </w:r>
      <w:r w:rsidR="00DB2676">
        <w:rPr>
          <w:rFonts w:ascii="Times New Roman" w:hAnsi="Times New Roman"/>
          <w:sz w:val="28"/>
          <w:szCs w:val="28"/>
        </w:rPr>
        <w:t>–</w:t>
      </w:r>
      <w:r w:rsidRPr="0049713A">
        <w:rPr>
          <w:rFonts w:ascii="Times New Roman" w:hAnsi="Times New Roman"/>
          <w:sz w:val="28"/>
          <w:szCs w:val="28"/>
        </w:rPr>
        <w:t xml:space="preserve"> 2375</w:t>
      </w:r>
      <w:r w:rsidR="00DB2676">
        <w:rPr>
          <w:rFonts w:ascii="Times New Roman" w:hAnsi="Times New Roman"/>
          <w:sz w:val="28"/>
          <w:szCs w:val="28"/>
        </w:rPr>
        <w:t>.</w:t>
      </w:r>
      <w:r w:rsidRPr="0049713A">
        <w:rPr>
          <w:rFonts w:ascii="Times New Roman" w:hAnsi="Times New Roman"/>
          <w:sz w:val="28"/>
          <w:szCs w:val="28"/>
        </w:rPr>
        <w:t xml:space="preserve"> Намалението спрямо предходния отчетен период на участията в съдебни заседания е </w:t>
      </w:r>
      <w:r w:rsidR="00DB2676">
        <w:rPr>
          <w:rFonts w:ascii="Times New Roman" w:hAnsi="Times New Roman"/>
          <w:sz w:val="28"/>
          <w:szCs w:val="28"/>
        </w:rPr>
        <w:t>13,6</w:t>
      </w:r>
      <w:r w:rsidRPr="0049713A">
        <w:rPr>
          <w:rFonts w:ascii="Times New Roman" w:hAnsi="Times New Roman"/>
          <w:sz w:val="28"/>
          <w:szCs w:val="28"/>
        </w:rPr>
        <w:t>%, а спрямо 201</w:t>
      </w:r>
      <w:r w:rsidR="00DB2676">
        <w:rPr>
          <w:rFonts w:ascii="Times New Roman" w:hAnsi="Times New Roman"/>
          <w:sz w:val="28"/>
          <w:szCs w:val="28"/>
        </w:rPr>
        <w:t>7</w:t>
      </w:r>
      <w:r w:rsidRPr="0049713A">
        <w:rPr>
          <w:rFonts w:ascii="Times New Roman" w:hAnsi="Times New Roman"/>
          <w:sz w:val="28"/>
          <w:szCs w:val="28"/>
        </w:rPr>
        <w:t xml:space="preserve"> г. </w:t>
      </w:r>
      <w:r w:rsidR="00DB2676">
        <w:rPr>
          <w:rFonts w:ascii="Times New Roman" w:hAnsi="Times New Roman"/>
          <w:sz w:val="28"/>
          <w:szCs w:val="28"/>
        </w:rPr>
        <w:t>– почти 16%</w:t>
      </w:r>
      <w:r w:rsidRPr="0049713A">
        <w:rPr>
          <w:rFonts w:ascii="Times New Roman" w:hAnsi="Times New Roman"/>
          <w:sz w:val="28"/>
          <w:szCs w:val="28"/>
        </w:rPr>
        <w:t xml:space="preserve">. </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 xml:space="preserve">Общо намаление за прокуратурите в регион  Монтана се наблюдава при прокурорските актове по преписките. За </w:t>
      </w:r>
      <w:r w:rsidR="00DB2676">
        <w:rPr>
          <w:rFonts w:ascii="Times New Roman" w:hAnsi="Times New Roman"/>
          <w:sz w:val="28"/>
          <w:szCs w:val="28"/>
        </w:rPr>
        <w:t xml:space="preserve">2019 г. те са </w:t>
      </w:r>
      <w:r w:rsidR="00DB2676" w:rsidRPr="00DB2676">
        <w:rPr>
          <w:rFonts w:ascii="Times New Roman" w:hAnsi="Times New Roman"/>
          <w:b/>
          <w:sz w:val="28"/>
          <w:szCs w:val="28"/>
        </w:rPr>
        <w:t>7212</w:t>
      </w:r>
      <w:r w:rsidR="00DB2676">
        <w:rPr>
          <w:rFonts w:ascii="Times New Roman" w:hAnsi="Times New Roman"/>
          <w:sz w:val="28"/>
          <w:szCs w:val="28"/>
        </w:rPr>
        <w:t>, докато през 2018</w:t>
      </w:r>
      <w:r w:rsidRPr="0049713A">
        <w:rPr>
          <w:rFonts w:ascii="Times New Roman" w:hAnsi="Times New Roman"/>
          <w:sz w:val="28"/>
          <w:szCs w:val="28"/>
        </w:rPr>
        <w:t xml:space="preserve"> г. са </w:t>
      </w:r>
      <w:r w:rsidR="00DB2676">
        <w:rPr>
          <w:rFonts w:ascii="Times New Roman" w:hAnsi="Times New Roman"/>
          <w:sz w:val="28"/>
          <w:szCs w:val="28"/>
        </w:rPr>
        <w:t xml:space="preserve">били </w:t>
      </w:r>
      <w:r w:rsidRPr="00DB2676">
        <w:rPr>
          <w:rFonts w:ascii="Times New Roman" w:hAnsi="Times New Roman"/>
          <w:sz w:val="28"/>
          <w:szCs w:val="28"/>
        </w:rPr>
        <w:t>7620</w:t>
      </w:r>
      <w:r w:rsidRPr="0049713A">
        <w:rPr>
          <w:rFonts w:ascii="Times New Roman" w:hAnsi="Times New Roman"/>
          <w:sz w:val="28"/>
          <w:szCs w:val="28"/>
        </w:rPr>
        <w:t xml:space="preserve">, </w:t>
      </w:r>
      <w:r w:rsidR="00DB2676">
        <w:rPr>
          <w:rFonts w:ascii="Times New Roman" w:hAnsi="Times New Roman"/>
          <w:sz w:val="28"/>
          <w:szCs w:val="28"/>
        </w:rPr>
        <w:t>а</w:t>
      </w:r>
      <w:r w:rsidRPr="0049713A">
        <w:rPr>
          <w:rFonts w:ascii="Times New Roman" w:hAnsi="Times New Roman"/>
          <w:sz w:val="28"/>
          <w:szCs w:val="28"/>
        </w:rPr>
        <w:t xml:space="preserve"> </w:t>
      </w:r>
      <w:r w:rsidR="00DB2676">
        <w:rPr>
          <w:rFonts w:ascii="Times New Roman" w:hAnsi="Times New Roman"/>
          <w:sz w:val="28"/>
          <w:szCs w:val="28"/>
        </w:rPr>
        <w:t>за 2017 г. този брой е бил 8209</w:t>
      </w:r>
      <w:r w:rsidRPr="0049713A">
        <w:rPr>
          <w:rFonts w:ascii="Times New Roman" w:hAnsi="Times New Roman"/>
          <w:sz w:val="28"/>
          <w:szCs w:val="28"/>
        </w:rPr>
        <w:t xml:space="preserve">. Намалението спрямо е малко над </w:t>
      </w:r>
      <w:r w:rsidR="00DB2676">
        <w:rPr>
          <w:rFonts w:ascii="Times New Roman" w:hAnsi="Times New Roman"/>
          <w:sz w:val="28"/>
          <w:szCs w:val="28"/>
        </w:rPr>
        <w:t xml:space="preserve">5% спрямо 2018 г. и малко над 12% </w:t>
      </w:r>
      <w:r w:rsidRPr="0049713A">
        <w:rPr>
          <w:rFonts w:ascii="Times New Roman" w:hAnsi="Times New Roman"/>
          <w:sz w:val="28"/>
          <w:szCs w:val="28"/>
        </w:rPr>
        <w:t>спрямо 201</w:t>
      </w:r>
      <w:r w:rsidR="00DB2676">
        <w:rPr>
          <w:rFonts w:ascii="Times New Roman" w:hAnsi="Times New Roman"/>
          <w:sz w:val="28"/>
          <w:szCs w:val="28"/>
        </w:rPr>
        <w:t>7</w:t>
      </w:r>
      <w:r w:rsidRPr="0049713A">
        <w:rPr>
          <w:rFonts w:ascii="Times New Roman" w:hAnsi="Times New Roman"/>
          <w:sz w:val="28"/>
          <w:szCs w:val="28"/>
        </w:rPr>
        <w:t xml:space="preserve"> г.</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В абсолютни цифри другите актове и де</w:t>
      </w:r>
      <w:r w:rsidR="003A61BF">
        <w:rPr>
          <w:rFonts w:ascii="Times New Roman" w:hAnsi="Times New Roman"/>
          <w:sz w:val="28"/>
          <w:szCs w:val="28"/>
        </w:rPr>
        <w:t>йности по всички надзори за 2019</w:t>
      </w:r>
      <w:r w:rsidRPr="0049713A">
        <w:rPr>
          <w:rFonts w:ascii="Times New Roman" w:hAnsi="Times New Roman"/>
          <w:sz w:val="28"/>
          <w:szCs w:val="28"/>
        </w:rPr>
        <w:t xml:space="preserve"> г. възлизат на </w:t>
      </w:r>
      <w:r w:rsidR="00DB2676" w:rsidRPr="00DB2676">
        <w:rPr>
          <w:rFonts w:ascii="Times New Roman" w:hAnsi="Times New Roman"/>
          <w:b/>
          <w:sz w:val="28"/>
          <w:szCs w:val="28"/>
        </w:rPr>
        <w:t>34882</w:t>
      </w:r>
      <w:r w:rsidR="00DB2676">
        <w:rPr>
          <w:rFonts w:ascii="Times New Roman" w:hAnsi="Times New Roman"/>
          <w:sz w:val="28"/>
          <w:szCs w:val="28"/>
        </w:rPr>
        <w:t xml:space="preserve"> </w:t>
      </w:r>
      <w:r w:rsidRPr="0049713A">
        <w:rPr>
          <w:rFonts w:ascii="Times New Roman" w:hAnsi="Times New Roman"/>
          <w:sz w:val="28"/>
          <w:szCs w:val="28"/>
        </w:rPr>
        <w:t>(</w:t>
      </w:r>
      <w:r w:rsidRPr="00DB2676">
        <w:rPr>
          <w:rFonts w:ascii="Times New Roman" w:hAnsi="Times New Roman"/>
          <w:sz w:val="28"/>
          <w:szCs w:val="28"/>
        </w:rPr>
        <w:t xml:space="preserve">при </w:t>
      </w:r>
      <w:r w:rsidR="00DB2676" w:rsidRPr="00DB2676">
        <w:rPr>
          <w:rFonts w:ascii="Times New Roman" w:hAnsi="Times New Roman"/>
          <w:sz w:val="28"/>
          <w:szCs w:val="28"/>
        </w:rPr>
        <w:t>29223 за 2018 г. и</w:t>
      </w:r>
      <w:r w:rsidR="00DB2676" w:rsidRPr="0049713A">
        <w:rPr>
          <w:rFonts w:ascii="Times New Roman" w:hAnsi="Times New Roman"/>
          <w:sz w:val="28"/>
          <w:szCs w:val="28"/>
        </w:rPr>
        <w:t xml:space="preserve"> </w:t>
      </w:r>
      <w:r w:rsidRPr="0049713A">
        <w:rPr>
          <w:rFonts w:ascii="Times New Roman" w:hAnsi="Times New Roman"/>
          <w:sz w:val="28"/>
          <w:szCs w:val="28"/>
        </w:rPr>
        <w:t>26291 за 2017 г.</w:t>
      </w:r>
      <w:r w:rsidR="00DB2676">
        <w:rPr>
          <w:rFonts w:ascii="Times New Roman" w:hAnsi="Times New Roman"/>
          <w:sz w:val="28"/>
          <w:szCs w:val="28"/>
        </w:rPr>
        <w:t>) и имат над 92</w:t>
      </w:r>
      <w:r w:rsidRPr="0049713A">
        <w:rPr>
          <w:rFonts w:ascii="Times New Roman" w:hAnsi="Times New Roman"/>
          <w:sz w:val="28"/>
          <w:szCs w:val="28"/>
        </w:rPr>
        <w:t xml:space="preserve">%  относителен дял в общия обем прокурорска дейност. За </w:t>
      </w:r>
      <w:r w:rsidR="00DB2676">
        <w:rPr>
          <w:rFonts w:ascii="Times New Roman" w:hAnsi="Times New Roman"/>
          <w:sz w:val="28"/>
          <w:szCs w:val="28"/>
        </w:rPr>
        <w:t xml:space="preserve">2018 г. този дял е бил малко над 90%, а за </w:t>
      </w:r>
      <w:r w:rsidRPr="0049713A">
        <w:rPr>
          <w:rFonts w:ascii="Times New Roman" w:hAnsi="Times New Roman"/>
          <w:sz w:val="28"/>
          <w:szCs w:val="28"/>
        </w:rPr>
        <w:t xml:space="preserve">2017 г. </w:t>
      </w:r>
      <w:r w:rsidR="00DB2676">
        <w:rPr>
          <w:rFonts w:ascii="Times New Roman" w:hAnsi="Times New Roman"/>
          <w:sz w:val="28"/>
          <w:szCs w:val="28"/>
        </w:rPr>
        <w:t>–</w:t>
      </w:r>
      <w:r w:rsidRPr="0049713A">
        <w:rPr>
          <w:rFonts w:ascii="Times New Roman" w:hAnsi="Times New Roman"/>
          <w:sz w:val="28"/>
          <w:szCs w:val="28"/>
        </w:rPr>
        <w:t xml:space="preserve"> 89</w:t>
      </w:r>
      <w:r w:rsidR="00DB2676">
        <w:rPr>
          <w:rFonts w:ascii="Times New Roman" w:hAnsi="Times New Roman"/>
          <w:sz w:val="28"/>
          <w:szCs w:val="28"/>
        </w:rPr>
        <w:t xml:space="preserve">%, </w:t>
      </w:r>
      <w:r w:rsidRPr="0049713A">
        <w:rPr>
          <w:rFonts w:ascii="Times New Roman" w:hAnsi="Times New Roman"/>
          <w:sz w:val="28"/>
          <w:szCs w:val="28"/>
        </w:rPr>
        <w:t>следователно: наблюдава се идентичност на това съотношение през тригодишния сравнителен период, като се запазва преимущественият дял на актовете и дейностите по всички видове надзори спрямо общия обем на прокурорската дейност.</w:t>
      </w:r>
    </w:p>
    <w:p w:rsidR="00897C29" w:rsidRPr="003A61BF"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 xml:space="preserve">Най-голям дял в другите актове и дейности през 2018 г. имат следните статистически показатели: общо произнасяния по следствения надзор – </w:t>
      </w:r>
      <w:r w:rsidR="00FD68D0">
        <w:rPr>
          <w:rFonts w:ascii="Times New Roman" w:hAnsi="Times New Roman"/>
          <w:b/>
          <w:sz w:val="28"/>
          <w:szCs w:val="28"/>
        </w:rPr>
        <w:t>28697</w:t>
      </w:r>
      <w:r w:rsidRPr="0049713A">
        <w:rPr>
          <w:rFonts w:ascii="Times New Roman" w:hAnsi="Times New Roman"/>
          <w:sz w:val="28"/>
          <w:szCs w:val="28"/>
        </w:rPr>
        <w:t xml:space="preserve"> (</w:t>
      </w:r>
      <w:r w:rsidR="00FD68D0">
        <w:rPr>
          <w:rFonts w:ascii="Times New Roman" w:hAnsi="Times New Roman"/>
          <w:sz w:val="28"/>
          <w:szCs w:val="28"/>
        </w:rPr>
        <w:t>82,2</w:t>
      </w:r>
      <w:r w:rsidRPr="0049713A">
        <w:rPr>
          <w:rFonts w:ascii="Times New Roman" w:hAnsi="Times New Roman"/>
          <w:sz w:val="28"/>
          <w:szCs w:val="28"/>
        </w:rPr>
        <w:t xml:space="preserve">% относителна тежест) и искания, писма и постановления за удължаване </w:t>
      </w:r>
      <w:r w:rsidRPr="003A61BF">
        <w:rPr>
          <w:rFonts w:ascii="Times New Roman" w:hAnsi="Times New Roman"/>
          <w:sz w:val="28"/>
          <w:szCs w:val="28"/>
        </w:rPr>
        <w:t>на срокове с 3,</w:t>
      </w:r>
      <w:r w:rsidR="00FD68D0" w:rsidRPr="003A61BF">
        <w:rPr>
          <w:rFonts w:ascii="Times New Roman" w:hAnsi="Times New Roman"/>
          <w:sz w:val="28"/>
          <w:szCs w:val="28"/>
        </w:rPr>
        <w:t>4</w:t>
      </w:r>
      <w:r w:rsidRPr="003A61BF">
        <w:rPr>
          <w:rFonts w:ascii="Times New Roman" w:hAnsi="Times New Roman"/>
          <w:sz w:val="28"/>
          <w:szCs w:val="28"/>
        </w:rPr>
        <w:t>5% дял.</w:t>
      </w:r>
    </w:p>
    <w:p w:rsidR="00897C29" w:rsidRPr="003A61BF"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3A61BF">
        <w:rPr>
          <w:rFonts w:ascii="Times New Roman" w:hAnsi="Times New Roman"/>
          <w:sz w:val="28"/>
          <w:szCs w:val="28"/>
        </w:rPr>
        <w:t>При анализиране на данните за общия обем прокурорска дейност се налага следния</w:t>
      </w:r>
      <w:r w:rsidR="003A61BF" w:rsidRPr="003A61BF">
        <w:rPr>
          <w:rFonts w:ascii="Times New Roman" w:hAnsi="Times New Roman"/>
          <w:sz w:val="28"/>
          <w:szCs w:val="28"/>
        </w:rPr>
        <w:t>т</w:t>
      </w:r>
      <w:r w:rsidRPr="003A61BF">
        <w:rPr>
          <w:rFonts w:ascii="Times New Roman" w:hAnsi="Times New Roman"/>
          <w:sz w:val="28"/>
          <w:szCs w:val="28"/>
        </w:rPr>
        <w:t xml:space="preserve"> </w:t>
      </w:r>
      <w:r w:rsidR="003A61BF" w:rsidRPr="003A61BF">
        <w:rPr>
          <w:rFonts w:ascii="Times New Roman" w:hAnsi="Times New Roman"/>
          <w:sz w:val="28"/>
          <w:szCs w:val="28"/>
        </w:rPr>
        <w:t>извод</w:t>
      </w:r>
      <w:r w:rsidRPr="003A61BF">
        <w:rPr>
          <w:rFonts w:ascii="Times New Roman" w:hAnsi="Times New Roman"/>
          <w:sz w:val="28"/>
          <w:szCs w:val="28"/>
        </w:rPr>
        <w:t xml:space="preserve">: Налице е общо </w:t>
      </w:r>
      <w:r w:rsidR="003A61BF" w:rsidRPr="003A61BF">
        <w:rPr>
          <w:rFonts w:ascii="Times New Roman" w:hAnsi="Times New Roman"/>
          <w:sz w:val="28"/>
          <w:szCs w:val="28"/>
        </w:rPr>
        <w:t xml:space="preserve">намаление </w:t>
      </w:r>
      <w:r w:rsidRPr="003A61BF">
        <w:rPr>
          <w:rFonts w:ascii="Times New Roman" w:hAnsi="Times New Roman"/>
          <w:sz w:val="28"/>
          <w:szCs w:val="28"/>
        </w:rPr>
        <w:t>на наблюдаваните</w:t>
      </w:r>
      <w:r w:rsidR="003A61BF" w:rsidRPr="003A61BF">
        <w:rPr>
          <w:rFonts w:ascii="Times New Roman" w:hAnsi="Times New Roman"/>
          <w:sz w:val="28"/>
          <w:szCs w:val="28"/>
        </w:rPr>
        <w:t xml:space="preserve"> и на решените</w:t>
      </w:r>
      <w:r w:rsidRPr="003A61BF">
        <w:rPr>
          <w:rFonts w:ascii="Times New Roman" w:hAnsi="Times New Roman"/>
          <w:sz w:val="28"/>
          <w:szCs w:val="28"/>
        </w:rPr>
        <w:t xml:space="preserve"> досъдебни производства. Намаление се отчита в участията в съдебни заседания във всички районни прокуратури, </w:t>
      </w:r>
      <w:r w:rsidR="003A61BF" w:rsidRPr="003A61BF">
        <w:rPr>
          <w:rFonts w:ascii="Times New Roman" w:hAnsi="Times New Roman"/>
          <w:sz w:val="28"/>
          <w:szCs w:val="28"/>
        </w:rPr>
        <w:t>като за РП Монтана това намаление е незначително</w:t>
      </w:r>
      <w:r w:rsidRPr="003A61BF">
        <w:rPr>
          <w:rFonts w:ascii="Times New Roman" w:hAnsi="Times New Roman"/>
          <w:sz w:val="28"/>
          <w:szCs w:val="28"/>
        </w:rPr>
        <w:t>. За ОП Монтана общият обем като цяло намалява</w:t>
      </w:r>
      <w:r w:rsidR="003A61BF" w:rsidRPr="003A61BF">
        <w:rPr>
          <w:rFonts w:ascii="Times New Roman" w:hAnsi="Times New Roman"/>
          <w:sz w:val="28"/>
          <w:szCs w:val="28"/>
        </w:rPr>
        <w:t xml:space="preserve"> през целия тригодишен сравнителен период</w:t>
      </w:r>
      <w:r w:rsidRPr="003A61BF">
        <w:rPr>
          <w:rFonts w:ascii="Times New Roman" w:hAnsi="Times New Roman"/>
          <w:sz w:val="28"/>
          <w:szCs w:val="28"/>
        </w:rPr>
        <w:t>, тъй като се наблюдава намаление на на</w:t>
      </w:r>
      <w:r w:rsidR="003A61BF" w:rsidRPr="003A61BF">
        <w:rPr>
          <w:rFonts w:ascii="Times New Roman" w:hAnsi="Times New Roman"/>
          <w:sz w:val="28"/>
          <w:szCs w:val="28"/>
        </w:rPr>
        <w:t>блюдаваните, решените ДП, на вн</w:t>
      </w:r>
      <w:r w:rsidRPr="003A61BF">
        <w:rPr>
          <w:rFonts w:ascii="Times New Roman" w:hAnsi="Times New Roman"/>
          <w:sz w:val="28"/>
          <w:szCs w:val="28"/>
        </w:rPr>
        <w:t>есените в съда прокурорски актове</w:t>
      </w:r>
      <w:r w:rsidR="003A61BF" w:rsidRPr="003A61BF">
        <w:rPr>
          <w:rFonts w:ascii="Times New Roman" w:hAnsi="Times New Roman"/>
          <w:sz w:val="28"/>
          <w:szCs w:val="28"/>
        </w:rPr>
        <w:t xml:space="preserve"> и на участията в съдебни заседания</w:t>
      </w:r>
      <w:r w:rsidRPr="003A61BF">
        <w:rPr>
          <w:rFonts w:ascii="Times New Roman" w:hAnsi="Times New Roman"/>
          <w:sz w:val="28"/>
          <w:szCs w:val="28"/>
        </w:rPr>
        <w:t xml:space="preserve">. </w:t>
      </w:r>
      <w:r w:rsidR="003A61BF" w:rsidRPr="003A61BF">
        <w:rPr>
          <w:rFonts w:ascii="Times New Roman" w:hAnsi="Times New Roman"/>
          <w:sz w:val="28"/>
          <w:szCs w:val="28"/>
        </w:rPr>
        <w:t>Обратна е ситуацията при районните прокуратури – общият обем на прокурорската дейност се увеличава през целия тригодишен период, тъй като са увеличени</w:t>
      </w:r>
      <w:r w:rsidR="001B3B43">
        <w:rPr>
          <w:rFonts w:ascii="Times New Roman" w:hAnsi="Times New Roman"/>
          <w:sz w:val="28"/>
          <w:szCs w:val="28"/>
        </w:rPr>
        <w:t xml:space="preserve"> решените преписки, </w:t>
      </w:r>
      <w:r w:rsidR="003A61BF" w:rsidRPr="003A61BF">
        <w:rPr>
          <w:rFonts w:ascii="Times New Roman" w:hAnsi="Times New Roman"/>
          <w:sz w:val="28"/>
          <w:szCs w:val="28"/>
        </w:rPr>
        <w:t>внесените в съда прокурорска актове и другите актове и действия по всички надзори</w:t>
      </w:r>
      <w:r w:rsidR="003A61BF">
        <w:rPr>
          <w:rFonts w:ascii="Times New Roman" w:hAnsi="Times New Roman"/>
          <w:sz w:val="28"/>
          <w:szCs w:val="28"/>
        </w:rPr>
        <w:t>.</w:t>
      </w:r>
    </w:p>
    <w:p w:rsidR="00897C29" w:rsidRPr="0049713A" w:rsidRDefault="00897C29" w:rsidP="00897C29">
      <w:pPr>
        <w:shd w:val="clear" w:color="auto" w:fill="FFFFFF"/>
        <w:autoSpaceDE w:val="0"/>
        <w:autoSpaceDN w:val="0"/>
        <w:adjustRightInd w:val="0"/>
        <w:spacing w:after="0" w:line="240" w:lineRule="auto"/>
        <w:jc w:val="both"/>
        <w:rPr>
          <w:rFonts w:ascii="Times New Roman" w:hAnsi="Times New Roman"/>
          <w:color w:val="FF0000"/>
          <w:sz w:val="28"/>
        </w:rPr>
      </w:pPr>
      <w:bookmarkStart w:id="21" w:name="_Toc380392167"/>
    </w:p>
    <w:p w:rsidR="00897C29" w:rsidRPr="0049713A" w:rsidRDefault="00897C29" w:rsidP="00897C29">
      <w:pPr>
        <w:keepNext/>
        <w:shd w:val="clear" w:color="auto" w:fill="FFFFFF"/>
        <w:tabs>
          <w:tab w:val="left" w:pos="926"/>
        </w:tabs>
        <w:autoSpaceDE w:val="0"/>
        <w:autoSpaceDN w:val="0"/>
        <w:adjustRightInd w:val="0"/>
        <w:spacing w:after="0" w:line="240" w:lineRule="auto"/>
        <w:ind w:firstLine="720"/>
        <w:jc w:val="both"/>
        <w:outlineLvl w:val="2"/>
        <w:rPr>
          <w:rFonts w:ascii="Times New Roman" w:eastAsia="Calibri" w:hAnsi="Times New Roman" w:cs="Arial"/>
          <w:b/>
          <w:color w:val="000000"/>
          <w:sz w:val="28"/>
          <w:u w:val="single"/>
          <w:lang w:eastAsia="bg-BG"/>
        </w:rPr>
      </w:pPr>
      <w:bookmarkStart w:id="22" w:name="_Toc411255940"/>
      <w:r w:rsidRPr="0049713A">
        <w:rPr>
          <w:rFonts w:ascii="Times New Roman" w:eastAsia="Calibri" w:hAnsi="Times New Roman" w:cs="Arial"/>
          <w:b/>
          <w:color w:val="000000"/>
          <w:sz w:val="28"/>
          <w:u w:val="single"/>
          <w:lang w:eastAsia="bg-BG"/>
        </w:rPr>
        <w:lastRenderedPageBreak/>
        <w:t>3. Средна натовареност на прокурорите от региона по някои показатели.</w:t>
      </w:r>
    </w:p>
    <w:bookmarkEnd w:id="21"/>
    <w:bookmarkEnd w:id="22"/>
    <w:p w:rsidR="00897C29" w:rsidRPr="0049713A" w:rsidRDefault="00897C29" w:rsidP="00897C29">
      <w:pPr>
        <w:shd w:val="clear" w:color="auto" w:fill="FFFFFF"/>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Средната натовареност на прокурорите е изчислена на база общия обем дейност по съответните колони от таблица 5.1, отнесен към броя реално работили прокурори в съответната прокуратура през отчетния период. Данните са отразени в таблица 5.2.</w:t>
      </w:r>
    </w:p>
    <w:p w:rsidR="00897C29" w:rsidRPr="0049713A" w:rsidRDefault="00897C29" w:rsidP="00897C29">
      <w:pPr>
        <w:shd w:val="clear" w:color="auto" w:fill="FFFFFF"/>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През 201</w:t>
      </w:r>
      <w:r w:rsidR="001B3B43">
        <w:rPr>
          <w:rFonts w:ascii="Times New Roman" w:hAnsi="Times New Roman"/>
          <w:sz w:val="28"/>
        </w:rPr>
        <w:t>9</w:t>
      </w:r>
      <w:r w:rsidRPr="0049713A">
        <w:rPr>
          <w:rFonts w:ascii="Times New Roman" w:hAnsi="Times New Roman"/>
          <w:sz w:val="28"/>
        </w:rPr>
        <w:t xml:space="preserve"> г. в ОП гр. Монтана и районните прокуратури от региона реално са работили </w:t>
      </w:r>
      <w:r w:rsidR="001B3B43">
        <w:rPr>
          <w:rFonts w:ascii="Times New Roman" w:hAnsi="Times New Roman"/>
          <w:sz w:val="28"/>
        </w:rPr>
        <w:t>26</w:t>
      </w:r>
      <w:r w:rsidRPr="0049713A">
        <w:rPr>
          <w:rFonts w:ascii="Times New Roman" w:hAnsi="Times New Roman"/>
          <w:sz w:val="28"/>
        </w:rPr>
        <w:t xml:space="preserve"> прокурори при 32 прокурорски длъжности по щат в края на отчетния период. От посочените цифри в таблицата в следващата точка 4 ясно се вижда увеличение на средната натовареност общо за прокуратурите в региона, и то спрямо и двата предходни отчетни периода. През 201</w:t>
      </w:r>
      <w:r w:rsidR="001B3B43">
        <w:rPr>
          <w:rFonts w:ascii="Times New Roman" w:hAnsi="Times New Roman"/>
          <w:sz w:val="28"/>
        </w:rPr>
        <w:t>9</w:t>
      </w:r>
      <w:r w:rsidRPr="0049713A">
        <w:rPr>
          <w:rFonts w:ascii="Times New Roman" w:hAnsi="Times New Roman"/>
          <w:sz w:val="28"/>
        </w:rPr>
        <w:t xml:space="preserve"> г. тя е </w:t>
      </w:r>
      <w:r w:rsidR="001B3B43">
        <w:rPr>
          <w:rFonts w:ascii="Times New Roman" w:hAnsi="Times New Roman"/>
          <w:sz w:val="28"/>
        </w:rPr>
        <w:t xml:space="preserve">1445,6. </w:t>
      </w:r>
      <w:r w:rsidRPr="0049713A">
        <w:rPr>
          <w:rFonts w:ascii="Times New Roman" w:hAnsi="Times New Roman"/>
          <w:sz w:val="28"/>
        </w:rPr>
        <w:t>През</w:t>
      </w:r>
      <w:r w:rsidR="001B3B43">
        <w:rPr>
          <w:rFonts w:ascii="Times New Roman" w:hAnsi="Times New Roman"/>
          <w:sz w:val="28"/>
        </w:rPr>
        <w:t xml:space="preserve"> 2018 г. средната натовареност е била</w:t>
      </w:r>
      <w:r w:rsidRPr="0049713A">
        <w:rPr>
          <w:rFonts w:ascii="Times New Roman" w:hAnsi="Times New Roman"/>
          <w:sz w:val="28"/>
        </w:rPr>
        <w:t xml:space="preserve"> </w:t>
      </w:r>
      <w:r w:rsidR="001B3B43" w:rsidRPr="0049713A">
        <w:rPr>
          <w:rFonts w:ascii="Times New Roman" w:hAnsi="Times New Roman"/>
          <w:sz w:val="28"/>
        </w:rPr>
        <w:t>1242,2</w:t>
      </w:r>
      <w:r w:rsidR="001B3B43">
        <w:rPr>
          <w:rFonts w:ascii="Times New Roman" w:hAnsi="Times New Roman"/>
          <w:sz w:val="28"/>
        </w:rPr>
        <w:t>, а през 2017 г. -</w:t>
      </w:r>
      <w:r w:rsidRPr="0049713A">
        <w:rPr>
          <w:rFonts w:ascii="Times New Roman" w:hAnsi="Times New Roman"/>
          <w:sz w:val="28"/>
        </w:rPr>
        <w:t xml:space="preserve"> 1170,9. Разликите са съществени като брой – </w:t>
      </w:r>
      <w:r w:rsidR="001B3B43">
        <w:rPr>
          <w:rFonts w:ascii="Times New Roman" w:hAnsi="Times New Roman"/>
          <w:sz w:val="28"/>
        </w:rPr>
        <w:t>над 200</w:t>
      </w:r>
      <w:r w:rsidRPr="0049713A">
        <w:rPr>
          <w:rFonts w:ascii="Times New Roman" w:hAnsi="Times New Roman"/>
          <w:sz w:val="28"/>
        </w:rPr>
        <w:t xml:space="preserve"> бр. повече спрямо предходните години</w:t>
      </w:r>
      <w:r w:rsidR="001B3B43">
        <w:rPr>
          <w:rFonts w:ascii="Times New Roman" w:hAnsi="Times New Roman"/>
          <w:sz w:val="28"/>
        </w:rPr>
        <w:t xml:space="preserve"> и</w:t>
      </w:r>
      <w:r w:rsidRPr="0049713A">
        <w:rPr>
          <w:rFonts w:ascii="Times New Roman" w:hAnsi="Times New Roman"/>
          <w:sz w:val="28"/>
        </w:rPr>
        <w:t xml:space="preserve"> тъй като това увеличение е средно (на 1 прокурор), то следва да се отчете като съществено повишение спрямо и двата сравнителни периода. Общият извод е за постоянен растеж на средната натовареност. Тези данни са отразени и анализирани в следващата точка 4. </w:t>
      </w:r>
    </w:p>
    <w:p w:rsidR="00897C29" w:rsidRPr="0049713A" w:rsidRDefault="00897C29" w:rsidP="00897C29">
      <w:pPr>
        <w:shd w:val="clear" w:color="auto" w:fill="FFFFFF"/>
        <w:autoSpaceDE w:val="0"/>
        <w:autoSpaceDN w:val="0"/>
        <w:adjustRightInd w:val="0"/>
        <w:spacing w:after="0" w:line="240" w:lineRule="auto"/>
        <w:ind w:firstLine="709"/>
        <w:jc w:val="both"/>
        <w:rPr>
          <w:rFonts w:ascii="Times New Roman" w:hAnsi="Times New Roman"/>
          <w:sz w:val="28"/>
        </w:rPr>
      </w:pPr>
    </w:p>
    <w:p w:rsidR="00897C29" w:rsidRPr="0049713A" w:rsidRDefault="00897C29" w:rsidP="00897C29">
      <w:pPr>
        <w:keepNext/>
        <w:shd w:val="clear" w:color="auto" w:fill="FFFFFF"/>
        <w:autoSpaceDE w:val="0"/>
        <w:autoSpaceDN w:val="0"/>
        <w:adjustRightInd w:val="0"/>
        <w:spacing w:after="0" w:line="240" w:lineRule="auto"/>
        <w:ind w:firstLine="709"/>
        <w:jc w:val="both"/>
        <w:outlineLvl w:val="2"/>
        <w:rPr>
          <w:rFonts w:ascii="Times New Roman" w:eastAsia="Calibri" w:hAnsi="Times New Roman" w:cs="Arial"/>
          <w:b/>
          <w:i/>
          <w:color w:val="000000"/>
          <w:sz w:val="28"/>
          <w:u w:val="single"/>
          <w:lang w:eastAsia="bg-BG"/>
        </w:rPr>
      </w:pPr>
      <w:r w:rsidRPr="0049713A">
        <w:rPr>
          <w:rFonts w:ascii="Times New Roman" w:eastAsia="Calibri" w:hAnsi="Times New Roman" w:cs="Times New Roman"/>
          <w:b/>
          <w:i/>
          <w:color w:val="000000"/>
          <w:sz w:val="28"/>
          <w:lang w:eastAsia="bg-BG"/>
        </w:rPr>
        <w:t>3.1. Средна натовареност по наблюдавани досъдебни производства:</w:t>
      </w:r>
    </w:p>
    <w:p w:rsidR="00897C29" w:rsidRPr="0049713A" w:rsidRDefault="00897C29" w:rsidP="00897C29">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През 201</w:t>
      </w:r>
      <w:r w:rsidR="001B3B43">
        <w:rPr>
          <w:rFonts w:ascii="Times New Roman" w:hAnsi="Times New Roman"/>
          <w:sz w:val="28"/>
          <w:szCs w:val="28"/>
        </w:rPr>
        <w:t xml:space="preserve">9 </w:t>
      </w:r>
      <w:r w:rsidRPr="0049713A">
        <w:rPr>
          <w:rFonts w:ascii="Times New Roman" w:hAnsi="Times New Roman"/>
          <w:sz w:val="28"/>
          <w:szCs w:val="28"/>
        </w:rPr>
        <w:t xml:space="preserve">г. един реално работил прокурор от ОП Монтана е наблюдавал средно по </w:t>
      </w:r>
      <w:r w:rsidRPr="00D66868">
        <w:rPr>
          <w:rFonts w:ascii="Times New Roman" w:hAnsi="Times New Roman"/>
          <w:b/>
          <w:sz w:val="28"/>
          <w:szCs w:val="28"/>
        </w:rPr>
        <w:t>53, 7</w:t>
      </w:r>
      <w:r w:rsidRPr="0049713A">
        <w:rPr>
          <w:rFonts w:ascii="Times New Roman" w:hAnsi="Times New Roman"/>
          <w:sz w:val="28"/>
          <w:szCs w:val="28"/>
        </w:rPr>
        <w:t xml:space="preserve"> ДП (58,2 ДП за 2017 г. и 61 ДП за 2016 г.), а един прокурор от районна прокуратура в региона е наблюдавал средно по </w:t>
      </w:r>
      <w:r w:rsidR="00D66868">
        <w:rPr>
          <w:rFonts w:ascii="Times New Roman" w:hAnsi="Times New Roman"/>
          <w:b/>
          <w:sz w:val="28"/>
          <w:szCs w:val="28"/>
        </w:rPr>
        <w:t>196</w:t>
      </w:r>
      <w:r w:rsidRPr="0049713A">
        <w:rPr>
          <w:rFonts w:ascii="Times New Roman" w:hAnsi="Times New Roman"/>
          <w:b/>
          <w:sz w:val="28"/>
          <w:szCs w:val="28"/>
        </w:rPr>
        <w:t xml:space="preserve"> </w:t>
      </w:r>
      <w:r w:rsidRPr="0049713A">
        <w:rPr>
          <w:rFonts w:ascii="Times New Roman" w:hAnsi="Times New Roman"/>
          <w:sz w:val="28"/>
          <w:szCs w:val="28"/>
        </w:rPr>
        <w:t>ДП</w:t>
      </w:r>
      <w:r w:rsidR="00D66868">
        <w:rPr>
          <w:rFonts w:ascii="Times New Roman" w:hAnsi="Times New Roman"/>
          <w:sz w:val="28"/>
          <w:szCs w:val="28"/>
        </w:rPr>
        <w:t xml:space="preserve"> (224,4 за 2018 г. и 228 за 2017 г.)</w:t>
      </w:r>
      <w:r w:rsidRPr="0049713A">
        <w:rPr>
          <w:rFonts w:ascii="Times New Roman" w:hAnsi="Times New Roman"/>
          <w:sz w:val="28"/>
          <w:szCs w:val="28"/>
        </w:rPr>
        <w:t xml:space="preserve">. Прокурорите в </w:t>
      </w:r>
      <w:r w:rsidR="00D66868">
        <w:rPr>
          <w:rFonts w:ascii="Times New Roman" w:hAnsi="Times New Roman"/>
          <w:sz w:val="28"/>
          <w:szCs w:val="28"/>
        </w:rPr>
        <w:t xml:space="preserve">РП Монтана </w:t>
      </w:r>
      <w:r w:rsidR="00D66868" w:rsidRPr="0049713A">
        <w:rPr>
          <w:rFonts w:ascii="Times New Roman" w:hAnsi="Times New Roman"/>
          <w:sz w:val="28"/>
          <w:szCs w:val="28"/>
        </w:rPr>
        <w:t>са натоварени с</w:t>
      </w:r>
      <w:r w:rsidR="00D66868">
        <w:rPr>
          <w:rFonts w:ascii="Times New Roman" w:hAnsi="Times New Roman"/>
          <w:sz w:val="28"/>
          <w:szCs w:val="28"/>
        </w:rPr>
        <w:t xml:space="preserve"> около 1</w:t>
      </w:r>
      <w:r w:rsidR="000A29B8">
        <w:rPr>
          <w:rFonts w:ascii="Times New Roman" w:hAnsi="Times New Roman"/>
          <w:sz w:val="28"/>
          <w:szCs w:val="28"/>
        </w:rPr>
        <w:t>6</w:t>
      </w:r>
      <w:r w:rsidR="00D66868" w:rsidRPr="0049713A">
        <w:rPr>
          <w:rFonts w:ascii="Times New Roman" w:hAnsi="Times New Roman"/>
          <w:sz w:val="28"/>
          <w:szCs w:val="28"/>
        </w:rPr>
        <w:t>% над средната за районните прокуратури</w:t>
      </w:r>
      <w:r w:rsidR="00D66868">
        <w:rPr>
          <w:rFonts w:ascii="Times New Roman" w:hAnsi="Times New Roman"/>
          <w:sz w:val="28"/>
          <w:szCs w:val="28"/>
        </w:rPr>
        <w:t xml:space="preserve">. Прокурорите при РП </w:t>
      </w:r>
      <w:r w:rsidRPr="0049713A">
        <w:rPr>
          <w:rFonts w:ascii="Times New Roman" w:hAnsi="Times New Roman"/>
          <w:sz w:val="28"/>
          <w:szCs w:val="28"/>
        </w:rPr>
        <w:t>Лом, макар и с по-ниска натовареност от предходните два периода, са натоварени с 1</w:t>
      </w:r>
      <w:r w:rsidR="000A29B8">
        <w:rPr>
          <w:rFonts w:ascii="Times New Roman" w:hAnsi="Times New Roman"/>
          <w:sz w:val="28"/>
          <w:szCs w:val="28"/>
        </w:rPr>
        <w:t>8</w:t>
      </w:r>
      <w:r w:rsidRPr="0049713A">
        <w:rPr>
          <w:rFonts w:ascii="Times New Roman" w:hAnsi="Times New Roman"/>
          <w:sz w:val="28"/>
          <w:szCs w:val="28"/>
        </w:rPr>
        <w:t>% над средната за районните прокуратури, което изисква още веднъж да се подчертае необходимостта от заемане на свободните прокурорски длъжности. Под средната натовареност са прокурорите в РП Берковица с 3</w:t>
      </w:r>
      <w:r w:rsidR="008D2B5E">
        <w:rPr>
          <w:rFonts w:ascii="Times New Roman" w:hAnsi="Times New Roman"/>
          <w:sz w:val="28"/>
          <w:szCs w:val="28"/>
        </w:rPr>
        <w:t>4,5</w:t>
      </w:r>
      <w:r w:rsidRPr="0049713A">
        <w:rPr>
          <w:rFonts w:ascii="Times New Roman" w:hAnsi="Times New Roman"/>
          <w:sz w:val="28"/>
          <w:szCs w:val="28"/>
        </w:rPr>
        <w:t>%.</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Данните за средно наблюдаваните през този тригодишен период ДП по прокуратури са отразени в табличен вид в следващата таблица:</w:t>
      </w:r>
    </w:p>
    <w:tbl>
      <w:tblPr>
        <w:tblW w:w="9508" w:type="dxa"/>
        <w:tblInd w:w="60" w:type="dxa"/>
        <w:tblCellMar>
          <w:left w:w="70" w:type="dxa"/>
          <w:right w:w="70" w:type="dxa"/>
        </w:tblCellMar>
        <w:tblLook w:val="0000" w:firstRow="0" w:lastRow="0" w:firstColumn="0" w:lastColumn="0" w:noHBand="0" w:noVBand="0"/>
      </w:tblPr>
      <w:tblGrid>
        <w:gridCol w:w="2170"/>
        <w:gridCol w:w="2235"/>
        <w:gridCol w:w="2551"/>
        <w:gridCol w:w="2552"/>
      </w:tblGrid>
      <w:tr w:rsidR="00897C29" w:rsidRPr="0049713A" w:rsidTr="002002E9">
        <w:trPr>
          <w:trHeight w:val="546"/>
        </w:trPr>
        <w:tc>
          <w:tcPr>
            <w:tcW w:w="2170" w:type="dxa"/>
            <w:vMerge w:val="restart"/>
            <w:tcBorders>
              <w:top w:val="single" w:sz="8" w:space="0" w:color="auto"/>
              <w:left w:val="single" w:sz="8" w:space="0" w:color="auto"/>
              <w:bottom w:val="single" w:sz="4" w:space="0" w:color="000000"/>
              <w:right w:val="single" w:sz="4" w:space="0" w:color="auto"/>
            </w:tcBorders>
          </w:tcPr>
          <w:p w:rsidR="00897C29" w:rsidRPr="0049713A" w:rsidRDefault="00897C29" w:rsidP="00897C29">
            <w:pPr>
              <w:spacing w:after="0" w:line="240" w:lineRule="auto"/>
              <w:ind w:firstLine="709"/>
              <w:jc w:val="center"/>
              <w:rPr>
                <w:rFonts w:ascii="Times New Roman" w:hAnsi="Times New Roman"/>
                <w:b/>
                <w:bCs/>
                <w:i/>
                <w:color w:val="000000"/>
                <w:sz w:val="24"/>
                <w:szCs w:val="24"/>
                <w:lang w:eastAsia="bg-BG"/>
              </w:rPr>
            </w:pPr>
            <w:r w:rsidRPr="0049713A">
              <w:rPr>
                <w:rFonts w:ascii="Times New Roman" w:hAnsi="Times New Roman"/>
                <w:b/>
                <w:bCs/>
                <w:color w:val="000000"/>
                <w:sz w:val="20"/>
                <w:szCs w:val="20"/>
                <w:lang w:eastAsia="bg-BG"/>
              </w:rPr>
              <w:br/>
            </w:r>
            <w:r w:rsidRPr="0049713A">
              <w:rPr>
                <w:rFonts w:ascii="Times New Roman" w:hAnsi="Times New Roman"/>
                <w:b/>
                <w:bCs/>
                <w:color w:val="000000"/>
                <w:sz w:val="20"/>
                <w:szCs w:val="20"/>
                <w:lang w:eastAsia="bg-BG"/>
              </w:rPr>
              <w:br/>
            </w:r>
            <w:r w:rsidRPr="0049713A">
              <w:rPr>
                <w:rFonts w:ascii="Times New Roman" w:hAnsi="Times New Roman"/>
                <w:b/>
                <w:bCs/>
                <w:i/>
                <w:color w:val="000000"/>
                <w:sz w:val="24"/>
                <w:szCs w:val="24"/>
                <w:lang w:eastAsia="bg-BG"/>
              </w:rPr>
              <w:t>Прокуратура</w:t>
            </w:r>
          </w:p>
        </w:tc>
        <w:tc>
          <w:tcPr>
            <w:tcW w:w="7338" w:type="dxa"/>
            <w:gridSpan w:val="3"/>
            <w:tcBorders>
              <w:top w:val="single" w:sz="8" w:space="0" w:color="auto"/>
              <w:left w:val="nil"/>
              <w:bottom w:val="single" w:sz="4" w:space="0" w:color="auto"/>
              <w:right w:val="single" w:sz="8" w:space="0" w:color="000000"/>
            </w:tcBorders>
            <w:vAlign w:val="center"/>
          </w:tcPr>
          <w:p w:rsidR="00897C29" w:rsidRPr="0049713A" w:rsidRDefault="00897C29" w:rsidP="00897C29">
            <w:pPr>
              <w:spacing w:after="0" w:line="240" w:lineRule="auto"/>
              <w:jc w:val="center"/>
              <w:rPr>
                <w:rFonts w:ascii="Times New Roman" w:hAnsi="Times New Roman"/>
                <w:b/>
                <w:bCs/>
                <w:i/>
                <w:iCs/>
                <w:color w:val="000000"/>
                <w:sz w:val="24"/>
                <w:szCs w:val="24"/>
                <w:lang w:eastAsia="bg-BG"/>
              </w:rPr>
            </w:pPr>
            <w:r w:rsidRPr="0049713A">
              <w:rPr>
                <w:rFonts w:ascii="Times New Roman" w:hAnsi="Times New Roman"/>
                <w:b/>
                <w:bCs/>
                <w:i/>
                <w:iCs/>
                <w:color w:val="000000"/>
                <w:sz w:val="24"/>
                <w:szCs w:val="24"/>
                <w:lang w:eastAsia="bg-BG"/>
              </w:rPr>
              <w:t>Средно наблюдавани ДП</w:t>
            </w:r>
          </w:p>
        </w:tc>
      </w:tr>
      <w:tr w:rsidR="002002E9" w:rsidRPr="0049713A" w:rsidTr="00A377AA">
        <w:trPr>
          <w:trHeight w:val="285"/>
        </w:trPr>
        <w:tc>
          <w:tcPr>
            <w:tcW w:w="2170" w:type="dxa"/>
            <w:vMerge/>
            <w:tcBorders>
              <w:top w:val="single" w:sz="8" w:space="0" w:color="auto"/>
              <w:left w:val="single" w:sz="8" w:space="0" w:color="auto"/>
              <w:bottom w:val="single" w:sz="4" w:space="0" w:color="000000"/>
              <w:right w:val="single" w:sz="4" w:space="0" w:color="auto"/>
            </w:tcBorders>
            <w:vAlign w:val="center"/>
          </w:tcPr>
          <w:p w:rsidR="002002E9" w:rsidRPr="0049713A" w:rsidRDefault="002002E9" w:rsidP="00897C29">
            <w:pPr>
              <w:spacing w:after="0" w:line="240" w:lineRule="auto"/>
              <w:ind w:firstLine="709"/>
              <w:rPr>
                <w:rFonts w:ascii="Times New Roman" w:hAnsi="Times New Roman"/>
                <w:b/>
                <w:bCs/>
                <w:color w:val="000000"/>
                <w:sz w:val="20"/>
                <w:szCs w:val="20"/>
                <w:lang w:eastAsia="bg-BG"/>
              </w:rPr>
            </w:pPr>
          </w:p>
        </w:tc>
        <w:tc>
          <w:tcPr>
            <w:tcW w:w="2235" w:type="dxa"/>
            <w:tcBorders>
              <w:top w:val="nil"/>
              <w:left w:val="nil"/>
              <w:bottom w:val="single" w:sz="4" w:space="0" w:color="auto"/>
              <w:right w:val="single" w:sz="4" w:space="0" w:color="auto"/>
            </w:tcBorders>
            <w:shd w:val="clear" w:color="auto" w:fill="C2D69B" w:themeFill="accent3" w:themeFillTint="99"/>
          </w:tcPr>
          <w:p w:rsidR="002002E9" w:rsidRPr="0049713A" w:rsidRDefault="002002E9" w:rsidP="00897C29">
            <w:pPr>
              <w:spacing w:after="0" w:line="240" w:lineRule="auto"/>
              <w:jc w:val="center"/>
              <w:rPr>
                <w:rFonts w:ascii="Times New Roman" w:hAnsi="Times New Roman"/>
                <w:b/>
                <w:bCs/>
                <w:color w:val="000000"/>
                <w:sz w:val="24"/>
                <w:szCs w:val="24"/>
                <w:lang w:eastAsia="bg-BG"/>
              </w:rPr>
            </w:pPr>
            <w:r>
              <w:rPr>
                <w:rFonts w:ascii="Times New Roman" w:hAnsi="Times New Roman"/>
                <w:b/>
                <w:bCs/>
                <w:color w:val="000000"/>
                <w:sz w:val="24"/>
                <w:szCs w:val="24"/>
                <w:lang w:eastAsia="bg-BG"/>
              </w:rPr>
              <w:t>2019 г.</w:t>
            </w:r>
          </w:p>
        </w:tc>
        <w:tc>
          <w:tcPr>
            <w:tcW w:w="2551" w:type="dxa"/>
            <w:tcBorders>
              <w:top w:val="nil"/>
              <w:left w:val="nil"/>
              <w:bottom w:val="single" w:sz="4" w:space="0" w:color="auto"/>
              <w:right w:val="single" w:sz="4" w:space="0" w:color="auto"/>
            </w:tcBorders>
          </w:tcPr>
          <w:p w:rsidR="002002E9" w:rsidRPr="002002E9" w:rsidRDefault="002002E9" w:rsidP="00392E65">
            <w:pPr>
              <w:spacing w:after="0" w:line="240" w:lineRule="auto"/>
              <w:jc w:val="center"/>
              <w:rPr>
                <w:rFonts w:ascii="Times New Roman" w:hAnsi="Times New Roman"/>
                <w:bCs/>
                <w:color w:val="000000"/>
                <w:sz w:val="24"/>
                <w:szCs w:val="24"/>
                <w:lang w:eastAsia="bg-BG"/>
              </w:rPr>
            </w:pPr>
            <w:r w:rsidRPr="002002E9">
              <w:rPr>
                <w:rFonts w:ascii="Times New Roman" w:hAnsi="Times New Roman"/>
                <w:bCs/>
                <w:color w:val="000000"/>
                <w:sz w:val="24"/>
                <w:szCs w:val="24"/>
                <w:lang w:eastAsia="bg-BG"/>
              </w:rPr>
              <w:t>2018 г.</w:t>
            </w:r>
          </w:p>
        </w:tc>
        <w:tc>
          <w:tcPr>
            <w:tcW w:w="2552" w:type="dxa"/>
            <w:tcBorders>
              <w:top w:val="nil"/>
              <w:left w:val="nil"/>
              <w:bottom w:val="single" w:sz="4" w:space="0" w:color="auto"/>
              <w:right w:val="single" w:sz="8" w:space="0" w:color="auto"/>
            </w:tcBorders>
          </w:tcPr>
          <w:p w:rsidR="002002E9" w:rsidRPr="0049713A" w:rsidRDefault="002002E9" w:rsidP="00392E65">
            <w:pPr>
              <w:spacing w:after="0" w:line="240" w:lineRule="auto"/>
              <w:jc w:val="center"/>
              <w:rPr>
                <w:rFonts w:ascii="Times New Roman" w:hAnsi="Times New Roman"/>
                <w:bCs/>
                <w:color w:val="000000"/>
                <w:sz w:val="24"/>
                <w:szCs w:val="24"/>
                <w:lang w:eastAsia="bg-BG"/>
              </w:rPr>
            </w:pPr>
            <w:r w:rsidRPr="0049713A">
              <w:rPr>
                <w:rFonts w:ascii="Times New Roman" w:hAnsi="Times New Roman"/>
                <w:bCs/>
                <w:color w:val="000000"/>
                <w:sz w:val="24"/>
                <w:szCs w:val="24"/>
                <w:lang w:eastAsia="bg-BG"/>
              </w:rPr>
              <w:t>2017 г.</w:t>
            </w:r>
          </w:p>
        </w:tc>
      </w:tr>
      <w:tr w:rsidR="002002E9" w:rsidRPr="0049713A" w:rsidTr="00A377AA">
        <w:trPr>
          <w:trHeight w:val="315"/>
        </w:trPr>
        <w:tc>
          <w:tcPr>
            <w:tcW w:w="217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Монтана</w:t>
            </w:r>
          </w:p>
        </w:tc>
        <w:tc>
          <w:tcPr>
            <w:tcW w:w="2235" w:type="dxa"/>
            <w:tcBorders>
              <w:top w:val="nil"/>
              <w:left w:val="nil"/>
              <w:bottom w:val="single" w:sz="4" w:space="0" w:color="auto"/>
              <w:right w:val="single" w:sz="4" w:space="0" w:color="auto"/>
            </w:tcBorders>
            <w:shd w:val="clear" w:color="auto" w:fill="C2D69B" w:themeFill="accent3" w:themeFillTint="99"/>
            <w:vAlign w:val="center"/>
          </w:tcPr>
          <w:p w:rsidR="002002E9" w:rsidRPr="0049713A" w:rsidRDefault="00810609"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227,3</w:t>
            </w:r>
          </w:p>
        </w:tc>
        <w:tc>
          <w:tcPr>
            <w:tcW w:w="2551"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252,4</w:t>
            </w:r>
          </w:p>
        </w:tc>
        <w:tc>
          <w:tcPr>
            <w:tcW w:w="2552"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197,5</w:t>
            </w:r>
          </w:p>
        </w:tc>
      </w:tr>
      <w:tr w:rsidR="002002E9" w:rsidRPr="0049713A" w:rsidTr="00A377AA">
        <w:trPr>
          <w:trHeight w:val="315"/>
        </w:trPr>
        <w:tc>
          <w:tcPr>
            <w:tcW w:w="217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Лом</w:t>
            </w:r>
          </w:p>
        </w:tc>
        <w:tc>
          <w:tcPr>
            <w:tcW w:w="2235" w:type="dxa"/>
            <w:tcBorders>
              <w:top w:val="nil"/>
              <w:left w:val="nil"/>
              <w:bottom w:val="single" w:sz="4" w:space="0" w:color="auto"/>
              <w:right w:val="single" w:sz="4" w:space="0" w:color="auto"/>
            </w:tcBorders>
            <w:shd w:val="clear" w:color="auto" w:fill="C2D69B" w:themeFill="accent3" w:themeFillTint="99"/>
            <w:vAlign w:val="center"/>
          </w:tcPr>
          <w:p w:rsidR="002002E9" w:rsidRPr="0049713A" w:rsidRDefault="00810609"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232,2</w:t>
            </w:r>
          </w:p>
        </w:tc>
        <w:tc>
          <w:tcPr>
            <w:tcW w:w="2551"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277</w:t>
            </w:r>
          </w:p>
        </w:tc>
        <w:tc>
          <w:tcPr>
            <w:tcW w:w="2552"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298</w:t>
            </w:r>
          </w:p>
        </w:tc>
      </w:tr>
      <w:tr w:rsidR="002002E9" w:rsidRPr="0049713A" w:rsidTr="00A377AA">
        <w:trPr>
          <w:trHeight w:val="315"/>
        </w:trPr>
        <w:tc>
          <w:tcPr>
            <w:tcW w:w="217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Берковица</w:t>
            </w:r>
          </w:p>
        </w:tc>
        <w:tc>
          <w:tcPr>
            <w:tcW w:w="2235" w:type="dxa"/>
            <w:tcBorders>
              <w:top w:val="nil"/>
              <w:left w:val="nil"/>
              <w:bottom w:val="single" w:sz="4" w:space="0" w:color="auto"/>
              <w:right w:val="single" w:sz="4" w:space="0" w:color="auto"/>
            </w:tcBorders>
            <w:shd w:val="clear" w:color="auto" w:fill="C2D69B" w:themeFill="accent3" w:themeFillTint="99"/>
            <w:vAlign w:val="center"/>
          </w:tcPr>
          <w:p w:rsidR="002002E9" w:rsidRPr="0049713A" w:rsidRDefault="00810609" w:rsidP="000A29B8">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12</w:t>
            </w:r>
            <w:r w:rsidR="000A29B8">
              <w:rPr>
                <w:rFonts w:ascii="Times New Roman" w:hAnsi="Times New Roman"/>
                <w:b/>
                <w:sz w:val="24"/>
                <w:szCs w:val="24"/>
                <w:lang w:eastAsia="bg-BG"/>
              </w:rPr>
              <w:t>8,4</w:t>
            </w:r>
          </w:p>
        </w:tc>
        <w:tc>
          <w:tcPr>
            <w:tcW w:w="2551"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144</w:t>
            </w:r>
          </w:p>
        </w:tc>
        <w:tc>
          <w:tcPr>
            <w:tcW w:w="2552"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188</w:t>
            </w:r>
          </w:p>
        </w:tc>
      </w:tr>
      <w:tr w:rsidR="002002E9" w:rsidRPr="0049713A" w:rsidTr="0011712F">
        <w:trPr>
          <w:trHeight w:val="315"/>
        </w:trPr>
        <w:tc>
          <w:tcPr>
            <w:tcW w:w="2170" w:type="dxa"/>
            <w:tcBorders>
              <w:top w:val="nil"/>
              <w:left w:val="single" w:sz="8" w:space="0" w:color="auto"/>
              <w:bottom w:val="nil"/>
              <w:right w:val="single" w:sz="4" w:space="0" w:color="auto"/>
            </w:tcBorders>
            <w:shd w:val="clear" w:color="auto" w:fill="BFBFBF" w:themeFill="background1" w:themeFillShade="BF"/>
            <w:vAlign w:val="center"/>
          </w:tcPr>
          <w:p w:rsidR="002002E9" w:rsidRPr="0049713A" w:rsidRDefault="002002E9" w:rsidP="00897C29">
            <w:pPr>
              <w:spacing w:after="0" w:line="240" w:lineRule="auto"/>
              <w:rPr>
                <w:rFonts w:ascii="Times New Roman" w:hAnsi="Times New Roman"/>
                <w:b/>
                <w:bCs/>
                <w:color w:val="000000"/>
                <w:sz w:val="24"/>
                <w:szCs w:val="24"/>
                <w:lang w:eastAsia="bg-BG"/>
              </w:rPr>
            </w:pPr>
            <w:r w:rsidRPr="0049713A">
              <w:rPr>
                <w:rFonts w:ascii="Times New Roman" w:hAnsi="Times New Roman"/>
                <w:b/>
                <w:bCs/>
                <w:color w:val="000000"/>
                <w:sz w:val="24"/>
                <w:szCs w:val="24"/>
                <w:lang w:eastAsia="bg-BG"/>
              </w:rPr>
              <w:t>Средно за РП</w:t>
            </w:r>
          </w:p>
        </w:tc>
        <w:tc>
          <w:tcPr>
            <w:tcW w:w="2235" w:type="dxa"/>
            <w:tcBorders>
              <w:top w:val="nil"/>
              <w:left w:val="nil"/>
              <w:bottom w:val="nil"/>
              <w:right w:val="single" w:sz="4" w:space="0" w:color="auto"/>
            </w:tcBorders>
            <w:shd w:val="clear" w:color="auto" w:fill="BFBFBF" w:themeFill="background1" w:themeFillShade="BF"/>
            <w:vAlign w:val="center"/>
          </w:tcPr>
          <w:p w:rsidR="002002E9" w:rsidRPr="0049713A" w:rsidRDefault="00810609" w:rsidP="000A29B8">
            <w:pPr>
              <w:spacing w:after="0" w:line="240" w:lineRule="auto"/>
              <w:jc w:val="center"/>
              <w:rPr>
                <w:rFonts w:ascii="Times New Roman" w:hAnsi="Times New Roman"/>
                <w:b/>
                <w:bCs/>
                <w:color w:val="FF0000"/>
                <w:sz w:val="24"/>
                <w:szCs w:val="24"/>
                <w:lang w:eastAsia="bg-BG"/>
              </w:rPr>
            </w:pPr>
            <w:r w:rsidRPr="00810609">
              <w:rPr>
                <w:rFonts w:ascii="Times New Roman" w:hAnsi="Times New Roman"/>
                <w:b/>
                <w:bCs/>
                <w:sz w:val="24"/>
                <w:szCs w:val="24"/>
                <w:lang w:eastAsia="bg-BG"/>
              </w:rPr>
              <w:t>19</w:t>
            </w:r>
            <w:r w:rsidR="000A29B8">
              <w:rPr>
                <w:rFonts w:ascii="Times New Roman" w:hAnsi="Times New Roman"/>
                <w:b/>
                <w:bCs/>
                <w:sz w:val="24"/>
                <w:szCs w:val="24"/>
                <w:lang w:eastAsia="bg-BG"/>
              </w:rPr>
              <w:t>6</w:t>
            </w:r>
          </w:p>
        </w:tc>
        <w:tc>
          <w:tcPr>
            <w:tcW w:w="2551" w:type="dxa"/>
            <w:tcBorders>
              <w:top w:val="nil"/>
              <w:left w:val="nil"/>
              <w:bottom w:val="nil"/>
              <w:right w:val="single" w:sz="4" w:space="0" w:color="auto"/>
            </w:tcBorders>
            <w:shd w:val="clear" w:color="auto" w:fill="BFBFBF" w:themeFill="background1" w:themeFillShade="BF"/>
            <w:vAlign w:val="center"/>
          </w:tcPr>
          <w:p w:rsidR="002002E9" w:rsidRPr="002002E9" w:rsidRDefault="002002E9" w:rsidP="00392E65">
            <w:pPr>
              <w:spacing w:after="0" w:line="240" w:lineRule="auto"/>
              <w:jc w:val="center"/>
              <w:rPr>
                <w:rFonts w:ascii="Times New Roman" w:hAnsi="Times New Roman"/>
                <w:bCs/>
                <w:color w:val="FF0000"/>
                <w:sz w:val="24"/>
                <w:szCs w:val="24"/>
                <w:lang w:eastAsia="bg-BG"/>
              </w:rPr>
            </w:pPr>
            <w:r w:rsidRPr="002002E9">
              <w:rPr>
                <w:rFonts w:ascii="Times New Roman" w:hAnsi="Times New Roman"/>
                <w:bCs/>
                <w:sz w:val="24"/>
                <w:szCs w:val="24"/>
                <w:lang w:eastAsia="bg-BG"/>
              </w:rPr>
              <w:t>224,4</w:t>
            </w:r>
          </w:p>
        </w:tc>
        <w:tc>
          <w:tcPr>
            <w:tcW w:w="2552" w:type="dxa"/>
            <w:tcBorders>
              <w:top w:val="nil"/>
              <w:left w:val="nil"/>
              <w:bottom w:val="nil"/>
              <w:right w:val="single" w:sz="8" w:space="0" w:color="auto"/>
            </w:tcBorders>
            <w:shd w:val="clear" w:color="auto" w:fill="BFBFBF" w:themeFill="background1" w:themeFillShade="BF"/>
            <w:vAlign w:val="center"/>
          </w:tcPr>
          <w:p w:rsidR="002002E9" w:rsidRPr="0049713A" w:rsidRDefault="002002E9" w:rsidP="00392E65">
            <w:pPr>
              <w:spacing w:after="0" w:line="240" w:lineRule="auto"/>
              <w:jc w:val="center"/>
              <w:rPr>
                <w:rFonts w:ascii="Times New Roman" w:hAnsi="Times New Roman"/>
                <w:bCs/>
                <w:color w:val="FF0000"/>
                <w:sz w:val="24"/>
                <w:szCs w:val="24"/>
                <w:lang w:eastAsia="bg-BG"/>
              </w:rPr>
            </w:pPr>
            <w:r w:rsidRPr="0049713A">
              <w:rPr>
                <w:rFonts w:ascii="Times New Roman" w:hAnsi="Times New Roman"/>
                <w:bCs/>
                <w:sz w:val="24"/>
                <w:szCs w:val="24"/>
                <w:lang w:eastAsia="bg-BG"/>
              </w:rPr>
              <w:t>228</w:t>
            </w:r>
          </w:p>
        </w:tc>
      </w:tr>
      <w:tr w:rsidR="002002E9" w:rsidRPr="0049713A" w:rsidTr="00A377AA">
        <w:trPr>
          <w:trHeight w:val="510"/>
        </w:trPr>
        <w:tc>
          <w:tcPr>
            <w:tcW w:w="2170" w:type="dxa"/>
            <w:tcBorders>
              <w:top w:val="single" w:sz="4" w:space="0" w:color="auto"/>
              <w:left w:val="single" w:sz="8" w:space="0" w:color="auto"/>
              <w:bottom w:val="single" w:sz="8" w:space="0" w:color="auto"/>
              <w:right w:val="single" w:sz="4" w:space="0" w:color="auto"/>
            </w:tcBorders>
            <w:vAlign w:val="bottom"/>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ОП Монтана</w:t>
            </w:r>
          </w:p>
        </w:tc>
        <w:tc>
          <w:tcPr>
            <w:tcW w:w="2235" w:type="dxa"/>
            <w:tcBorders>
              <w:top w:val="single" w:sz="4" w:space="0" w:color="auto"/>
              <w:left w:val="nil"/>
              <w:bottom w:val="single" w:sz="8" w:space="0" w:color="auto"/>
              <w:right w:val="single" w:sz="4" w:space="0" w:color="auto"/>
            </w:tcBorders>
            <w:shd w:val="clear" w:color="auto" w:fill="C2D69B" w:themeFill="accent3" w:themeFillTint="99"/>
            <w:vAlign w:val="bottom"/>
          </w:tcPr>
          <w:p w:rsidR="002002E9" w:rsidRPr="0049713A" w:rsidRDefault="00810609" w:rsidP="00897C29">
            <w:pPr>
              <w:spacing w:after="0" w:line="240" w:lineRule="auto"/>
              <w:jc w:val="center"/>
              <w:rPr>
                <w:rFonts w:ascii="Times New Roman" w:hAnsi="Times New Roman"/>
                <w:b/>
                <w:color w:val="FF0000"/>
                <w:sz w:val="24"/>
                <w:szCs w:val="24"/>
                <w:lang w:eastAsia="bg-BG"/>
              </w:rPr>
            </w:pPr>
            <w:r w:rsidRPr="00810609">
              <w:rPr>
                <w:rFonts w:ascii="Times New Roman" w:hAnsi="Times New Roman"/>
                <w:b/>
                <w:sz w:val="24"/>
                <w:szCs w:val="24"/>
                <w:lang w:eastAsia="bg-BG"/>
              </w:rPr>
              <w:t>55,5</w:t>
            </w:r>
          </w:p>
        </w:tc>
        <w:tc>
          <w:tcPr>
            <w:tcW w:w="2551" w:type="dxa"/>
            <w:tcBorders>
              <w:top w:val="single" w:sz="4" w:space="0" w:color="auto"/>
              <w:left w:val="nil"/>
              <w:bottom w:val="single" w:sz="8" w:space="0" w:color="auto"/>
              <w:right w:val="single" w:sz="4" w:space="0" w:color="auto"/>
            </w:tcBorders>
            <w:vAlign w:val="bottom"/>
          </w:tcPr>
          <w:p w:rsidR="002002E9" w:rsidRPr="002002E9" w:rsidRDefault="002002E9" w:rsidP="00392E65">
            <w:pPr>
              <w:spacing w:after="0" w:line="240" w:lineRule="auto"/>
              <w:jc w:val="center"/>
              <w:rPr>
                <w:rFonts w:ascii="Times New Roman" w:hAnsi="Times New Roman"/>
                <w:color w:val="FF0000"/>
                <w:sz w:val="24"/>
                <w:szCs w:val="24"/>
                <w:lang w:eastAsia="bg-BG"/>
              </w:rPr>
            </w:pPr>
            <w:r w:rsidRPr="002002E9">
              <w:rPr>
                <w:rFonts w:ascii="Times New Roman" w:hAnsi="Times New Roman"/>
                <w:sz w:val="24"/>
                <w:szCs w:val="24"/>
                <w:lang w:eastAsia="bg-BG"/>
              </w:rPr>
              <w:t>53,7</w:t>
            </w:r>
          </w:p>
        </w:tc>
        <w:tc>
          <w:tcPr>
            <w:tcW w:w="2552" w:type="dxa"/>
            <w:tcBorders>
              <w:top w:val="single" w:sz="4" w:space="0" w:color="auto"/>
              <w:left w:val="nil"/>
              <w:bottom w:val="single" w:sz="8" w:space="0" w:color="auto"/>
              <w:right w:val="single" w:sz="8" w:space="0" w:color="auto"/>
            </w:tcBorders>
            <w:vAlign w:val="bottom"/>
          </w:tcPr>
          <w:p w:rsidR="002002E9" w:rsidRPr="0049713A" w:rsidRDefault="002002E9" w:rsidP="00392E65">
            <w:pPr>
              <w:spacing w:after="0" w:line="240" w:lineRule="auto"/>
              <w:jc w:val="center"/>
              <w:rPr>
                <w:rFonts w:ascii="Times New Roman" w:hAnsi="Times New Roman"/>
                <w:color w:val="FF0000"/>
                <w:sz w:val="24"/>
                <w:szCs w:val="24"/>
                <w:lang w:eastAsia="bg-BG"/>
              </w:rPr>
            </w:pPr>
            <w:r w:rsidRPr="0049713A">
              <w:rPr>
                <w:rFonts w:ascii="Times New Roman" w:hAnsi="Times New Roman"/>
                <w:sz w:val="24"/>
                <w:szCs w:val="24"/>
                <w:lang w:eastAsia="bg-BG"/>
              </w:rPr>
              <w:t>58,2</w:t>
            </w:r>
          </w:p>
        </w:tc>
      </w:tr>
    </w:tbl>
    <w:p w:rsidR="00897C29" w:rsidRPr="0049713A" w:rsidRDefault="00897C29" w:rsidP="00897C29">
      <w:pPr>
        <w:shd w:val="clear" w:color="auto" w:fill="FFFFFF"/>
        <w:autoSpaceDE w:val="0"/>
        <w:autoSpaceDN w:val="0"/>
        <w:adjustRightInd w:val="0"/>
        <w:spacing w:after="0" w:line="240" w:lineRule="auto"/>
        <w:ind w:firstLine="709"/>
        <w:jc w:val="both"/>
        <w:rPr>
          <w:rFonts w:ascii="Times New Roman" w:hAnsi="Times New Roman"/>
          <w:sz w:val="28"/>
        </w:rPr>
      </w:pPr>
    </w:p>
    <w:p w:rsidR="00897C29" w:rsidRPr="0049713A" w:rsidRDefault="00897C29" w:rsidP="00897C29">
      <w:pPr>
        <w:shd w:val="clear" w:color="auto" w:fill="FFFFFF"/>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 xml:space="preserve">От анализа на тези показатели може да се направи извод, </w:t>
      </w:r>
      <w:r w:rsidR="00A57218">
        <w:rPr>
          <w:rFonts w:ascii="Times New Roman" w:hAnsi="Times New Roman"/>
          <w:sz w:val="28"/>
        </w:rPr>
        <w:t>при всички районни прокуратури се наблюдава намаление</w:t>
      </w:r>
      <w:r w:rsidRPr="0049713A">
        <w:rPr>
          <w:rFonts w:ascii="Times New Roman" w:hAnsi="Times New Roman"/>
          <w:sz w:val="28"/>
        </w:rPr>
        <w:t xml:space="preserve"> на средно наблюдаваните ДП спрямо двата предходни периода</w:t>
      </w:r>
      <w:r w:rsidR="00A57218">
        <w:rPr>
          <w:rFonts w:ascii="Times New Roman" w:hAnsi="Times New Roman"/>
          <w:sz w:val="28"/>
        </w:rPr>
        <w:t xml:space="preserve">, докато за ОП Монтана има увеличение на спрямо предходната 2018 г. и намаление спрямо 2017 г., но </w:t>
      </w:r>
      <w:r w:rsidR="00D66868">
        <w:rPr>
          <w:rFonts w:ascii="Times New Roman" w:hAnsi="Times New Roman"/>
          <w:sz w:val="28"/>
        </w:rPr>
        <w:t>тези разлики не са значителни (под 3 ДП на 1 прокурор)</w:t>
      </w:r>
      <w:r w:rsidRPr="0049713A">
        <w:rPr>
          <w:rFonts w:ascii="Times New Roman" w:hAnsi="Times New Roman"/>
          <w:sz w:val="28"/>
        </w:rPr>
        <w:t>.</w:t>
      </w:r>
    </w:p>
    <w:p w:rsidR="00897C29" w:rsidRPr="0049713A" w:rsidRDefault="00897C29" w:rsidP="00897C29">
      <w:pPr>
        <w:shd w:val="clear" w:color="auto" w:fill="FFFFFF"/>
        <w:autoSpaceDE w:val="0"/>
        <w:autoSpaceDN w:val="0"/>
        <w:adjustRightInd w:val="0"/>
        <w:spacing w:after="0" w:line="240" w:lineRule="auto"/>
        <w:ind w:firstLine="709"/>
        <w:jc w:val="both"/>
        <w:rPr>
          <w:rFonts w:ascii="Times New Roman" w:hAnsi="Times New Roman"/>
          <w:sz w:val="28"/>
        </w:rPr>
      </w:pPr>
    </w:p>
    <w:p w:rsidR="00897C29" w:rsidRPr="0049713A" w:rsidRDefault="00897C29" w:rsidP="00897C29">
      <w:pPr>
        <w:keepNext/>
        <w:shd w:val="clear" w:color="auto" w:fill="FFFFFF"/>
        <w:autoSpaceDE w:val="0"/>
        <w:autoSpaceDN w:val="0"/>
        <w:adjustRightInd w:val="0"/>
        <w:spacing w:after="0" w:line="240" w:lineRule="auto"/>
        <w:ind w:firstLine="709"/>
        <w:jc w:val="both"/>
        <w:outlineLvl w:val="2"/>
        <w:rPr>
          <w:rFonts w:ascii="Times New Roman" w:eastAsia="Calibri" w:hAnsi="Times New Roman" w:cs="Arial"/>
          <w:b/>
          <w:i/>
          <w:color w:val="000000"/>
          <w:sz w:val="28"/>
          <w:u w:val="single"/>
          <w:lang w:eastAsia="bg-BG"/>
        </w:rPr>
      </w:pPr>
      <w:r w:rsidRPr="0049713A">
        <w:rPr>
          <w:rFonts w:ascii="Times New Roman" w:eastAsia="Calibri" w:hAnsi="Times New Roman" w:cs="Times New Roman"/>
          <w:b/>
          <w:i/>
          <w:color w:val="000000"/>
          <w:sz w:val="28"/>
          <w:lang w:eastAsia="bg-BG"/>
        </w:rPr>
        <w:lastRenderedPageBreak/>
        <w:t>3.2. Средна натовареност по решени досъдебни производства.</w:t>
      </w:r>
    </w:p>
    <w:p w:rsidR="00897C29" w:rsidRPr="0049713A" w:rsidRDefault="00897C29" w:rsidP="00897C29">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През 201</w:t>
      </w:r>
      <w:r w:rsidR="00D66868">
        <w:rPr>
          <w:rFonts w:ascii="Times New Roman" w:hAnsi="Times New Roman"/>
          <w:sz w:val="28"/>
          <w:szCs w:val="28"/>
        </w:rPr>
        <w:t>9</w:t>
      </w:r>
      <w:r w:rsidRPr="0049713A">
        <w:rPr>
          <w:rFonts w:ascii="Times New Roman" w:hAnsi="Times New Roman"/>
          <w:sz w:val="28"/>
          <w:szCs w:val="28"/>
        </w:rPr>
        <w:t xml:space="preserve"> г. един прокурор от районна прокуратура в региона е решил средно </w:t>
      </w:r>
      <w:r w:rsidR="00D66868">
        <w:rPr>
          <w:rFonts w:ascii="Times New Roman" w:hAnsi="Times New Roman"/>
          <w:sz w:val="28"/>
          <w:szCs w:val="28"/>
        </w:rPr>
        <w:t>117,3 ДП, а един</w:t>
      </w:r>
      <w:r w:rsidRPr="0049713A">
        <w:rPr>
          <w:rFonts w:ascii="Times New Roman" w:hAnsi="Times New Roman"/>
          <w:sz w:val="28"/>
          <w:szCs w:val="28"/>
        </w:rPr>
        <w:t xml:space="preserve"> прокурор от ОП гр. Монтана</w:t>
      </w:r>
      <w:r w:rsidR="00D66868">
        <w:rPr>
          <w:rFonts w:ascii="Times New Roman" w:hAnsi="Times New Roman"/>
          <w:sz w:val="28"/>
          <w:szCs w:val="28"/>
        </w:rPr>
        <w:t xml:space="preserve"> – 25,9 ДП</w:t>
      </w:r>
      <w:r w:rsidRPr="0049713A">
        <w:rPr>
          <w:rFonts w:ascii="Times New Roman" w:hAnsi="Times New Roman"/>
          <w:sz w:val="28"/>
          <w:szCs w:val="28"/>
        </w:rPr>
        <w:t xml:space="preserve">. Прокурорите в РП, гр. Лом са с натовареност </w:t>
      </w:r>
      <w:r w:rsidR="00D66868">
        <w:rPr>
          <w:rFonts w:ascii="Times New Roman" w:hAnsi="Times New Roman"/>
          <w:sz w:val="28"/>
          <w:szCs w:val="28"/>
        </w:rPr>
        <w:t>над 24</w:t>
      </w:r>
      <w:r w:rsidRPr="0049713A">
        <w:rPr>
          <w:rFonts w:ascii="Times New Roman" w:hAnsi="Times New Roman"/>
          <w:sz w:val="28"/>
          <w:szCs w:val="28"/>
        </w:rPr>
        <w:t xml:space="preserve">% над средната за районните прокуратури (въпреки спада спрямо предходните два периода), а прокурорите в РП Монтана </w:t>
      </w:r>
      <w:r w:rsidR="005C6A96">
        <w:rPr>
          <w:rFonts w:ascii="Times New Roman" w:hAnsi="Times New Roman"/>
          <w:sz w:val="28"/>
          <w:szCs w:val="28"/>
        </w:rPr>
        <w:t>са с натовареност на нивото на средната</w:t>
      </w:r>
      <w:r w:rsidRPr="0049713A">
        <w:rPr>
          <w:rFonts w:ascii="Times New Roman" w:hAnsi="Times New Roman"/>
          <w:sz w:val="28"/>
          <w:szCs w:val="28"/>
        </w:rPr>
        <w:t>. С около 3</w:t>
      </w:r>
      <w:r w:rsidR="005C6A96">
        <w:rPr>
          <w:rFonts w:ascii="Times New Roman" w:hAnsi="Times New Roman"/>
          <w:sz w:val="28"/>
          <w:szCs w:val="28"/>
        </w:rPr>
        <w:t>4,4</w:t>
      </w:r>
      <w:r w:rsidRPr="0049713A">
        <w:rPr>
          <w:rFonts w:ascii="Times New Roman" w:hAnsi="Times New Roman"/>
          <w:sz w:val="28"/>
          <w:szCs w:val="28"/>
        </w:rPr>
        <w:t>% под средната стойност е натовареността на един прокурор от РП гр. Берковица. От тази характеристика е видно, че големите разлики в натовареността не са преодолени. Причината за това е в незаетите щатни бройки за прокурори в РП Лом и запазващото се високо ниво на престъпността в този район, въпреки продължаващото обезлюдяване.</w:t>
      </w:r>
    </w:p>
    <w:p w:rsidR="00897C29" w:rsidRPr="0049713A" w:rsidRDefault="005C6A96" w:rsidP="00897C29">
      <w:pPr>
        <w:shd w:val="clear" w:color="auto" w:fill="FFFFFF"/>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За всички районни прокуратури се наблюдава намаляване на средно решените ДП, което е пряка последица от намаляването на общо наблюдаваните и решените ДП</w:t>
      </w:r>
      <w:r w:rsidR="00897C29" w:rsidRPr="0049713A">
        <w:rPr>
          <w:rFonts w:ascii="Times New Roman" w:hAnsi="Times New Roman"/>
          <w:sz w:val="28"/>
          <w:szCs w:val="28"/>
        </w:rPr>
        <w:t>.</w:t>
      </w:r>
    </w:p>
    <w:p w:rsidR="00897C29" w:rsidRPr="0049713A" w:rsidRDefault="00897C29" w:rsidP="00897C29">
      <w:pPr>
        <w:shd w:val="clear" w:color="auto" w:fill="FFFFFF"/>
        <w:autoSpaceDE w:val="0"/>
        <w:autoSpaceDN w:val="0"/>
        <w:adjustRightInd w:val="0"/>
        <w:spacing w:after="0" w:line="240" w:lineRule="auto"/>
        <w:ind w:firstLine="709"/>
        <w:jc w:val="both"/>
        <w:rPr>
          <w:rFonts w:ascii="Times New Roman" w:hAnsi="Times New Roman"/>
          <w:sz w:val="28"/>
        </w:rPr>
      </w:pPr>
    </w:p>
    <w:p w:rsidR="00897C29" w:rsidRPr="0049713A" w:rsidRDefault="00897C29" w:rsidP="00897C29">
      <w:pPr>
        <w:shd w:val="clear" w:color="auto" w:fill="FFFFFF"/>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 xml:space="preserve">В ОП Монтана има </w:t>
      </w:r>
      <w:r w:rsidR="005C6A96">
        <w:rPr>
          <w:rFonts w:ascii="Times New Roman" w:hAnsi="Times New Roman"/>
          <w:sz w:val="28"/>
        </w:rPr>
        <w:t>леко увеличение</w:t>
      </w:r>
      <w:r w:rsidRPr="0049713A">
        <w:rPr>
          <w:rFonts w:ascii="Times New Roman" w:hAnsi="Times New Roman"/>
          <w:sz w:val="28"/>
        </w:rPr>
        <w:t xml:space="preserve"> на средната</w:t>
      </w:r>
      <w:r w:rsidR="005C6A96">
        <w:rPr>
          <w:rFonts w:ascii="Times New Roman" w:hAnsi="Times New Roman"/>
          <w:sz w:val="28"/>
        </w:rPr>
        <w:t xml:space="preserve"> натовареност по брой решени ДП спрямо 2018 . и също слабо занижаване в сравнение с 2017 г. </w:t>
      </w:r>
      <w:r w:rsidRPr="0049713A">
        <w:rPr>
          <w:rFonts w:ascii="Times New Roman" w:hAnsi="Times New Roman"/>
          <w:sz w:val="28"/>
        </w:rPr>
        <w:t>По този показател не може да се изведе конкретна тенденция за ОП Монтана, освен сравнително запазване на стойностите през тригодишния период.</w:t>
      </w:r>
    </w:p>
    <w:p w:rsidR="00897C29" w:rsidRPr="0049713A" w:rsidRDefault="00897C29" w:rsidP="00897C29">
      <w:pPr>
        <w:shd w:val="clear" w:color="auto" w:fill="FFFFFF"/>
        <w:autoSpaceDE w:val="0"/>
        <w:autoSpaceDN w:val="0"/>
        <w:adjustRightInd w:val="0"/>
        <w:spacing w:after="0" w:line="240" w:lineRule="auto"/>
        <w:ind w:firstLine="709"/>
        <w:jc w:val="both"/>
        <w:rPr>
          <w:rFonts w:ascii="Times New Roman" w:hAnsi="Times New Roman"/>
          <w:sz w:val="28"/>
        </w:rPr>
      </w:pPr>
    </w:p>
    <w:tbl>
      <w:tblPr>
        <w:tblW w:w="9508" w:type="dxa"/>
        <w:tblInd w:w="60" w:type="dxa"/>
        <w:tblCellMar>
          <w:left w:w="70" w:type="dxa"/>
          <w:right w:w="70" w:type="dxa"/>
        </w:tblCellMar>
        <w:tblLook w:val="0000" w:firstRow="0" w:lastRow="0" w:firstColumn="0" w:lastColumn="0" w:noHBand="0" w:noVBand="0"/>
      </w:tblPr>
      <w:tblGrid>
        <w:gridCol w:w="2170"/>
        <w:gridCol w:w="2518"/>
        <w:gridCol w:w="2268"/>
        <w:gridCol w:w="2552"/>
      </w:tblGrid>
      <w:tr w:rsidR="00897C29" w:rsidRPr="0049713A" w:rsidTr="008E6093">
        <w:trPr>
          <w:trHeight w:val="840"/>
        </w:trPr>
        <w:tc>
          <w:tcPr>
            <w:tcW w:w="2170" w:type="dxa"/>
            <w:vMerge w:val="restart"/>
            <w:tcBorders>
              <w:top w:val="single" w:sz="8" w:space="0" w:color="auto"/>
              <w:left w:val="single" w:sz="8" w:space="0" w:color="auto"/>
              <w:bottom w:val="single" w:sz="4" w:space="0" w:color="000000"/>
              <w:right w:val="single" w:sz="4" w:space="0" w:color="auto"/>
            </w:tcBorders>
          </w:tcPr>
          <w:p w:rsidR="00897C29" w:rsidRPr="0049713A" w:rsidRDefault="00897C29" w:rsidP="00897C29">
            <w:pPr>
              <w:spacing w:after="0" w:line="240" w:lineRule="auto"/>
              <w:ind w:firstLine="709"/>
              <w:jc w:val="center"/>
              <w:rPr>
                <w:rFonts w:ascii="Times New Roman" w:hAnsi="Times New Roman"/>
                <w:b/>
                <w:bCs/>
                <w:i/>
                <w:sz w:val="24"/>
                <w:szCs w:val="24"/>
                <w:lang w:eastAsia="bg-BG"/>
              </w:rPr>
            </w:pPr>
            <w:r w:rsidRPr="0049713A">
              <w:rPr>
                <w:rFonts w:ascii="Times New Roman" w:hAnsi="Times New Roman"/>
                <w:b/>
                <w:bCs/>
                <w:i/>
                <w:sz w:val="24"/>
                <w:szCs w:val="24"/>
                <w:lang w:eastAsia="bg-BG"/>
              </w:rPr>
              <w:br/>
            </w:r>
            <w:r w:rsidRPr="0049713A">
              <w:rPr>
                <w:rFonts w:ascii="Times New Roman" w:hAnsi="Times New Roman"/>
                <w:b/>
                <w:bCs/>
                <w:i/>
                <w:sz w:val="24"/>
                <w:szCs w:val="24"/>
                <w:lang w:eastAsia="bg-BG"/>
              </w:rPr>
              <w:br/>
              <w:t>Прокуратура</w:t>
            </w:r>
          </w:p>
        </w:tc>
        <w:tc>
          <w:tcPr>
            <w:tcW w:w="7338" w:type="dxa"/>
            <w:gridSpan w:val="3"/>
            <w:tcBorders>
              <w:top w:val="single" w:sz="8" w:space="0" w:color="auto"/>
              <w:left w:val="nil"/>
              <w:bottom w:val="single" w:sz="4" w:space="0" w:color="auto"/>
              <w:right w:val="single" w:sz="8" w:space="0" w:color="000000"/>
            </w:tcBorders>
            <w:vAlign w:val="center"/>
          </w:tcPr>
          <w:p w:rsidR="00897C29" w:rsidRPr="0049713A" w:rsidRDefault="00897C29" w:rsidP="00897C29">
            <w:pPr>
              <w:spacing w:after="0" w:line="240" w:lineRule="auto"/>
              <w:ind w:firstLine="709"/>
              <w:jc w:val="center"/>
              <w:rPr>
                <w:rFonts w:ascii="Times New Roman" w:hAnsi="Times New Roman"/>
                <w:b/>
                <w:bCs/>
                <w:i/>
                <w:iCs/>
                <w:color w:val="FF0000"/>
                <w:sz w:val="24"/>
                <w:szCs w:val="24"/>
                <w:lang w:eastAsia="bg-BG"/>
              </w:rPr>
            </w:pPr>
            <w:r w:rsidRPr="0049713A">
              <w:rPr>
                <w:rFonts w:ascii="Times New Roman" w:hAnsi="Times New Roman"/>
                <w:b/>
                <w:bCs/>
                <w:i/>
                <w:iCs/>
                <w:sz w:val="24"/>
                <w:szCs w:val="24"/>
                <w:lang w:eastAsia="bg-BG"/>
              </w:rPr>
              <w:t xml:space="preserve">Средно решени ДП </w:t>
            </w:r>
          </w:p>
        </w:tc>
      </w:tr>
      <w:tr w:rsidR="002002E9" w:rsidRPr="0049713A" w:rsidTr="00A377AA">
        <w:trPr>
          <w:trHeight w:val="174"/>
        </w:trPr>
        <w:tc>
          <w:tcPr>
            <w:tcW w:w="2170" w:type="dxa"/>
            <w:vMerge/>
            <w:tcBorders>
              <w:top w:val="single" w:sz="8" w:space="0" w:color="auto"/>
              <w:left w:val="single" w:sz="8" w:space="0" w:color="auto"/>
              <w:bottom w:val="single" w:sz="4" w:space="0" w:color="000000"/>
              <w:right w:val="single" w:sz="4" w:space="0" w:color="auto"/>
            </w:tcBorders>
            <w:vAlign w:val="center"/>
          </w:tcPr>
          <w:p w:rsidR="002002E9" w:rsidRPr="0049713A" w:rsidRDefault="002002E9" w:rsidP="00897C29">
            <w:pPr>
              <w:spacing w:after="0" w:line="240" w:lineRule="auto"/>
              <w:ind w:firstLine="709"/>
              <w:rPr>
                <w:rFonts w:ascii="Times New Roman" w:hAnsi="Times New Roman"/>
                <w:b/>
                <w:bCs/>
                <w:sz w:val="20"/>
                <w:szCs w:val="20"/>
                <w:lang w:eastAsia="bg-BG"/>
              </w:rPr>
            </w:pPr>
          </w:p>
        </w:tc>
        <w:tc>
          <w:tcPr>
            <w:tcW w:w="2518" w:type="dxa"/>
            <w:tcBorders>
              <w:top w:val="nil"/>
              <w:left w:val="nil"/>
              <w:bottom w:val="single" w:sz="4" w:space="0" w:color="auto"/>
              <w:right w:val="single" w:sz="4" w:space="0" w:color="auto"/>
            </w:tcBorders>
            <w:shd w:val="clear" w:color="auto" w:fill="C2D69B" w:themeFill="accent3" w:themeFillTint="99"/>
          </w:tcPr>
          <w:p w:rsidR="002002E9" w:rsidRPr="0049713A" w:rsidRDefault="002002E9" w:rsidP="00897C29">
            <w:pPr>
              <w:spacing w:after="0" w:line="240" w:lineRule="auto"/>
              <w:ind w:firstLine="709"/>
              <w:rPr>
                <w:rFonts w:ascii="Times New Roman" w:hAnsi="Times New Roman"/>
                <w:b/>
                <w:bCs/>
                <w:sz w:val="24"/>
                <w:szCs w:val="24"/>
                <w:lang w:eastAsia="bg-BG"/>
              </w:rPr>
            </w:pPr>
            <w:r>
              <w:rPr>
                <w:rFonts w:ascii="Times New Roman" w:hAnsi="Times New Roman"/>
                <w:b/>
                <w:bCs/>
                <w:sz w:val="24"/>
                <w:szCs w:val="24"/>
                <w:lang w:eastAsia="bg-BG"/>
              </w:rPr>
              <w:t>2019 г.</w:t>
            </w:r>
          </w:p>
        </w:tc>
        <w:tc>
          <w:tcPr>
            <w:tcW w:w="2268" w:type="dxa"/>
            <w:tcBorders>
              <w:top w:val="nil"/>
              <w:left w:val="nil"/>
              <w:bottom w:val="single" w:sz="4" w:space="0" w:color="auto"/>
              <w:right w:val="single" w:sz="4" w:space="0" w:color="auto"/>
            </w:tcBorders>
          </w:tcPr>
          <w:p w:rsidR="002002E9" w:rsidRPr="002002E9" w:rsidRDefault="002002E9" w:rsidP="00392E65">
            <w:pPr>
              <w:spacing w:after="0" w:line="240" w:lineRule="auto"/>
              <w:ind w:firstLine="709"/>
              <w:rPr>
                <w:rFonts w:ascii="Times New Roman" w:hAnsi="Times New Roman"/>
                <w:bCs/>
                <w:sz w:val="24"/>
                <w:szCs w:val="24"/>
                <w:lang w:eastAsia="bg-BG"/>
              </w:rPr>
            </w:pPr>
            <w:r w:rsidRPr="002002E9">
              <w:rPr>
                <w:rFonts w:ascii="Times New Roman" w:hAnsi="Times New Roman"/>
                <w:bCs/>
                <w:sz w:val="24"/>
                <w:szCs w:val="24"/>
                <w:lang w:eastAsia="bg-BG"/>
              </w:rPr>
              <w:t>2018 г.</w:t>
            </w:r>
          </w:p>
        </w:tc>
        <w:tc>
          <w:tcPr>
            <w:tcW w:w="2552" w:type="dxa"/>
            <w:tcBorders>
              <w:top w:val="nil"/>
              <w:left w:val="nil"/>
              <w:bottom w:val="single" w:sz="4" w:space="0" w:color="auto"/>
              <w:right w:val="single" w:sz="8" w:space="0" w:color="auto"/>
            </w:tcBorders>
          </w:tcPr>
          <w:p w:rsidR="002002E9" w:rsidRPr="0049713A" w:rsidRDefault="002002E9" w:rsidP="00392E65">
            <w:pPr>
              <w:spacing w:after="0" w:line="240" w:lineRule="auto"/>
              <w:ind w:firstLine="709"/>
              <w:rPr>
                <w:rFonts w:ascii="Times New Roman" w:hAnsi="Times New Roman"/>
                <w:bCs/>
                <w:sz w:val="24"/>
                <w:szCs w:val="24"/>
                <w:lang w:eastAsia="bg-BG"/>
              </w:rPr>
            </w:pPr>
            <w:r w:rsidRPr="0049713A">
              <w:rPr>
                <w:rFonts w:ascii="Times New Roman" w:hAnsi="Times New Roman"/>
                <w:bCs/>
                <w:sz w:val="24"/>
                <w:szCs w:val="24"/>
                <w:lang w:eastAsia="bg-BG"/>
              </w:rPr>
              <w:t>2017 г.</w:t>
            </w:r>
          </w:p>
        </w:tc>
      </w:tr>
      <w:tr w:rsidR="002002E9" w:rsidRPr="0049713A" w:rsidTr="00A377AA">
        <w:trPr>
          <w:trHeight w:val="315"/>
        </w:trPr>
        <w:tc>
          <w:tcPr>
            <w:tcW w:w="217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sz w:val="24"/>
                <w:szCs w:val="24"/>
                <w:lang w:eastAsia="bg-BG"/>
              </w:rPr>
            </w:pPr>
            <w:r w:rsidRPr="0049713A">
              <w:rPr>
                <w:rFonts w:ascii="Times New Roman" w:hAnsi="Times New Roman"/>
                <w:sz w:val="24"/>
                <w:szCs w:val="24"/>
                <w:lang w:eastAsia="bg-BG"/>
              </w:rPr>
              <w:t>РП Монтана</w:t>
            </w:r>
          </w:p>
        </w:tc>
        <w:tc>
          <w:tcPr>
            <w:tcW w:w="2518" w:type="dxa"/>
            <w:tcBorders>
              <w:top w:val="nil"/>
              <w:left w:val="nil"/>
              <w:bottom w:val="single" w:sz="4" w:space="0" w:color="auto"/>
              <w:right w:val="single" w:sz="4" w:space="0" w:color="auto"/>
            </w:tcBorders>
            <w:shd w:val="clear" w:color="auto" w:fill="C2D69B" w:themeFill="accent3" w:themeFillTint="99"/>
            <w:vAlign w:val="center"/>
          </w:tcPr>
          <w:p w:rsidR="002002E9" w:rsidRPr="0049713A" w:rsidRDefault="00D66868" w:rsidP="00897C29">
            <w:pPr>
              <w:spacing w:after="0" w:line="240" w:lineRule="auto"/>
              <w:ind w:firstLine="709"/>
              <w:rPr>
                <w:rFonts w:ascii="Times New Roman" w:hAnsi="Times New Roman"/>
                <w:b/>
                <w:sz w:val="24"/>
                <w:szCs w:val="24"/>
                <w:lang w:eastAsia="bg-BG"/>
              </w:rPr>
            </w:pPr>
            <w:r>
              <w:rPr>
                <w:rFonts w:ascii="Times New Roman" w:hAnsi="Times New Roman"/>
                <w:b/>
                <w:sz w:val="24"/>
                <w:szCs w:val="24"/>
                <w:lang w:eastAsia="bg-BG"/>
              </w:rPr>
              <w:t>117,8</w:t>
            </w:r>
          </w:p>
        </w:tc>
        <w:tc>
          <w:tcPr>
            <w:tcW w:w="2268"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ind w:firstLine="709"/>
              <w:rPr>
                <w:rFonts w:ascii="Times New Roman" w:hAnsi="Times New Roman"/>
                <w:sz w:val="24"/>
                <w:szCs w:val="24"/>
                <w:lang w:eastAsia="bg-BG"/>
              </w:rPr>
            </w:pPr>
            <w:r w:rsidRPr="002002E9">
              <w:rPr>
                <w:rFonts w:ascii="Times New Roman" w:hAnsi="Times New Roman"/>
                <w:sz w:val="24"/>
                <w:szCs w:val="24"/>
                <w:lang w:eastAsia="bg-BG"/>
              </w:rPr>
              <w:t>172,4</w:t>
            </w:r>
          </w:p>
        </w:tc>
        <w:tc>
          <w:tcPr>
            <w:tcW w:w="2552"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ind w:firstLine="709"/>
              <w:rPr>
                <w:rFonts w:ascii="Times New Roman" w:hAnsi="Times New Roman"/>
                <w:sz w:val="24"/>
                <w:szCs w:val="24"/>
                <w:lang w:eastAsia="bg-BG"/>
              </w:rPr>
            </w:pPr>
            <w:r w:rsidRPr="0049713A">
              <w:rPr>
                <w:rFonts w:ascii="Times New Roman" w:hAnsi="Times New Roman"/>
                <w:sz w:val="24"/>
                <w:szCs w:val="24"/>
                <w:lang w:eastAsia="bg-BG"/>
              </w:rPr>
              <w:t>122,7</w:t>
            </w:r>
          </w:p>
        </w:tc>
      </w:tr>
      <w:tr w:rsidR="002002E9" w:rsidRPr="0049713A" w:rsidTr="00A377AA">
        <w:trPr>
          <w:trHeight w:val="315"/>
        </w:trPr>
        <w:tc>
          <w:tcPr>
            <w:tcW w:w="217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sz w:val="24"/>
                <w:szCs w:val="24"/>
                <w:lang w:eastAsia="bg-BG"/>
              </w:rPr>
            </w:pPr>
            <w:r w:rsidRPr="0049713A">
              <w:rPr>
                <w:rFonts w:ascii="Times New Roman" w:hAnsi="Times New Roman"/>
                <w:sz w:val="24"/>
                <w:szCs w:val="24"/>
                <w:lang w:eastAsia="bg-BG"/>
              </w:rPr>
              <w:t>РП Лом</w:t>
            </w:r>
          </w:p>
        </w:tc>
        <w:tc>
          <w:tcPr>
            <w:tcW w:w="2518" w:type="dxa"/>
            <w:tcBorders>
              <w:top w:val="nil"/>
              <w:left w:val="nil"/>
              <w:bottom w:val="single" w:sz="4" w:space="0" w:color="auto"/>
              <w:right w:val="single" w:sz="4" w:space="0" w:color="auto"/>
            </w:tcBorders>
            <w:shd w:val="clear" w:color="auto" w:fill="C2D69B" w:themeFill="accent3" w:themeFillTint="99"/>
            <w:vAlign w:val="center"/>
          </w:tcPr>
          <w:p w:rsidR="002002E9" w:rsidRPr="0049713A" w:rsidRDefault="00D66868" w:rsidP="00897C29">
            <w:pPr>
              <w:spacing w:after="0" w:line="240" w:lineRule="auto"/>
              <w:ind w:firstLine="709"/>
              <w:rPr>
                <w:rFonts w:ascii="Times New Roman" w:hAnsi="Times New Roman"/>
                <w:b/>
                <w:sz w:val="24"/>
                <w:szCs w:val="24"/>
                <w:lang w:eastAsia="bg-BG"/>
              </w:rPr>
            </w:pPr>
            <w:r>
              <w:rPr>
                <w:rFonts w:ascii="Times New Roman" w:hAnsi="Times New Roman"/>
                <w:b/>
                <w:sz w:val="24"/>
                <w:szCs w:val="24"/>
                <w:lang w:eastAsia="bg-BG"/>
              </w:rPr>
              <w:t>145,6</w:t>
            </w:r>
          </w:p>
        </w:tc>
        <w:tc>
          <w:tcPr>
            <w:tcW w:w="2268"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ind w:firstLine="709"/>
              <w:rPr>
                <w:rFonts w:ascii="Times New Roman" w:hAnsi="Times New Roman"/>
                <w:sz w:val="24"/>
                <w:szCs w:val="24"/>
                <w:lang w:eastAsia="bg-BG"/>
              </w:rPr>
            </w:pPr>
            <w:r w:rsidRPr="002002E9">
              <w:rPr>
                <w:rFonts w:ascii="Times New Roman" w:hAnsi="Times New Roman"/>
                <w:sz w:val="24"/>
                <w:szCs w:val="24"/>
                <w:lang w:eastAsia="bg-BG"/>
              </w:rPr>
              <w:t>201,7</w:t>
            </w:r>
          </w:p>
        </w:tc>
        <w:tc>
          <w:tcPr>
            <w:tcW w:w="2552"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ind w:firstLine="709"/>
              <w:rPr>
                <w:rFonts w:ascii="Times New Roman" w:hAnsi="Times New Roman"/>
                <w:sz w:val="24"/>
                <w:szCs w:val="24"/>
                <w:lang w:eastAsia="bg-BG"/>
              </w:rPr>
            </w:pPr>
            <w:r w:rsidRPr="0049713A">
              <w:rPr>
                <w:rFonts w:ascii="Times New Roman" w:hAnsi="Times New Roman"/>
                <w:sz w:val="24"/>
                <w:szCs w:val="24"/>
                <w:lang w:eastAsia="bg-BG"/>
              </w:rPr>
              <w:t>228,8</w:t>
            </w:r>
          </w:p>
        </w:tc>
      </w:tr>
      <w:tr w:rsidR="002002E9" w:rsidRPr="0049713A" w:rsidTr="00A377AA">
        <w:trPr>
          <w:trHeight w:val="315"/>
        </w:trPr>
        <w:tc>
          <w:tcPr>
            <w:tcW w:w="217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sz w:val="24"/>
                <w:szCs w:val="24"/>
                <w:lang w:eastAsia="bg-BG"/>
              </w:rPr>
            </w:pPr>
            <w:r w:rsidRPr="0049713A">
              <w:rPr>
                <w:rFonts w:ascii="Times New Roman" w:hAnsi="Times New Roman"/>
                <w:sz w:val="24"/>
                <w:szCs w:val="24"/>
                <w:lang w:eastAsia="bg-BG"/>
              </w:rPr>
              <w:t>РП Берковица</w:t>
            </w:r>
          </w:p>
        </w:tc>
        <w:tc>
          <w:tcPr>
            <w:tcW w:w="2518" w:type="dxa"/>
            <w:tcBorders>
              <w:top w:val="nil"/>
              <w:left w:val="nil"/>
              <w:bottom w:val="single" w:sz="4" w:space="0" w:color="auto"/>
              <w:right w:val="single" w:sz="4" w:space="0" w:color="auto"/>
            </w:tcBorders>
            <w:shd w:val="clear" w:color="auto" w:fill="C2D69B" w:themeFill="accent3" w:themeFillTint="99"/>
            <w:vAlign w:val="center"/>
          </w:tcPr>
          <w:p w:rsidR="002002E9" w:rsidRPr="0049713A" w:rsidRDefault="00D66868" w:rsidP="00897C29">
            <w:pPr>
              <w:spacing w:after="0" w:line="240" w:lineRule="auto"/>
              <w:ind w:firstLine="709"/>
              <w:rPr>
                <w:rFonts w:ascii="Times New Roman" w:hAnsi="Times New Roman"/>
                <w:b/>
                <w:sz w:val="24"/>
                <w:szCs w:val="24"/>
                <w:lang w:eastAsia="bg-BG"/>
              </w:rPr>
            </w:pPr>
            <w:r>
              <w:rPr>
                <w:rFonts w:ascii="Times New Roman" w:hAnsi="Times New Roman"/>
                <w:b/>
                <w:sz w:val="24"/>
                <w:szCs w:val="24"/>
                <w:lang w:eastAsia="bg-BG"/>
              </w:rPr>
              <w:t>88,4</w:t>
            </w:r>
          </w:p>
        </w:tc>
        <w:tc>
          <w:tcPr>
            <w:tcW w:w="2268"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ind w:firstLine="709"/>
              <w:rPr>
                <w:rFonts w:ascii="Times New Roman" w:hAnsi="Times New Roman"/>
                <w:sz w:val="24"/>
                <w:szCs w:val="24"/>
                <w:lang w:eastAsia="bg-BG"/>
              </w:rPr>
            </w:pPr>
            <w:r w:rsidRPr="002002E9">
              <w:rPr>
                <w:rFonts w:ascii="Times New Roman" w:hAnsi="Times New Roman"/>
                <w:sz w:val="24"/>
                <w:szCs w:val="24"/>
                <w:lang w:eastAsia="bg-BG"/>
              </w:rPr>
              <w:t>110,7</w:t>
            </w:r>
          </w:p>
        </w:tc>
        <w:tc>
          <w:tcPr>
            <w:tcW w:w="2552"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ind w:firstLine="709"/>
              <w:rPr>
                <w:rFonts w:ascii="Times New Roman" w:hAnsi="Times New Roman"/>
                <w:sz w:val="24"/>
                <w:szCs w:val="24"/>
                <w:lang w:eastAsia="bg-BG"/>
              </w:rPr>
            </w:pPr>
            <w:r w:rsidRPr="0049713A">
              <w:rPr>
                <w:rFonts w:ascii="Times New Roman" w:hAnsi="Times New Roman"/>
                <w:sz w:val="24"/>
                <w:szCs w:val="24"/>
                <w:lang w:eastAsia="bg-BG"/>
              </w:rPr>
              <w:t>143</w:t>
            </w:r>
          </w:p>
        </w:tc>
      </w:tr>
      <w:tr w:rsidR="002002E9" w:rsidRPr="0049713A" w:rsidTr="0011712F">
        <w:trPr>
          <w:trHeight w:val="315"/>
        </w:trPr>
        <w:tc>
          <w:tcPr>
            <w:tcW w:w="2170" w:type="dxa"/>
            <w:tcBorders>
              <w:top w:val="nil"/>
              <w:left w:val="single" w:sz="8" w:space="0" w:color="auto"/>
              <w:bottom w:val="nil"/>
              <w:right w:val="single" w:sz="4" w:space="0" w:color="auto"/>
            </w:tcBorders>
            <w:shd w:val="clear" w:color="auto" w:fill="BFBFBF" w:themeFill="background1" w:themeFillShade="BF"/>
            <w:vAlign w:val="center"/>
          </w:tcPr>
          <w:p w:rsidR="002002E9" w:rsidRPr="0049713A" w:rsidRDefault="002002E9" w:rsidP="00897C29">
            <w:pPr>
              <w:spacing w:after="0" w:line="240" w:lineRule="auto"/>
              <w:rPr>
                <w:rFonts w:ascii="Times New Roman" w:hAnsi="Times New Roman"/>
                <w:b/>
                <w:bCs/>
                <w:sz w:val="24"/>
                <w:szCs w:val="24"/>
                <w:lang w:eastAsia="bg-BG"/>
              </w:rPr>
            </w:pPr>
            <w:r w:rsidRPr="0049713A">
              <w:rPr>
                <w:rFonts w:ascii="Times New Roman" w:hAnsi="Times New Roman"/>
                <w:b/>
                <w:bCs/>
                <w:sz w:val="24"/>
                <w:szCs w:val="24"/>
                <w:lang w:eastAsia="bg-BG"/>
              </w:rPr>
              <w:t>Средно за РП</w:t>
            </w:r>
          </w:p>
        </w:tc>
        <w:tc>
          <w:tcPr>
            <w:tcW w:w="2518" w:type="dxa"/>
            <w:tcBorders>
              <w:top w:val="nil"/>
              <w:left w:val="nil"/>
              <w:bottom w:val="nil"/>
              <w:right w:val="single" w:sz="4" w:space="0" w:color="auto"/>
            </w:tcBorders>
            <w:shd w:val="clear" w:color="auto" w:fill="BFBFBF" w:themeFill="background1" w:themeFillShade="BF"/>
            <w:vAlign w:val="center"/>
          </w:tcPr>
          <w:p w:rsidR="002002E9" w:rsidRPr="0049713A" w:rsidRDefault="00D66868" w:rsidP="00897C29">
            <w:pPr>
              <w:spacing w:after="0" w:line="240" w:lineRule="auto"/>
              <w:ind w:firstLine="709"/>
              <w:rPr>
                <w:rFonts w:ascii="Times New Roman" w:hAnsi="Times New Roman"/>
                <w:b/>
                <w:bCs/>
                <w:sz w:val="24"/>
                <w:szCs w:val="24"/>
                <w:lang w:eastAsia="bg-BG"/>
              </w:rPr>
            </w:pPr>
            <w:r>
              <w:rPr>
                <w:rFonts w:ascii="Times New Roman" w:hAnsi="Times New Roman"/>
                <w:b/>
                <w:bCs/>
                <w:sz w:val="24"/>
                <w:szCs w:val="24"/>
                <w:lang w:eastAsia="bg-BG"/>
              </w:rPr>
              <w:t>117,3</w:t>
            </w:r>
          </w:p>
        </w:tc>
        <w:tc>
          <w:tcPr>
            <w:tcW w:w="2268" w:type="dxa"/>
            <w:tcBorders>
              <w:top w:val="nil"/>
              <w:left w:val="nil"/>
              <w:bottom w:val="nil"/>
              <w:right w:val="single" w:sz="4" w:space="0" w:color="auto"/>
            </w:tcBorders>
            <w:shd w:val="clear" w:color="auto" w:fill="BFBFBF" w:themeFill="background1" w:themeFillShade="BF"/>
            <w:vAlign w:val="center"/>
          </w:tcPr>
          <w:p w:rsidR="002002E9" w:rsidRPr="002002E9" w:rsidRDefault="002002E9" w:rsidP="00392E65">
            <w:pPr>
              <w:spacing w:after="0" w:line="240" w:lineRule="auto"/>
              <w:ind w:firstLine="709"/>
              <w:rPr>
                <w:rFonts w:ascii="Times New Roman" w:hAnsi="Times New Roman"/>
                <w:bCs/>
                <w:sz w:val="24"/>
                <w:szCs w:val="24"/>
                <w:lang w:eastAsia="bg-BG"/>
              </w:rPr>
            </w:pPr>
            <w:r w:rsidRPr="002002E9">
              <w:rPr>
                <w:rFonts w:ascii="Times New Roman" w:hAnsi="Times New Roman"/>
                <w:bCs/>
                <w:sz w:val="24"/>
                <w:szCs w:val="24"/>
                <w:lang w:eastAsia="bg-BG"/>
              </w:rPr>
              <w:t>161,6</w:t>
            </w:r>
          </w:p>
        </w:tc>
        <w:tc>
          <w:tcPr>
            <w:tcW w:w="2552" w:type="dxa"/>
            <w:tcBorders>
              <w:top w:val="nil"/>
              <w:left w:val="nil"/>
              <w:bottom w:val="nil"/>
              <w:right w:val="single" w:sz="8" w:space="0" w:color="auto"/>
            </w:tcBorders>
            <w:shd w:val="clear" w:color="auto" w:fill="BFBFBF" w:themeFill="background1" w:themeFillShade="BF"/>
            <w:vAlign w:val="center"/>
          </w:tcPr>
          <w:p w:rsidR="002002E9" w:rsidRPr="0049713A" w:rsidRDefault="002002E9" w:rsidP="00392E65">
            <w:pPr>
              <w:spacing w:after="0" w:line="240" w:lineRule="auto"/>
              <w:ind w:firstLine="709"/>
              <w:rPr>
                <w:rFonts w:ascii="Times New Roman" w:hAnsi="Times New Roman"/>
                <w:bCs/>
                <w:sz w:val="24"/>
                <w:szCs w:val="24"/>
                <w:lang w:eastAsia="bg-BG"/>
              </w:rPr>
            </w:pPr>
            <w:r w:rsidRPr="0049713A">
              <w:rPr>
                <w:rFonts w:ascii="Times New Roman" w:hAnsi="Times New Roman"/>
                <w:bCs/>
                <w:sz w:val="24"/>
                <w:szCs w:val="24"/>
                <w:lang w:eastAsia="bg-BG"/>
              </w:rPr>
              <w:t>164,8</w:t>
            </w:r>
          </w:p>
        </w:tc>
      </w:tr>
      <w:tr w:rsidR="002002E9" w:rsidRPr="0049713A" w:rsidTr="00A377AA">
        <w:trPr>
          <w:trHeight w:val="375"/>
        </w:trPr>
        <w:tc>
          <w:tcPr>
            <w:tcW w:w="2170" w:type="dxa"/>
            <w:tcBorders>
              <w:top w:val="single" w:sz="4" w:space="0" w:color="auto"/>
              <w:left w:val="single" w:sz="8" w:space="0" w:color="auto"/>
              <w:bottom w:val="single" w:sz="8" w:space="0" w:color="auto"/>
              <w:right w:val="single" w:sz="4" w:space="0" w:color="auto"/>
            </w:tcBorders>
            <w:vAlign w:val="bottom"/>
          </w:tcPr>
          <w:p w:rsidR="002002E9" w:rsidRPr="0049713A" w:rsidRDefault="002002E9" w:rsidP="00897C29">
            <w:pPr>
              <w:spacing w:after="0" w:line="240" w:lineRule="auto"/>
              <w:rPr>
                <w:rFonts w:ascii="Times New Roman" w:hAnsi="Times New Roman"/>
                <w:sz w:val="24"/>
                <w:szCs w:val="24"/>
                <w:lang w:eastAsia="bg-BG"/>
              </w:rPr>
            </w:pPr>
            <w:r w:rsidRPr="0049713A">
              <w:rPr>
                <w:rFonts w:ascii="Times New Roman" w:hAnsi="Times New Roman"/>
                <w:sz w:val="24"/>
                <w:szCs w:val="24"/>
                <w:lang w:eastAsia="bg-BG"/>
              </w:rPr>
              <w:t>ОП Монтана</w:t>
            </w:r>
          </w:p>
        </w:tc>
        <w:tc>
          <w:tcPr>
            <w:tcW w:w="2518" w:type="dxa"/>
            <w:tcBorders>
              <w:top w:val="single" w:sz="4" w:space="0" w:color="auto"/>
              <w:left w:val="nil"/>
              <w:bottom w:val="single" w:sz="8" w:space="0" w:color="auto"/>
              <w:right w:val="single" w:sz="4" w:space="0" w:color="auto"/>
            </w:tcBorders>
            <w:shd w:val="clear" w:color="auto" w:fill="C2D69B" w:themeFill="accent3" w:themeFillTint="99"/>
            <w:vAlign w:val="bottom"/>
          </w:tcPr>
          <w:p w:rsidR="002002E9" w:rsidRPr="0049713A" w:rsidRDefault="00D66868" w:rsidP="00897C29">
            <w:pPr>
              <w:spacing w:after="0" w:line="240" w:lineRule="auto"/>
              <w:ind w:firstLine="709"/>
              <w:rPr>
                <w:rFonts w:ascii="Times New Roman" w:hAnsi="Times New Roman"/>
                <w:b/>
                <w:sz w:val="24"/>
                <w:szCs w:val="24"/>
                <w:lang w:eastAsia="bg-BG"/>
              </w:rPr>
            </w:pPr>
            <w:r>
              <w:rPr>
                <w:rFonts w:ascii="Times New Roman" w:hAnsi="Times New Roman"/>
                <w:b/>
                <w:sz w:val="24"/>
                <w:szCs w:val="24"/>
                <w:lang w:eastAsia="bg-BG"/>
              </w:rPr>
              <w:t>25,9</w:t>
            </w:r>
          </w:p>
        </w:tc>
        <w:tc>
          <w:tcPr>
            <w:tcW w:w="2268" w:type="dxa"/>
            <w:tcBorders>
              <w:top w:val="single" w:sz="4" w:space="0" w:color="auto"/>
              <w:left w:val="nil"/>
              <w:bottom w:val="single" w:sz="8" w:space="0" w:color="auto"/>
              <w:right w:val="single" w:sz="4" w:space="0" w:color="auto"/>
            </w:tcBorders>
            <w:vAlign w:val="bottom"/>
          </w:tcPr>
          <w:p w:rsidR="002002E9" w:rsidRPr="002002E9" w:rsidRDefault="002002E9" w:rsidP="00392E65">
            <w:pPr>
              <w:spacing w:after="0" w:line="240" w:lineRule="auto"/>
              <w:ind w:firstLine="709"/>
              <w:rPr>
                <w:rFonts w:ascii="Times New Roman" w:hAnsi="Times New Roman"/>
                <w:sz w:val="24"/>
                <w:szCs w:val="24"/>
                <w:lang w:eastAsia="bg-BG"/>
              </w:rPr>
            </w:pPr>
            <w:r w:rsidRPr="002002E9">
              <w:rPr>
                <w:rFonts w:ascii="Times New Roman" w:hAnsi="Times New Roman"/>
                <w:sz w:val="24"/>
                <w:szCs w:val="24"/>
                <w:lang w:eastAsia="bg-BG"/>
              </w:rPr>
              <w:t>25,5</w:t>
            </w:r>
          </w:p>
        </w:tc>
        <w:tc>
          <w:tcPr>
            <w:tcW w:w="2552" w:type="dxa"/>
            <w:tcBorders>
              <w:top w:val="single" w:sz="4" w:space="0" w:color="auto"/>
              <w:left w:val="nil"/>
              <w:bottom w:val="single" w:sz="8" w:space="0" w:color="auto"/>
              <w:right w:val="single" w:sz="8" w:space="0" w:color="auto"/>
            </w:tcBorders>
            <w:vAlign w:val="bottom"/>
          </w:tcPr>
          <w:p w:rsidR="002002E9" w:rsidRPr="0049713A" w:rsidRDefault="002002E9" w:rsidP="00392E65">
            <w:pPr>
              <w:spacing w:after="0" w:line="240" w:lineRule="auto"/>
              <w:ind w:firstLine="709"/>
              <w:rPr>
                <w:rFonts w:ascii="Times New Roman" w:hAnsi="Times New Roman"/>
                <w:sz w:val="24"/>
                <w:szCs w:val="24"/>
                <w:lang w:eastAsia="bg-BG"/>
              </w:rPr>
            </w:pPr>
            <w:r w:rsidRPr="0049713A">
              <w:rPr>
                <w:rFonts w:ascii="Times New Roman" w:hAnsi="Times New Roman"/>
                <w:sz w:val="24"/>
                <w:szCs w:val="24"/>
                <w:lang w:eastAsia="bg-BG"/>
              </w:rPr>
              <w:t>29</w:t>
            </w:r>
          </w:p>
        </w:tc>
      </w:tr>
    </w:tbl>
    <w:p w:rsidR="00897C29" w:rsidRPr="0049713A" w:rsidRDefault="00897C29" w:rsidP="00897C29">
      <w:pPr>
        <w:rPr>
          <w:rFonts w:ascii="Calibri" w:eastAsia="Calibri" w:hAnsi="Calibri" w:cs="Times New Roman"/>
        </w:rPr>
      </w:pPr>
    </w:p>
    <w:p w:rsidR="00897C29" w:rsidRPr="0049713A" w:rsidRDefault="00897C29" w:rsidP="00897C29">
      <w:pPr>
        <w:keepNext/>
        <w:shd w:val="clear" w:color="auto" w:fill="FFFFFF"/>
        <w:autoSpaceDE w:val="0"/>
        <w:autoSpaceDN w:val="0"/>
        <w:adjustRightInd w:val="0"/>
        <w:spacing w:after="0" w:line="240" w:lineRule="auto"/>
        <w:ind w:firstLine="709"/>
        <w:jc w:val="both"/>
        <w:outlineLvl w:val="2"/>
        <w:rPr>
          <w:rFonts w:ascii="Times New Roman" w:eastAsia="Calibri" w:hAnsi="Times New Roman" w:cs="Arial"/>
          <w:b/>
          <w:i/>
          <w:color w:val="000000"/>
          <w:sz w:val="28"/>
          <w:u w:val="single"/>
          <w:lang w:eastAsia="bg-BG"/>
        </w:rPr>
      </w:pPr>
      <w:r w:rsidRPr="0049713A">
        <w:rPr>
          <w:rFonts w:ascii="Times New Roman" w:eastAsia="Calibri" w:hAnsi="Times New Roman" w:cs="Times New Roman"/>
          <w:b/>
          <w:i/>
          <w:color w:val="000000"/>
          <w:sz w:val="28"/>
          <w:lang w:eastAsia="bg-BG"/>
        </w:rPr>
        <w:t>3.3. Прокурорски актове, внесени в съда.</w:t>
      </w:r>
    </w:p>
    <w:p w:rsidR="000C2A60" w:rsidRDefault="005C6A96" w:rsidP="00897C29">
      <w:pPr>
        <w:shd w:val="clear" w:color="auto" w:fill="FFFFFF"/>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През 2019</w:t>
      </w:r>
      <w:r w:rsidR="00897C29" w:rsidRPr="0049713A">
        <w:rPr>
          <w:rFonts w:ascii="Times New Roman" w:hAnsi="Times New Roman"/>
          <w:sz w:val="28"/>
          <w:szCs w:val="28"/>
        </w:rPr>
        <w:t xml:space="preserve"> г. един прокурор от районна прокуратура в региона е внесъл в съда средно по </w:t>
      </w:r>
      <w:r>
        <w:rPr>
          <w:rFonts w:ascii="Times New Roman" w:hAnsi="Times New Roman"/>
          <w:sz w:val="28"/>
          <w:szCs w:val="28"/>
        </w:rPr>
        <w:t>36,36</w:t>
      </w:r>
      <w:r w:rsidR="00897C29" w:rsidRPr="0049713A">
        <w:rPr>
          <w:rFonts w:ascii="Times New Roman" w:hAnsi="Times New Roman"/>
          <w:sz w:val="28"/>
          <w:szCs w:val="28"/>
        </w:rPr>
        <w:t xml:space="preserve"> прокурорски акта срещу </w:t>
      </w:r>
      <w:r>
        <w:rPr>
          <w:rFonts w:ascii="Times New Roman" w:hAnsi="Times New Roman"/>
          <w:sz w:val="28"/>
          <w:szCs w:val="28"/>
        </w:rPr>
        <w:t>4,23</w:t>
      </w:r>
      <w:r w:rsidR="00897C29" w:rsidRPr="0049713A">
        <w:rPr>
          <w:rFonts w:ascii="Times New Roman" w:hAnsi="Times New Roman"/>
          <w:sz w:val="28"/>
          <w:szCs w:val="28"/>
        </w:rPr>
        <w:t xml:space="preserve"> - на прокурор от ОП Монтана. Над средната натовареност по този показател са прокурорите при РП Лом – </w:t>
      </w:r>
      <w:r>
        <w:rPr>
          <w:rFonts w:ascii="Times New Roman" w:hAnsi="Times New Roman"/>
          <w:sz w:val="28"/>
          <w:szCs w:val="28"/>
        </w:rPr>
        <w:t>с над 25</w:t>
      </w:r>
      <w:r w:rsidR="00897C29" w:rsidRPr="0049713A">
        <w:rPr>
          <w:rFonts w:ascii="Times New Roman" w:hAnsi="Times New Roman"/>
          <w:sz w:val="28"/>
          <w:szCs w:val="28"/>
        </w:rPr>
        <w:t xml:space="preserve">%. </w:t>
      </w:r>
      <w:r>
        <w:rPr>
          <w:rFonts w:ascii="Times New Roman" w:hAnsi="Times New Roman"/>
          <w:sz w:val="28"/>
          <w:szCs w:val="28"/>
        </w:rPr>
        <w:t>Прокурорите при РП Монтана са под средната натовареност с около 7%, а п</w:t>
      </w:r>
      <w:r w:rsidR="00897C29" w:rsidRPr="0049713A">
        <w:rPr>
          <w:rFonts w:ascii="Times New Roman" w:hAnsi="Times New Roman"/>
          <w:sz w:val="28"/>
          <w:szCs w:val="28"/>
        </w:rPr>
        <w:t>рокурорите при РП-Берк</w:t>
      </w:r>
      <w:r>
        <w:rPr>
          <w:rFonts w:ascii="Times New Roman" w:hAnsi="Times New Roman"/>
          <w:sz w:val="28"/>
          <w:szCs w:val="28"/>
        </w:rPr>
        <w:t>овица са с натовареност около 18</w:t>
      </w:r>
      <w:r w:rsidR="00897C29" w:rsidRPr="0049713A">
        <w:rPr>
          <w:rFonts w:ascii="Times New Roman" w:hAnsi="Times New Roman"/>
          <w:sz w:val="28"/>
          <w:szCs w:val="28"/>
        </w:rPr>
        <w:t xml:space="preserve">% под средната. </w:t>
      </w:r>
      <w:r>
        <w:rPr>
          <w:rFonts w:ascii="Times New Roman" w:hAnsi="Times New Roman"/>
          <w:sz w:val="28"/>
          <w:szCs w:val="28"/>
        </w:rPr>
        <w:t xml:space="preserve">За разлика от предходния отчетен период, когато </w:t>
      </w:r>
      <w:r w:rsidR="000C2A60">
        <w:rPr>
          <w:rFonts w:ascii="Times New Roman" w:hAnsi="Times New Roman"/>
          <w:sz w:val="28"/>
          <w:szCs w:val="28"/>
        </w:rPr>
        <w:t>различията между прокурорите в отделните районни прокуратури</w:t>
      </w:r>
      <w:r>
        <w:rPr>
          <w:rFonts w:ascii="Times New Roman" w:hAnsi="Times New Roman"/>
          <w:sz w:val="28"/>
          <w:szCs w:val="28"/>
        </w:rPr>
        <w:t xml:space="preserve"> са били малки, през настоящия отново </w:t>
      </w:r>
      <w:r w:rsidR="000C2A60">
        <w:rPr>
          <w:rFonts w:ascii="Times New Roman" w:hAnsi="Times New Roman"/>
          <w:sz w:val="28"/>
          <w:szCs w:val="28"/>
        </w:rPr>
        <w:t xml:space="preserve">се наблюдават вариране. </w:t>
      </w:r>
      <w:r w:rsidR="00897C29" w:rsidRPr="0049713A">
        <w:rPr>
          <w:rFonts w:ascii="Times New Roman" w:hAnsi="Times New Roman"/>
          <w:sz w:val="28"/>
          <w:szCs w:val="28"/>
        </w:rPr>
        <w:t xml:space="preserve">За </w:t>
      </w:r>
      <w:r w:rsidR="000C2A60">
        <w:rPr>
          <w:rFonts w:ascii="Times New Roman" w:hAnsi="Times New Roman"/>
          <w:sz w:val="28"/>
          <w:szCs w:val="28"/>
        </w:rPr>
        <w:t>РП Монтана и РП Лом се наблюдава увеличение спрямо 2018 г. и понижение спрямо 2017 г. по този показател. За РП Берковица се запазват стойностите на средно внесените в съда прокурорски актове и намаление спрямо 2017 г.</w:t>
      </w:r>
    </w:p>
    <w:p w:rsidR="00897C29" w:rsidRPr="0049713A" w:rsidRDefault="00897C29" w:rsidP="00897C29">
      <w:pPr>
        <w:shd w:val="clear" w:color="auto" w:fill="FFFFFF"/>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 xml:space="preserve">За ОП Монтана има намаление </w:t>
      </w:r>
      <w:r w:rsidR="000C2A60">
        <w:rPr>
          <w:rFonts w:ascii="Times New Roman" w:hAnsi="Times New Roman"/>
          <w:sz w:val="28"/>
        </w:rPr>
        <w:t xml:space="preserve">с по-малко от </w:t>
      </w:r>
      <w:r w:rsidRPr="0049713A">
        <w:rPr>
          <w:rFonts w:ascii="Times New Roman" w:hAnsi="Times New Roman"/>
          <w:sz w:val="28"/>
        </w:rPr>
        <w:t>1 акт в сравнение с 201</w:t>
      </w:r>
      <w:r w:rsidR="000C2A60">
        <w:rPr>
          <w:rFonts w:ascii="Times New Roman" w:hAnsi="Times New Roman"/>
          <w:sz w:val="28"/>
        </w:rPr>
        <w:t>8</w:t>
      </w:r>
      <w:r w:rsidRPr="0049713A">
        <w:rPr>
          <w:rFonts w:ascii="Times New Roman" w:hAnsi="Times New Roman"/>
          <w:sz w:val="28"/>
        </w:rPr>
        <w:t xml:space="preserve"> г.</w:t>
      </w:r>
      <w:r w:rsidR="000C2A60">
        <w:rPr>
          <w:rFonts w:ascii="Times New Roman" w:hAnsi="Times New Roman"/>
          <w:sz w:val="28"/>
        </w:rPr>
        <w:t xml:space="preserve"> и почти 2 акта в сравнение с 2017 г. </w:t>
      </w:r>
      <w:r w:rsidRPr="0049713A">
        <w:rPr>
          <w:rFonts w:ascii="Times New Roman" w:hAnsi="Times New Roman"/>
          <w:sz w:val="28"/>
        </w:rPr>
        <w:t xml:space="preserve">От средния брой внесени актове са </w:t>
      </w:r>
      <w:r w:rsidRPr="0049713A">
        <w:rPr>
          <w:rFonts w:ascii="Times New Roman" w:hAnsi="Times New Roman"/>
          <w:sz w:val="28"/>
        </w:rPr>
        <w:lastRenderedPageBreak/>
        <w:t>изключени предложенията по чл. 83б от ЗАНН, съществуващи в статистическа таблица</w:t>
      </w:r>
      <w:r w:rsidR="000C2A60">
        <w:rPr>
          <w:rFonts w:ascii="Times New Roman" w:hAnsi="Times New Roman"/>
          <w:sz w:val="28"/>
        </w:rPr>
        <w:t xml:space="preserve"> 5</w:t>
      </w:r>
      <w:r w:rsidRPr="0049713A">
        <w:rPr>
          <w:rFonts w:ascii="Times New Roman" w:hAnsi="Times New Roman"/>
          <w:sz w:val="28"/>
        </w:rPr>
        <w:t xml:space="preserve"> за внесени в съда прокурорски актове.</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p>
    <w:tbl>
      <w:tblPr>
        <w:tblW w:w="9508" w:type="dxa"/>
        <w:tblInd w:w="60" w:type="dxa"/>
        <w:tblCellMar>
          <w:left w:w="70" w:type="dxa"/>
          <w:right w:w="70" w:type="dxa"/>
        </w:tblCellMar>
        <w:tblLook w:val="0000" w:firstRow="0" w:lastRow="0" w:firstColumn="0" w:lastColumn="0" w:noHBand="0" w:noVBand="0"/>
      </w:tblPr>
      <w:tblGrid>
        <w:gridCol w:w="2170"/>
        <w:gridCol w:w="2518"/>
        <w:gridCol w:w="2410"/>
        <w:gridCol w:w="2410"/>
      </w:tblGrid>
      <w:tr w:rsidR="00897C29" w:rsidRPr="0049713A" w:rsidTr="008E6093">
        <w:trPr>
          <w:trHeight w:val="765"/>
        </w:trPr>
        <w:tc>
          <w:tcPr>
            <w:tcW w:w="2170" w:type="dxa"/>
            <w:vMerge w:val="restart"/>
            <w:tcBorders>
              <w:top w:val="single" w:sz="8" w:space="0" w:color="auto"/>
              <w:left w:val="single" w:sz="8" w:space="0" w:color="auto"/>
              <w:bottom w:val="single" w:sz="4" w:space="0" w:color="000000"/>
              <w:right w:val="single" w:sz="4" w:space="0" w:color="auto"/>
            </w:tcBorders>
          </w:tcPr>
          <w:p w:rsidR="00897C29" w:rsidRPr="0049713A" w:rsidRDefault="00897C29" w:rsidP="00897C29">
            <w:pPr>
              <w:spacing w:after="0" w:line="240" w:lineRule="auto"/>
              <w:ind w:firstLine="709"/>
              <w:jc w:val="center"/>
              <w:rPr>
                <w:rFonts w:ascii="Times New Roman" w:hAnsi="Times New Roman"/>
                <w:b/>
                <w:bCs/>
                <w:i/>
                <w:color w:val="000000"/>
                <w:sz w:val="24"/>
                <w:szCs w:val="24"/>
                <w:lang w:eastAsia="bg-BG"/>
              </w:rPr>
            </w:pPr>
            <w:r w:rsidRPr="0049713A">
              <w:rPr>
                <w:rFonts w:ascii="Times New Roman" w:hAnsi="Times New Roman"/>
                <w:b/>
                <w:bCs/>
                <w:i/>
                <w:color w:val="000000"/>
                <w:sz w:val="24"/>
                <w:szCs w:val="24"/>
                <w:lang w:eastAsia="bg-BG"/>
              </w:rPr>
              <w:br/>
              <w:t>Прокуратура</w:t>
            </w:r>
            <w:r w:rsidRPr="0049713A">
              <w:rPr>
                <w:rFonts w:ascii="Times New Roman" w:hAnsi="Times New Roman"/>
                <w:b/>
                <w:bCs/>
                <w:i/>
                <w:color w:val="000000"/>
                <w:sz w:val="24"/>
                <w:szCs w:val="24"/>
                <w:lang w:eastAsia="bg-BG"/>
              </w:rPr>
              <w:br/>
            </w:r>
          </w:p>
        </w:tc>
        <w:tc>
          <w:tcPr>
            <w:tcW w:w="7338" w:type="dxa"/>
            <w:gridSpan w:val="3"/>
            <w:tcBorders>
              <w:top w:val="single" w:sz="8" w:space="0" w:color="auto"/>
              <w:left w:val="nil"/>
              <w:bottom w:val="single" w:sz="4" w:space="0" w:color="auto"/>
              <w:right w:val="single" w:sz="8" w:space="0" w:color="000000"/>
            </w:tcBorders>
            <w:vAlign w:val="center"/>
          </w:tcPr>
          <w:p w:rsidR="00897C29" w:rsidRPr="0049713A" w:rsidRDefault="00897C29" w:rsidP="00897C29">
            <w:pPr>
              <w:spacing w:after="0" w:line="240" w:lineRule="auto"/>
              <w:jc w:val="center"/>
              <w:rPr>
                <w:rFonts w:ascii="Times New Roman" w:hAnsi="Times New Roman"/>
                <w:b/>
                <w:bCs/>
                <w:i/>
                <w:iCs/>
                <w:color w:val="000000"/>
                <w:sz w:val="24"/>
                <w:szCs w:val="24"/>
                <w:lang w:eastAsia="bg-BG"/>
              </w:rPr>
            </w:pPr>
            <w:r w:rsidRPr="0049713A">
              <w:rPr>
                <w:rFonts w:ascii="Times New Roman" w:hAnsi="Times New Roman"/>
                <w:b/>
                <w:bCs/>
                <w:i/>
                <w:iCs/>
                <w:color w:val="000000"/>
                <w:sz w:val="24"/>
                <w:szCs w:val="24"/>
                <w:lang w:eastAsia="bg-BG"/>
              </w:rPr>
              <w:t>Средно прокурорски актове, внесени в съда</w:t>
            </w:r>
          </w:p>
        </w:tc>
      </w:tr>
      <w:tr w:rsidR="002002E9" w:rsidRPr="0049713A" w:rsidTr="00A377AA">
        <w:trPr>
          <w:trHeight w:val="315"/>
        </w:trPr>
        <w:tc>
          <w:tcPr>
            <w:tcW w:w="2170" w:type="dxa"/>
            <w:vMerge/>
            <w:tcBorders>
              <w:top w:val="single" w:sz="8" w:space="0" w:color="auto"/>
              <w:left w:val="single" w:sz="8" w:space="0" w:color="auto"/>
              <w:bottom w:val="single" w:sz="4" w:space="0" w:color="000000"/>
              <w:right w:val="single" w:sz="4" w:space="0" w:color="auto"/>
            </w:tcBorders>
            <w:vAlign w:val="center"/>
          </w:tcPr>
          <w:p w:rsidR="002002E9" w:rsidRPr="0049713A" w:rsidRDefault="002002E9" w:rsidP="00897C29">
            <w:pPr>
              <w:spacing w:after="0" w:line="240" w:lineRule="auto"/>
              <w:ind w:firstLine="709"/>
              <w:rPr>
                <w:rFonts w:ascii="Times New Roman" w:hAnsi="Times New Roman"/>
                <w:b/>
                <w:bCs/>
                <w:color w:val="000000"/>
                <w:sz w:val="20"/>
                <w:szCs w:val="20"/>
                <w:lang w:eastAsia="bg-BG"/>
              </w:rPr>
            </w:pPr>
          </w:p>
        </w:tc>
        <w:tc>
          <w:tcPr>
            <w:tcW w:w="2518" w:type="dxa"/>
            <w:tcBorders>
              <w:top w:val="nil"/>
              <w:left w:val="nil"/>
              <w:bottom w:val="single" w:sz="4" w:space="0" w:color="auto"/>
              <w:right w:val="single" w:sz="4" w:space="0" w:color="auto"/>
            </w:tcBorders>
            <w:shd w:val="clear" w:color="auto" w:fill="C2D69B" w:themeFill="accent3" w:themeFillTint="99"/>
          </w:tcPr>
          <w:p w:rsidR="002002E9" w:rsidRPr="0049713A" w:rsidRDefault="002002E9" w:rsidP="00897C29">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2019 г.</w:t>
            </w:r>
          </w:p>
        </w:tc>
        <w:tc>
          <w:tcPr>
            <w:tcW w:w="2410" w:type="dxa"/>
            <w:tcBorders>
              <w:top w:val="nil"/>
              <w:left w:val="nil"/>
              <w:bottom w:val="single" w:sz="4" w:space="0" w:color="auto"/>
              <w:right w:val="single" w:sz="4" w:space="0" w:color="auto"/>
            </w:tcBorders>
          </w:tcPr>
          <w:p w:rsidR="002002E9" w:rsidRPr="002002E9" w:rsidRDefault="002002E9" w:rsidP="00392E65">
            <w:pPr>
              <w:spacing w:after="0" w:line="240" w:lineRule="auto"/>
              <w:jc w:val="center"/>
              <w:rPr>
                <w:rFonts w:ascii="Times New Roman" w:hAnsi="Times New Roman"/>
                <w:bCs/>
                <w:sz w:val="24"/>
                <w:szCs w:val="24"/>
                <w:lang w:eastAsia="bg-BG"/>
              </w:rPr>
            </w:pPr>
            <w:r w:rsidRPr="002002E9">
              <w:rPr>
                <w:rFonts w:ascii="Times New Roman" w:hAnsi="Times New Roman"/>
                <w:bCs/>
                <w:sz w:val="24"/>
                <w:szCs w:val="24"/>
                <w:lang w:eastAsia="bg-BG"/>
              </w:rPr>
              <w:t>2018 г.</w:t>
            </w:r>
          </w:p>
        </w:tc>
        <w:tc>
          <w:tcPr>
            <w:tcW w:w="2410" w:type="dxa"/>
            <w:tcBorders>
              <w:top w:val="nil"/>
              <w:left w:val="nil"/>
              <w:bottom w:val="single" w:sz="4" w:space="0" w:color="auto"/>
              <w:right w:val="single" w:sz="8" w:space="0" w:color="auto"/>
            </w:tcBorders>
          </w:tcPr>
          <w:p w:rsidR="002002E9" w:rsidRPr="0049713A" w:rsidRDefault="002002E9" w:rsidP="00392E65">
            <w:pPr>
              <w:spacing w:after="0" w:line="240" w:lineRule="auto"/>
              <w:jc w:val="center"/>
              <w:rPr>
                <w:rFonts w:ascii="Times New Roman" w:hAnsi="Times New Roman"/>
                <w:bCs/>
                <w:sz w:val="24"/>
                <w:szCs w:val="24"/>
                <w:lang w:eastAsia="bg-BG"/>
              </w:rPr>
            </w:pPr>
            <w:r w:rsidRPr="0049713A">
              <w:rPr>
                <w:rFonts w:ascii="Times New Roman" w:hAnsi="Times New Roman"/>
                <w:bCs/>
                <w:sz w:val="24"/>
                <w:szCs w:val="24"/>
                <w:lang w:eastAsia="bg-BG"/>
              </w:rPr>
              <w:t>2017 г.</w:t>
            </w:r>
          </w:p>
        </w:tc>
      </w:tr>
      <w:tr w:rsidR="002002E9" w:rsidRPr="0049713A" w:rsidTr="00A377AA">
        <w:trPr>
          <w:trHeight w:val="315"/>
        </w:trPr>
        <w:tc>
          <w:tcPr>
            <w:tcW w:w="217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Монтана</w:t>
            </w:r>
          </w:p>
        </w:tc>
        <w:tc>
          <w:tcPr>
            <w:tcW w:w="2518" w:type="dxa"/>
            <w:tcBorders>
              <w:top w:val="nil"/>
              <w:left w:val="nil"/>
              <w:bottom w:val="single" w:sz="4" w:space="0" w:color="auto"/>
              <w:right w:val="single" w:sz="4" w:space="0" w:color="auto"/>
            </w:tcBorders>
            <w:shd w:val="clear" w:color="auto" w:fill="C2D69B" w:themeFill="accent3" w:themeFillTint="99"/>
            <w:vAlign w:val="center"/>
          </w:tcPr>
          <w:p w:rsidR="002002E9" w:rsidRPr="0049713A" w:rsidRDefault="005C6A96"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33,8</w:t>
            </w:r>
          </w:p>
        </w:tc>
        <w:tc>
          <w:tcPr>
            <w:tcW w:w="2410"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30,3</w:t>
            </w:r>
          </w:p>
        </w:tc>
        <w:tc>
          <w:tcPr>
            <w:tcW w:w="2410"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39,5</w:t>
            </w:r>
          </w:p>
        </w:tc>
      </w:tr>
      <w:tr w:rsidR="002002E9" w:rsidRPr="0049713A" w:rsidTr="00A377AA">
        <w:trPr>
          <w:trHeight w:val="315"/>
        </w:trPr>
        <w:tc>
          <w:tcPr>
            <w:tcW w:w="217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Лом</w:t>
            </w:r>
          </w:p>
        </w:tc>
        <w:tc>
          <w:tcPr>
            <w:tcW w:w="2518" w:type="dxa"/>
            <w:tcBorders>
              <w:top w:val="nil"/>
              <w:left w:val="nil"/>
              <w:bottom w:val="single" w:sz="4" w:space="0" w:color="auto"/>
              <w:right w:val="single" w:sz="4" w:space="0" w:color="auto"/>
            </w:tcBorders>
            <w:shd w:val="clear" w:color="auto" w:fill="C2D69B" w:themeFill="accent3" w:themeFillTint="99"/>
            <w:vAlign w:val="center"/>
          </w:tcPr>
          <w:p w:rsidR="002002E9" w:rsidRPr="0049713A" w:rsidRDefault="005C6A96"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45,6</w:t>
            </w:r>
          </w:p>
        </w:tc>
        <w:tc>
          <w:tcPr>
            <w:tcW w:w="2410"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38</w:t>
            </w:r>
          </w:p>
        </w:tc>
        <w:tc>
          <w:tcPr>
            <w:tcW w:w="2410"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59,7</w:t>
            </w:r>
          </w:p>
        </w:tc>
      </w:tr>
      <w:tr w:rsidR="002002E9" w:rsidRPr="0049713A" w:rsidTr="00A377AA">
        <w:trPr>
          <w:trHeight w:val="315"/>
        </w:trPr>
        <w:tc>
          <w:tcPr>
            <w:tcW w:w="217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Берковица</w:t>
            </w:r>
          </w:p>
        </w:tc>
        <w:tc>
          <w:tcPr>
            <w:tcW w:w="2518" w:type="dxa"/>
            <w:tcBorders>
              <w:top w:val="nil"/>
              <w:left w:val="nil"/>
              <w:bottom w:val="single" w:sz="4" w:space="0" w:color="auto"/>
              <w:right w:val="single" w:sz="4" w:space="0" w:color="auto"/>
            </w:tcBorders>
            <w:shd w:val="clear" w:color="auto" w:fill="C2D69B" w:themeFill="accent3" w:themeFillTint="99"/>
            <w:vAlign w:val="center"/>
          </w:tcPr>
          <w:p w:rsidR="002002E9" w:rsidRPr="0049713A" w:rsidRDefault="005C6A96"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29,7</w:t>
            </w:r>
          </w:p>
        </w:tc>
        <w:tc>
          <w:tcPr>
            <w:tcW w:w="2410"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29,8</w:t>
            </w:r>
          </w:p>
        </w:tc>
        <w:tc>
          <w:tcPr>
            <w:tcW w:w="2410"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42,2</w:t>
            </w:r>
          </w:p>
        </w:tc>
      </w:tr>
      <w:tr w:rsidR="00FF51F1" w:rsidRPr="00FF51F1" w:rsidTr="0011712F">
        <w:trPr>
          <w:trHeight w:val="315"/>
        </w:trPr>
        <w:tc>
          <w:tcPr>
            <w:tcW w:w="2170" w:type="dxa"/>
            <w:tcBorders>
              <w:top w:val="nil"/>
              <w:left w:val="single" w:sz="8" w:space="0" w:color="auto"/>
              <w:bottom w:val="nil"/>
              <w:right w:val="single" w:sz="4" w:space="0" w:color="auto"/>
            </w:tcBorders>
            <w:shd w:val="clear" w:color="auto" w:fill="BFBFBF" w:themeFill="background1" w:themeFillShade="BF"/>
            <w:vAlign w:val="center"/>
          </w:tcPr>
          <w:p w:rsidR="002002E9" w:rsidRPr="00FF51F1" w:rsidRDefault="002002E9" w:rsidP="00897C29">
            <w:pPr>
              <w:spacing w:after="0" w:line="240" w:lineRule="auto"/>
              <w:rPr>
                <w:rFonts w:ascii="Times New Roman" w:hAnsi="Times New Roman"/>
                <w:b/>
                <w:bCs/>
                <w:sz w:val="24"/>
                <w:szCs w:val="24"/>
                <w:lang w:eastAsia="bg-BG"/>
              </w:rPr>
            </w:pPr>
            <w:r w:rsidRPr="00FF51F1">
              <w:rPr>
                <w:rFonts w:ascii="Times New Roman" w:hAnsi="Times New Roman"/>
                <w:b/>
                <w:bCs/>
                <w:sz w:val="24"/>
                <w:szCs w:val="24"/>
                <w:lang w:eastAsia="bg-BG"/>
              </w:rPr>
              <w:t>Средно за РП</w:t>
            </w:r>
          </w:p>
        </w:tc>
        <w:tc>
          <w:tcPr>
            <w:tcW w:w="2518" w:type="dxa"/>
            <w:tcBorders>
              <w:top w:val="nil"/>
              <w:left w:val="nil"/>
              <w:bottom w:val="nil"/>
              <w:right w:val="single" w:sz="4" w:space="0" w:color="auto"/>
            </w:tcBorders>
            <w:shd w:val="clear" w:color="auto" w:fill="BFBFBF" w:themeFill="background1" w:themeFillShade="BF"/>
            <w:vAlign w:val="center"/>
          </w:tcPr>
          <w:p w:rsidR="002002E9" w:rsidRPr="00FF51F1" w:rsidRDefault="005C6A96" w:rsidP="00897C29">
            <w:pPr>
              <w:spacing w:after="0" w:line="240" w:lineRule="auto"/>
              <w:jc w:val="center"/>
              <w:rPr>
                <w:rFonts w:ascii="Times New Roman" w:hAnsi="Times New Roman"/>
                <w:b/>
                <w:bCs/>
                <w:sz w:val="24"/>
                <w:szCs w:val="24"/>
                <w:lang w:eastAsia="bg-BG"/>
              </w:rPr>
            </w:pPr>
            <w:r w:rsidRPr="00FF51F1">
              <w:rPr>
                <w:rFonts w:ascii="Times New Roman" w:hAnsi="Times New Roman"/>
                <w:b/>
                <w:bCs/>
                <w:sz w:val="24"/>
                <w:szCs w:val="24"/>
                <w:lang w:eastAsia="bg-BG"/>
              </w:rPr>
              <w:t>36,36</w:t>
            </w:r>
          </w:p>
        </w:tc>
        <w:tc>
          <w:tcPr>
            <w:tcW w:w="2410" w:type="dxa"/>
            <w:tcBorders>
              <w:top w:val="nil"/>
              <w:left w:val="nil"/>
              <w:bottom w:val="nil"/>
              <w:right w:val="single" w:sz="4" w:space="0" w:color="auto"/>
            </w:tcBorders>
            <w:shd w:val="clear" w:color="auto" w:fill="BFBFBF" w:themeFill="background1" w:themeFillShade="BF"/>
            <w:vAlign w:val="center"/>
          </w:tcPr>
          <w:p w:rsidR="002002E9" w:rsidRPr="00FF51F1" w:rsidRDefault="002002E9" w:rsidP="00392E65">
            <w:pPr>
              <w:spacing w:after="0" w:line="240" w:lineRule="auto"/>
              <w:jc w:val="center"/>
              <w:rPr>
                <w:rFonts w:ascii="Times New Roman" w:hAnsi="Times New Roman"/>
                <w:bCs/>
                <w:sz w:val="24"/>
                <w:szCs w:val="24"/>
                <w:lang w:eastAsia="bg-BG"/>
              </w:rPr>
            </w:pPr>
            <w:r w:rsidRPr="00FF51F1">
              <w:rPr>
                <w:rFonts w:ascii="Times New Roman" w:hAnsi="Times New Roman"/>
                <w:bCs/>
                <w:sz w:val="24"/>
                <w:szCs w:val="24"/>
                <w:lang w:eastAsia="bg-BG"/>
              </w:rPr>
              <w:t>32,7</w:t>
            </w:r>
          </w:p>
        </w:tc>
        <w:tc>
          <w:tcPr>
            <w:tcW w:w="2410" w:type="dxa"/>
            <w:tcBorders>
              <w:top w:val="nil"/>
              <w:left w:val="nil"/>
              <w:bottom w:val="nil"/>
              <w:right w:val="single" w:sz="8" w:space="0" w:color="auto"/>
            </w:tcBorders>
            <w:shd w:val="clear" w:color="auto" w:fill="BFBFBF" w:themeFill="background1" w:themeFillShade="BF"/>
            <w:vAlign w:val="center"/>
          </w:tcPr>
          <w:p w:rsidR="002002E9" w:rsidRPr="00FF51F1" w:rsidRDefault="002002E9" w:rsidP="00392E65">
            <w:pPr>
              <w:spacing w:after="0" w:line="240" w:lineRule="auto"/>
              <w:jc w:val="center"/>
              <w:rPr>
                <w:rFonts w:ascii="Times New Roman" w:hAnsi="Times New Roman"/>
                <w:bCs/>
                <w:sz w:val="24"/>
                <w:szCs w:val="24"/>
                <w:lang w:eastAsia="bg-BG"/>
              </w:rPr>
            </w:pPr>
            <w:r w:rsidRPr="00FF51F1">
              <w:rPr>
                <w:rFonts w:ascii="Times New Roman" w:hAnsi="Times New Roman"/>
                <w:bCs/>
                <w:sz w:val="24"/>
                <w:szCs w:val="24"/>
                <w:lang w:eastAsia="bg-BG"/>
              </w:rPr>
              <w:t>47,1</w:t>
            </w:r>
          </w:p>
        </w:tc>
      </w:tr>
      <w:tr w:rsidR="002002E9" w:rsidRPr="0049713A" w:rsidTr="00A377AA">
        <w:trPr>
          <w:trHeight w:val="390"/>
        </w:trPr>
        <w:tc>
          <w:tcPr>
            <w:tcW w:w="2170" w:type="dxa"/>
            <w:tcBorders>
              <w:top w:val="single" w:sz="4" w:space="0" w:color="auto"/>
              <w:left w:val="single" w:sz="8" w:space="0" w:color="auto"/>
              <w:bottom w:val="single" w:sz="8" w:space="0" w:color="auto"/>
              <w:right w:val="single" w:sz="4" w:space="0" w:color="auto"/>
            </w:tcBorders>
            <w:vAlign w:val="bottom"/>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ОП Монтана</w:t>
            </w:r>
          </w:p>
        </w:tc>
        <w:tc>
          <w:tcPr>
            <w:tcW w:w="2518" w:type="dxa"/>
            <w:tcBorders>
              <w:top w:val="single" w:sz="4" w:space="0" w:color="auto"/>
              <w:left w:val="nil"/>
              <w:bottom w:val="single" w:sz="8" w:space="0" w:color="auto"/>
              <w:right w:val="single" w:sz="4" w:space="0" w:color="auto"/>
            </w:tcBorders>
            <w:shd w:val="clear" w:color="auto" w:fill="C2D69B" w:themeFill="accent3" w:themeFillTint="99"/>
            <w:vAlign w:val="bottom"/>
          </w:tcPr>
          <w:p w:rsidR="002002E9" w:rsidRPr="0049713A" w:rsidRDefault="005C6A96"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4,23</w:t>
            </w:r>
          </w:p>
        </w:tc>
        <w:tc>
          <w:tcPr>
            <w:tcW w:w="2410" w:type="dxa"/>
            <w:tcBorders>
              <w:top w:val="single" w:sz="4" w:space="0" w:color="auto"/>
              <w:left w:val="nil"/>
              <w:bottom w:val="single" w:sz="8" w:space="0" w:color="auto"/>
              <w:right w:val="single" w:sz="4" w:space="0" w:color="auto"/>
            </w:tcBorders>
            <w:vAlign w:val="bottom"/>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5,1</w:t>
            </w:r>
          </w:p>
        </w:tc>
        <w:tc>
          <w:tcPr>
            <w:tcW w:w="2410" w:type="dxa"/>
            <w:tcBorders>
              <w:top w:val="single" w:sz="4" w:space="0" w:color="auto"/>
              <w:left w:val="nil"/>
              <w:bottom w:val="single" w:sz="8" w:space="0" w:color="auto"/>
              <w:right w:val="single" w:sz="8" w:space="0" w:color="auto"/>
            </w:tcBorders>
            <w:vAlign w:val="bottom"/>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6,2</w:t>
            </w:r>
          </w:p>
        </w:tc>
      </w:tr>
    </w:tbl>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b/>
          <w:i/>
          <w:color w:val="000000"/>
          <w:sz w:val="28"/>
          <w:szCs w:val="28"/>
        </w:rPr>
      </w:pPr>
      <w:r w:rsidRPr="0049713A">
        <w:rPr>
          <w:rFonts w:ascii="Times New Roman" w:hAnsi="Times New Roman"/>
          <w:b/>
          <w:i/>
          <w:color w:val="000000"/>
          <w:sz w:val="28"/>
          <w:szCs w:val="28"/>
        </w:rPr>
        <w:tab/>
      </w:r>
    </w:p>
    <w:p w:rsidR="00897C29" w:rsidRPr="0049713A" w:rsidRDefault="00897C29" w:rsidP="00897C29">
      <w:pPr>
        <w:keepNext/>
        <w:shd w:val="clear" w:color="auto" w:fill="FFFFFF"/>
        <w:autoSpaceDE w:val="0"/>
        <w:autoSpaceDN w:val="0"/>
        <w:adjustRightInd w:val="0"/>
        <w:spacing w:after="0" w:line="240" w:lineRule="auto"/>
        <w:ind w:firstLine="709"/>
        <w:jc w:val="both"/>
        <w:outlineLvl w:val="2"/>
        <w:rPr>
          <w:rFonts w:ascii="Times New Roman" w:eastAsia="Calibri" w:hAnsi="Times New Roman" w:cs="Arial"/>
          <w:b/>
          <w:i/>
          <w:color w:val="000000"/>
          <w:sz w:val="28"/>
          <w:u w:val="single"/>
          <w:lang w:eastAsia="bg-BG"/>
        </w:rPr>
      </w:pPr>
      <w:r w:rsidRPr="0049713A">
        <w:rPr>
          <w:rFonts w:ascii="Times New Roman" w:eastAsia="Calibri" w:hAnsi="Times New Roman" w:cs="Times New Roman"/>
          <w:b/>
          <w:i/>
          <w:color w:val="000000"/>
          <w:sz w:val="28"/>
          <w:lang w:eastAsia="bg-BG"/>
        </w:rPr>
        <w:t>3.4. Средна натовареност по участия в съдебни заседания.</w:t>
      </w:r>
    </w:p>
    <w:p w:rsidR="00897C29" w:rsidRPr="0049713A" w:rsidRDefault="00897C29" w:rsidP="00897C29">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През 201</w:t>
      </w:r>
      <w:r w:rsidR="000C2A60">
        <w:rPr>
          <w:rFonts w:ascii="Times New Roman" w:hAnsi="Times New Roman"/>
          <w:sz w:val="28"/>
          <w:szCs w:val="28"/>
        </w:rPr>
        <w:t>9</w:t>
      </w:r>
      <w:r w:rsidRPr="0049713A">
        <w:rPr>
          <w:rFonts w:ascii="Times New Roman" w:hAnsi="Times New Roman"/>
          <w:sz w:val="28"/>
          <w:szCs w:val="28"/>
        </w:rPr>
        <w:t xml:space="preserve"> г. един прокурор от районна прокуратура в региона е участвал средно в </w:t>
      </w:r>
      <w:r w:rsidR="000C2A60">
        <w:rPr>
          <w:rFonts w:ascii="Times New Roman" w:hAnsi="Times New Roman"/>
          <w:sz w:val="28"/>
          <w:szCs w:val="28"/>
        </w:rPr>
        <w:t>79,8</w:t>
      </w:r>
      <w:r w:rsidRPr="0049713A">
        <w:rPr>
          <w:rFonts w:ascii="Times New Roman" w:hAnsi="Times New Roman"/>
          <w:sz w:val="28"/>
          <w:szCs w:val="28"/>
        </w:rPr>
        <w:t xml:space="preserve"> съдебни заседания, при </w:t>
      </w:r>
      <w:r w:rsidR="000C2A60">
        <w:rPr>
          <w:rFonts w:ascii="Times New Roman" w:hAnsi="Times New Roman"/>
          <w:sz w:val="28"/>
          <w:szCs w:val="28"/>
        </w:rPr>
        <w:t>83,9</w:t>
      </w:r>
      <w:r w:rsidRPr="0049713A">
        <w:rPr>
          <w:rFonts w:ascii="Times New Roman" w:hAnsi="Times New Roman"/>
          <w:sz w:val="28"/>
          <w:szCs w:val="28"/>
        </w:rPr>
        <w:t xml:space="preserve"> - на прокурор от ОП Монтана. Прокурорите в РП Лом са с натовареност почти 6</w:t>
      </w:r>
      <w:r w:rsidR="000C2A60">
        <w:rPr>
          <w:rFonts w:ascii="Times New Roman" w:hAnsi="Times New Roman"/>
          <w:sz w:val="28"/>
          <w:szCs w:val="28"/>
        </w:rPr>
        <w:t>0</w:t>
      </w:r>
      <w:r w:rsidRPr="0049713A">
        <w:rPr>
          <w:rFonts w:ascii="Times New Roman" w:hAnsi="Times New Roman"/>
          <w:sz w:val="28"/>
          <w:szCs w:val="28"/>
        </w:rPr>
        <w:t>% над средната</w:t>
      </w:r>
      <w:r w:rsidR="000C2A60">
        <w:rPr>
          <w:rFonts w:ascii="Times New Roman" w:hAnsi="Times New Roman"/>
          <w:sz w:val="28"/>
          <w:szCs w:val="28"/>
        </w:rPr>
        <w:t xml:space="preserve"> за районните прокуратури</w:t>
      </w:r>
      <w:r w:rsidRPr="0049713A">
        <w:rPr>
          <w:rFonts w:ascii="Times New Roman" w:hAnsi="Times New Roman"/>
          <w:sz w:val="28"/>
          <w:szCs w:val="28"/>
        </w:rPr>
        <w:t xml:space="preserve">, а тези в РП Монтана и РП Берковица са под средната натовареност – съответно с около </w:t>
      </w:r>
      <w:r w:rsidR="000C2A60">
        <w:rPr>
          <w:rFonts w:ascii="Times New Roman" w:hAnsi="Times New Roman"/>
          <w:sz w:val="28"/>
          <w:szCs w:val="28"/>
        </w:rPr>
        <w:t>26</w:t>
      </w:r>
      <w:r w:rsidRPr="0049713A">
        <w:rPr>
          <w:rFonts w:ascii="Times New Roman" w:hAnsi="Times New Roman"/>
          <w:sz w:val="28"/>
          <w:szCs w:val="28"/>
        </w:rPr>
        <w:t xml:space="preserve">% и </w:t>
      </w:r>
      <w:r w:rsidR="000C2A60">
        <w:rPr>
          <w:rFonts w:ascii="Times New Roman" w:hAnsi="Times New Roman"/>
          <w:sz w:val="28"/>
          <w:szCs w:val="28"/>
        </w:rPr>
        <w:t>33</w:t>
      </w:r>
      <w:r w:rsidRPr="0049713A">
        <w:rPr>
          <w:rFonts w:ascii="Times New Roman" w:hAnsi="Times New Roman"/>
          <w:sz w:val="28"/>
          <w:szCs w:val="28"/>
        </w:rPr>
        <w:t xml:space="preserve">%. </w:t>
      </w:r>
    </w:p>
    <w:p w:rsidR="00FF51F1" w:rsidRDefault="00897C29" w:rsidP="00897C29">
      <w:pPr>
        <w:shd w:val="clear" w:color="auto" w:fill="FFFFFF"/>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 xml:space="preserve">Данните за средното участие в заседания през този тригодишен период по прокуратури са отразени в табличен вид по-долу. При анализа им </w:t>
      </w:r>
      <w:r w:rsidR="000C2A60">
        <w:rPr>
          <w:rFonts w:ascii="Times New Roman" w:hAnsi="Times New Roman"/>
          <w:sz w:val="28"/>
        </w:rPr>
        <w:t>не може да се изведе кон</w:t>
      </w:r>
      <w:r w:rsidR="00FF51F1">
        <w:rPr>
          <w:rFonts w:ascii="Times New Roman" w:hAnsi="Times New Roman"/>
          <w:sz w:val="28"/>
        </w:rPr>
        <w:t>к</w:t>
      </w:r>
      <w:r w:rsidR="000C2A60">
        <w:rPr>
          <w:rFonts w:ascii="Times New Roman" w:hAnsi="Times New Roman"/>
          <w:sz w:val="28"/>
        </w:rPr>
        <w:t>ретна тенденция. При всички прокуратури има намаление</w:t>
      </w:r>
      <w:r w:rsidR="00FF51F1">
        <w:rPr>
          <w:rFonts w:ascii="Times New Roman" w:hAnsi="Times New Roman"/>
          <w:sz w:val="28"/>
        </w:rPr>
        <w:t xml:space="preserve"> спрямо предходните два периода, с изключение на ОП Монтана, която е увеличила средния брой участия в съдебни заседания, но само спрямо 2017 г.</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p>
    <w:tbl>
      <w:tblPr>
        <w:tblW w:w="9508" w:type="dxa"/>
        <w:tblInd w:w="60" w:type="dxa"/>
        <w:tblCellMar>
          <w:left w:w="70" w:type="dxa"/>
          <w:right w:w="70" w:type="dxa"/>
        </w:tblCellMar>
        <w:tblLook w:val="0000" w:firstRow="0" w:lastRow="0" w:firstColumn="0" w:lastColumn="0" w:noHBand="0" w:noVBand="0"/>
      </w:tblPr>
      <w:tblGrid>
        <w:gridCol w:w="2170"/>
        <w:gridCol w:w="2376"/>
        <w:gridCol w:w="2268"/>
        <w:gridCol w:w="2694"/>
      </w:tblGrid>
      <w:tr w:rsidR="00897C29" w:rsidRPr="0049713A" w:rsidTr="008E6093">
        <w:trPr>
          <w:trHeight w:val="1095"/>
        </w:trPr>
        <w:tc>
          <w:tcPr>
            <w:tcW w:w="2170" w:type="dxa"/>
            <w:vMerge w:val="restart"/>
            <w:tcBorders>
              <w:top w:val="single" w:sz="8" w:space="0" w:color="auto"/>
              <w:left w:val="single" w:sz="8" w:space="0" w:color="auto"/>
              <w:bottom w:val="single" w:sz="4" w:space="0" w:color="000000"/>
              <w:right w:val="single" w:sz="4" w:space="0" w:color="auto"/>
            </w:tcBorders>
          </w:tcPr>
          <w:p w:rsidR="00897C29" w:rsidRPr="0049713A" w:rsidRDefault="00897C29" w:rsidP="00897C29">
            <w:pPr>
              <w:spacing w:after="0" w:line="240" w:lineRule="auto"/>
              <w:ind w:firstLine="709"/>
              <w:jc w:val="center"/>
              <w:rPr>
                <w:rFonts w:ascii="Times New Roman" w:hAnsi="Times New Roman"/>
                <w:b/>
                <w:bCs/>
                <w:i/>
                <w:color w:val="000000"/>
                <w:sz w:val="24"/>
                <w:szCs w:val="24"/>
                <w:lang w:eastAsia="bg-BG"/>
              </w:rPr>
            </w:pPr>
            <w:r w:rsidRPr="0049713A">
              <w:rPr>
                <w:rFonts w:ascii="Times New Roman" w:hAnsi="Times New Roman"/>
                <w:b/>
                <w:bCs/>
                <w:i/>
                <w:color w:val="000000"/>
                <w:sz w:val="24"/>
                <w:szCs w:val="24"/>
                <w:lang w:eastAsia="bg-BG"/>
              </w:rPr>
              <w:br/>
            </w:r>
            <w:r w:rsidRPr="0049713A">
              <w:rPr>
                <w:rFonts w:ascii="Times New Roman" w:hAnsi="Times New Roman"/>
                <w:b/>
                <w:bCs/>
                <w:i/>
                <w:color w:val="000000"/>
                <w:sz w:val="24"/>
                <w:szCs w:val="24"/>
                <w:lang w:eastAsia="bg-BG"/>
              </w:rPr>
              <w:br/>
              <w:t>Прокуратура</w:t>
            </w:r>
          </w:p>
        </w:tc>
        <w:tc>
          <w:tcPr>
            <w:tcW w:w="7338" w:type="dxa"/>
            <w:gridSpan w:val="3"/>
            <w:tcBorders>
              <w:top w:val="single" w:sz="8" w:space="0" w:color="auto"/>
              <w:left w:val="nil"/>
              <w:bottom w:val="single" w:sz="4" w:space="0" w:color="auto"/>
              <w:right w:val="single" w:sz="8" w:space="0" w:color="000000"/>
            </w:tcBorders>
            <w:vAlign w:val="center"/>
          </w:tcPr>
          <w:p w:rsidR="00897C29" w:rsidRPr="0049713A" w:rsidRDefault="00897C29" w:rsidP="00897C29">
            <w:pPr>
              <w:spacing w:after="0" w:line="240" w:lineRule="auto"/>
              <w:jc w:val="center"/>
              <w:rPr>
                <w:rFonts w:ascii="Times New Roman" w:hAnsi="Times New Roman"/>
                <w:b/>
                <w:bCs/>
                <w:i/>
                <w:iCs/>
                <w:color w:val="000000"/>
                <w:sz w:val="24"/>
                <w:szCs w:val="24"/>
                <w:lang w:eastAsia="bg-BG"/>
              </w:rPr>
            </w:pPr>
            <w:r w:rsidRPr="0049713A">
              <w:rPr>
                <w:rFonts w:ascii="Times New Roman" w:hAnsi="Times New Roman"/>
                <w:b/>
                <w:bCs/>
                <w:i/>
                <w:iCs/>
                <w:color w:val="000000"/>
                <w:sz w:val="24"/>
                <w:szCs w:val="24"/>
                <w:lang w:eastAsia="bg-BG"/>
              </w:rPr>
              <w:t>Средно участия в съдебни заседания/дни</w:t>
            </w:r>
          </w:p>
        </w:tc>
      </w:tr>
      <w:tr w:rsidR="002002E9" w:rsidRPr="0049713A" w:rsidTr="00A377AA">
        <w:trPr>
          <w:trHeight w:val="300"/>
        </w:trPr>
        <w:tc>
          <w:tcPr>
            <w:tcW w:w="2170" w:type="dxa"/>
            <w:vMerge/>
            <w:tcBorders>
              <w:top w:val="single" w:sz="8" w:space="0" w:color="auto"/>
              <w:left w:val="single" w:sz="8" w:space="0" w:color="auto"/>
              <w:bottom w:val="single" w:sz="4" w:space="0" w:color="000000"/>
              <w:right w:val="single" w:sz="4" w:space="0" w:color="auto"/>
            </w:tcBorders>
            <w:vAlign w:val="center"/>
          </w:tcPr>
          <w:p w:rsidR="002002E9" w:rsidRPr="0049713A" w:rsidRDefault="002002E9" w:rsidP="00897C29">
            <w:pPr>
              <w:spacing w:after="0" w:line="240" w:lineRule="auto"/>
              <w:ind w:firstLine="709"/>
              <w:rPr>
                <w:rFonts w:ascii="Times New Roman" w:hAnsi="Times New Roman"/>
                <w:b/>
                <w:bCs/>
                <w:color w:val="000000"/>
                <w:sz w:val="24"/>
                <w:szCs w:val="24"/>
                <w:lang w:eastAsia="bg-BG"/>
              </w:rPr>
            </w:pPr>
          </w:p>
        </w:tc>
        <w:tc>
          <w:tcPr>
            <w:tcW w:w="2376" w:type="dxa"/>
            <w:tcBorders>
              <w:top w:val="nil"/>
              <w:left w:val="nil"/>
              <w:bottom w:val="single" w:sz="4" w:space="0" w:color="auto"/>
              <w:right w:val="single" w:sz="4" w:space="0" w:color="auto"/>
            </w:tcBorders>
            <w:shd w:val="clear" w:color="auto" w:fill="C2D69B" w:themeFill="accent3" w:themeFillTint="99"/>
          </w:tcPr>
          <w:p w:rsidR="002002E9" w:rsidRPr="0049713A" w:rsidRDefault="002002E9" w:rsidP="00897C29">
            <w:pPr>
              <w:spacing w:after="0" w:line="240" w:lineRule="auto"/>
              <w:jc w:val="center"/>
              <w:rPr>
                <w:rFonts w:ascii="Times New Roman" w:hAnsi="Times New Roman"/>
                <w:b/>
                <w:bCs/>
                <w:color w:val="000000"/>
                <w:sz w:val="24"/>
                <w:szCs w:val="24"/>
                <w:lang w:eastAsia="bg-BG"/>
              </w:rPr>
            </w:pPr>
            <w:r>
              <w:rPr>
                <w:rFonts w:ascii="Times New Roman" w:hAnsi="Times New Roman"/>
                <w:b/>
                <w:bCs/>
                <w:color w:val="000000"/>
                <w:sz w:val="24"/>
                <w:szCs w:val="24"/>
                <w:lang w:eastAsia="bg-BG"/>
              </w:rPr>
              <w:t>2019 г.</w:t>
            </w:r>
          </w:p>
        </w:tc>
        <w:tc>
          <w:tcPr>
            <w:tcW w:w="2268" w:type="dxa"/>
            <w:tcBorders>
              <w:top w:val="nil"/>
              <w:left w:val="nil"/>
              <w:bottom w:val="single" w:sz="4" w:space="0" w:color="auto"/>
              <w:right w:val="single" w:sz="4" w:space="0" w:color="auto"/>
            </w:tcBorders>
          </w:tcPr>
          <w:p w:rsidR="002002E9" w:rsidRPr="0049713A" w:rsidRDefault="002002E9" w:rsidP="00392E65">
            <w:pPr>
              <w:spacing w:after="0" w:line="240" w:lineRule="auto"/>
              <w:jc w:val="center"/>
              <w:rPr>
                <w:rFonts w:ascii="Times New Roman" w:hAnsi="Times New Roman"/>
                <w:b/>
                <w:bCs/>
                <w:color w:val="000000"/>
                <w:sz w:val="24"/>
                <w:szCs w:val="24"/>
                <w:lang w:eastAsia="bg-BG"/>
              </w:rPr>
            </w:pPr>
            <w:r w:rsidRPr="0049713A">
              <w:rPr>
                <w:rFonts w:ascii="Times New Roman" w:hAnsi="Times New Roman"/>
                <w:b/>
                <w:bCs/>
                <w:color w:val="000000"/>
                <w:sz w:val="24"/>
                <w:szCs w:val="24"/>
                <w:lang w:eastAsia="bg-BG"/>
              </w:rPr>
              <w:t>2018 г.</w:t>
            </w:r>
          </w:p>
        </w:tc>
        <w:tc>
          <w:tcPr>
            <w:tcW w:w="2694" w:type="dxa"/>
            <w:tcBorders>
              <w:top w:val="nil"/>
              <w:left w:val="nil"/>
              <w:bottom w:val="single" w:sz="4" w:space="0" w:color="auto"/>
              <w:right w:val="single" w:sz="8" w:space="0" w:color="auto"/>
            </w:tcBorders>
          </w:tcPr>
          <w:p w:rsidR="002002E9" w:rsidRPr="0049713A" w:rsidRDefault="002002E9" w:rsidP="00392E65">
            <w:pPr>
              <w:spacing w:after="0" w:line="240" w:lineRule="auto"/>
              <w:jc w:val="center"/>
              <w:rPr>
                <w:rFonts w:ascii="Times New Roman" w:hAnsi="Times New Roman"/>
                <w:bCs/>
                <w:color w:val="000000"/>
                <w:sz w:val="24"/>
                <w:szCs w:val="24"/>
                <w:lang w:eastAsia="bg-BG"/>
              </w:rPr>
            </w:pPr>
            <w:r w:rsidRPr="0049713A">
              <w:rPr>
                <w:rFonts w:ascii="Times New Roman" w:hAnsi="Times New Roman"/>
                <w:bCs/>
                <w:color w:val="000000"/>
                <w:sz w:val="24"/>
                <w:szCs w:val="24"/>
                <w:lang w:eastAsia="bg-BG"/>
              </w:rPr>
              <w:t>2017 г.</w:t>
            </w:r>
          </w:p>
        </w:tc>
      </w:tr>
      <w:tr w:rsidR="002002E9" w:rsidRPr="0049713A" w:rsidTr="00A377AA">
        <w:trPr>
          <w:trHeight w:val="315"/>
        </w:trPr>
        <w:tc>
          <w:tcPr>
            <w:tcW w:w="217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Монтана</w:t>
            </w:r>
          </w:p>
        </w:tc>
        <w:tc>
          <w:tcPr>
            <w:tcW w:w="2376" w:type="dxa"/>
            <w:tcBorders>
              <w:top w:val="nil"/>
              <w:left w:val="nil"/>
              <w:bottom w:val="single" w:sz="4" w:space="0" w:color="auto"/>
              <w:right w:val="single" w:sz="4" w:space="0" w:color="auto"/>
            </w:tcBorders>
            <w:shd w:val="clear" w:color="auto" w:fill="C2D69B" w:themeFill="accent3" w:themeFillTint="99"/>
            <w:vAlign w:val="center"/>
          </w:tcPr>
          <w:p w:rsidR="002002E9" w:rsidRPr="0049713A" w:rsidRDefault="000C2A60"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58,8</w:t>
            </w:r>
          </w:p>
        </w:tc>
        <w:tc>
          <w:tcPr>
            <w:tcW w:w="2268" w:type="dxa"/>
            <w:tcBorders>
              <w:top w:val="nil"/>
              <w:left w:val="nil"/>
              <w:bottom w:val="single" w:sz="4" w:space="0" w:color="auto"/>
              <w:right w:val="single" w:sz="4"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b/>
                <w:sz w:val="24"/>
                <w:szCs w:val="24"/>
                <w:lang w:eastAsia="bg-BG"/>
              </w:rPr>
            </w:pPr>
            <w:r w:rsidRPr="0049713A">
              <w:rPr>
                <w:rFonts w:ascii="Times New Roman" w:hAnsi="Times New Roman"/>
                <w:b/>
                <w:sz w:val="24"/>
                <w:szCs w:val="24"/>
                <w:lang w:eastAsia="bg-BG"/>
              </w:rPr>
              <w:t>59,4</w:t>
            </w:r>
          </w:p>
        </w:tc>
        <w:tc>
          <w:tcPr>
            <w:tcW w:w="2694"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73,3</w:t>
            </w:r>
          </w:p>
        </w:tc>
      </w:tr>
      <w:tr w:rsidR="002002E9" w:rsidRPr="0049713A" w:rsidTr="00A377AA">
        <w:trPr>
          <w:trHeight w:val="315"/>
        </w:trPr>
        <w:tc>
          <w:tcPr>
            <w:tcW w:w="217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Лом</w:t>
            </w:r>
          </w:p>
        </w:tc>
        <w:tc>
          <w:tcPr>
            <w:tcW w:w="2376" w:type="dxa"/>
            <w:tcBorders>
              <w:top w:val="nil"/>
              <w:left w:val="nil"/>
              <w:bottom w:val="single" w:sz="4" w:space="0" w:color="auto"/>
              <w:right w:val="single" w:sz="4" w:space="0" w:color="auto"/>
            </w:tcBorders>
            <w:shd w:val="clear" w:color="auto" w:fill="C2D69B" w:themeFill="accent3" w:themeFillTint="99"/>
            <w:vAlign w:val="center"/>
          </w:tcPr>
          <w:p w:rsidR="002002E9" w:rsidRPr="0049713A" w:rsidRDefault="000C2A60"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127,2</w:t>
            </w:r>
          </w:p>
        </w:tc>
        <w:tc>
          <w:tcPr>
            <w:tcW w:w="2268" w:type="dxa"/>
            <w:tcBorders>
              <w:top w:val="nil"/>
              <w:left w:val="nil"/>
              <w:bottom w:val="single" w:sz="4" w:space="0" w:color="auto"/>
              <w:right w:val="single" w:sz="4"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b/>
                <w:sz w:val="24"/>
                <w:szCs w:val="24"/>
                <w:lang w:eastAsia="bg-BG"/>
              </w:rPr>
            </w:pPr>
            <w:r w:rsidRPr="0049713A">
              <w:rPr>
                <w:rFonts w:ascii="Times New Roman" w:hAnsi="Times New Roman"/>
                <w:b/>
                <w:sz w:val="24"/>
                <w:szCs w:val="24"/>
                <w:lang w:eastAsia="bg-BG"/>
              </w:rPr>
              <w:t>140</w:t>
            </w:r>
          </w:p>
        </w:tc>
        <w:tc>
          <w:tcPr>
            <w:tcW w:w="2694"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178,6</w:t>
            </w:r>
          </w:p>
        </w:tc>
      </w:tr>
      <w:tr w:rsidR="002002E9" w:rsidRPr="0049713A" w:rsidTr="00A377AA">
        <w:trPr>
          <w:trHeight w:val="315"/>
        </w:trPr>
        <w:tc>
          <w:tcPr>
            <w:tcW w:w="2170"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Берковица</w:t>
            </w:r>
          </w:p>
        </w:tc>
        <w:tc>
          <w:tcPr>
            <w:tcW w:w="2376" w:type="dxa"/>
            <w:tcBorders>
              <w:top w:val="nil"/>
              <w:left w:val="nil"/>
              <w:bottom w:val="single" w:sz="4" w:space="0" w:color="auto"/>
              <w:right w:val="single" w:sz="4" w:space="0" w:color="auto"/>
            </w:tcBorders>
            <w:shd w:val="clear" w:color="auto" w:fill="C2D69B" w:themeFill="accent3" w:themeFillTint="99"/>
            <w:vAlign w:val="center"/>
          </w:tcPr>
          <w:p w:rsidR="002002E9" w:rsidRPr="0049713A" w:rsidRDefault="000C2A60"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53,5</w:t>
            </w:r>
          </w:p>
        </w:tc>
        <w:tc>
          <w:tcPr>
            <w:tcW w:w="2268" w:type="dxa"/>
            <w:tcBorders>
              <w:top w:val="nil"/>
              <w:left w:val="nil"/>
              <w:bottom w:val="single" w:sz="4" w:space="0" w:color="auto"/>
              <w:right w:val="single" w:sz="4"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b/>
                <w:sz w:val="24"/>
                <w:szCs w:val="24"/>
                <w:lang w:eastAsia="bg-BG"/>
              </w:rPr>
            </w:pPr>
            <w:r w:rsidRPr="0049713A">
              <w:rPr>
                <w:rFonts w:ascii="Times New Roman" w:hAnsi="Times New Roman"/>
                <w:b/>
                <w:sz w:val="24"/>
                <w:szCs w:val="24"/>
                <w:lang w:eastAsia="bg-BG"/>
              </w:rPr>
              <w:t>72</w:t>
            </w:r>
          </w:p>
        </w:tc>
        <w:tc>
          <w:tcPr>
            <w:tcW w:w="2694"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85</w:t>
            </w:r>
          </w:p>
        </w:tc>
      </w:tr>
      <w:tr w:rsidR="002002E9" w:rsidRPr="0049713A" w:rsidTr="0011712F">
        <w:trPr>
          <w:trHeight w:val="315"/>
        </w:trPr>
        <w:tc>
          <w:tcPr>
            <w:tcW w:w="2170" w:type="dxa"/>
            <w:tcBorders>
              <w:top w:val="nil"/>
              <w:left w:val="single" w:sz="8" w:space="0" w:color="auto"/>
              <w:bottom w:val="nil"/>
              <w:right w:val="single" w:sz="4" w:space="0" w:color="auto"/>
            </w:tcBorders>
            <w:shd w:val="clear" w:color="auto" w:fill="BFBFBF" w:themeFill="background1" w:themeFillShade="BF"/>
            <w:vAlign w:val="center"/>
          </w:tcPr>
          <w:p w:rsidR="002002E9" w:rsidRPr="0049713A" w:rsidRDefault="002002E9" w:rsidP="00897C29">
            <w:pPr>
              <w:spacing w:after="0" w:line="240" w:lineRule="auto"/>
              <w:rPr>
                <w:rFonts w:ascii="Times New Roman" w:hAnsi="Times New Roman"/>
                <w:b/>
                <w:bCs/>
                <w:color w:val="000000"/>
                <w:sz w:val="24"/>
                <w:szCs w:val="24"/>
                <w:lang w:eastAsia="bg-BG"/>
              </w:rPr>
            </w:pPr>
            <w:r w:rsidRPr="0049713A">
              <w:rPr>
                <w:rFonts w:ascii="Times New Roman" w:hAnsi="Times New Roman"/>
                <w:b/>
                <w:bCs/>
                <w:color w:val="000000"/>
                <w:sz w:val="24"/>
                <w:szCs w:val="24"/>
                <w:lang w:eastAsia="bg-BG"/>
              </w:rPr>
              <w:t>Средно за РП</w:t>
            </w:r>
          </w:p>
        </w:tc>
        <w:tc>
          <w:tcPr>
            <w:tcW w:w="2376" w:type="dxa"/>
            <w:tcBorders>
              <w:top w:val="nil"/>
              <w:left w:val="nil"/>
              <w:bottom w:val="nil"/>
              <w:right w:val="single" w:sz="4" w:space="0" w:color="auto"/>
            </w:tcBorders>
            <w:shd w:val="clear" w:color="auto" w:fill="BFBFBF" w:themeFill="background1" w:themeFillShade="BF"/>
            <w:vAlign w:val="center"/>
          </w:tcPr>
          <w:p w:rsidR="002002E9" w:rsidRPr="0049713A" w:rsidRDefault="000C2A60" w:rsidP="00897C29">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79,8</w:t>
            </w:r>
          </w:p>
        </w:tc>
        <w:tc>
          <w:tcPr>
            <w:tcW w:w="2268" w:type="dxa"/>
            <w:tcBorders>
              <w:top w:val="nil"/>
              <w:left w:val="nil"/>
              <w:bottom w:val="nil"/>
              <w:right w:val="single" w:sz="4" w:space="0" w:color="auto"/>
            </w:tcBorders>
            <w:shd w:val="clear" w:color="auto" w:fill="BFBFBF" w:themeFill="background1" w:themeFillShade="BF"/>
            <w:vAlign w:val="center"/>
          </w:tcPr>
          <w:p w:rsidR="002002E9" w:rsidRPr="0049713A" w:rsidRDefault="002002E9" w:rsidP="00392E65">
            <w:pPr>
              <w:spacing w:after="0" w:line="240" w:lineRule="auto"/>
              <w:jc w:val="center"/>
              <w:rPr>
                <w:rFonts w:ascii="Times New Roman" w:hAnsi="Times New Roman"/>
                <w:b/>
                <w:bCs/>
                <w:sz w:val="24"/>
                <w:szCs w:val="24"/>
                <w:lang w:eastAsia="bg-BG"/>
              </w:rPr>
            </w:pPr>
            <w:r w:rsidRPr="0049713A">
              <w:rPr>
                <w:rFonts w:ascii="Times New Roman" w:hAnsi="Times New Roman"/>
                <w:b/>
                <w:bCs/>
                <w:sz w:val="24"/>
                <w:szCs w:val="24"/>
                <w:lang w:eastAsia="bg-BG"/>
              </w:rPr>
              <w:t>90,5</w:t>
            </w:r>
          </w:p>
        </w:tc>
        <w:tc>
          <w:tcPr>
            <w:tcW w:w="2694" w:type="dxa"/>
            <w:tcBorders>
              <w:top w:val="nil"/>
              <w:left w:val="nil"/>
              <w:bottom w:val="nil"/>
              <w:right w:val="single" w:sz="8" w:space="0" w:color="auto"/>
            </w:tcBorders>
            <w:shd w:val="clear" w:color="auto" w:fill="BFBFBF" w:themeFill="background1" w:themeFillShade="BF"/>
            <w:vAlign w:val="center"/>
          </w:tcPr>
          <w:p w:rsidR="002002E9" w:rsidRPr="0049713A" w:rsidRDefault="002002E9" w:rsidP="00392E65">
            <w:pPr>
              <w:spacing w:after="0" w:line="240" w:lineRule="auto"/>
              <w:jc w:val="center"/>
              <w:rPr>
                <w:rFonts w:ascii="Times New Roman" w:hAnsi="Times New Roman"/>
                <w:bCs/>
                <w:sz w:val="24"/>
                <w:szCs w:val="24"/>
                <w:lang w:eastAsia="bg-BG"/>
              </w:rPr>
            </w:pPr>
            <w:r w:rsidRPr="0049713A">
              <w:rPr>
                <w:rFonts w:ascii="Times New Roman" w:hAnsi="Times New Roman"/>
                <w:bCs/>
                <w:sz w:val="24"/>
                <w:szCs w:val="24"/>
                <w:lang w:eastAsia="bg-BG"/>
              </w:rPr>
              <w:t>112,3</w:t>
            </w:r>
          </w:p>
        </w:tc>
      </w:tr>
      <w:tr w:rsidR="002002E9" w:rsidRPr="0049713A" w:rsidTr="00A377AA">
        <w:trPr>
          <w:trHeight w:val="420"/>
        </w:trPr>
        <w:tc>
          <w:tcPr>
            <w:tcW w:w="2170" w:type="dxa"/>
            <w:tcBorders>
              <w:top w:val="single" w:sz="4" w:space="0" w:color="auto"/>
              <w:left w:val="single" w:sz="8" w:space="0" w:color="auto"/>
              <w:bottom w:val="single" w:sz="8" w:space="0" w:color="auto"/>
              <w:right w:val="single" w:sz="4" w:space="0" w:color="auto"/>
            </w:tcBorders>
            <w:vAlign w:val="bottom"/>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ОП Монтана</w:t>
            </w:r>
          </w:p>
        </w:tc>
        <w:tc>
          <w:tcPr>
            <w:tcW w:w="2376" w:type="dxa"/>
            <w:tcBorders>
              <w:top w:val="single" w:sz="4" w:space="0" w:color="auto"/>
              <w:left w:val="nil"/>
              <w:bottom w:val="single" w:sz="8" w:space="0" w:color="auto"/>
              <w:right w:val="single" w:sz="4" w:space="0" w:color="auto"/>
            </w:tcBorders>
            <w:shd w:val="clear" w:color="auto" w:fill="C2D69B" w:themeFill="accent3" w:themeFillTint="99"/>
            <w:vAlign w:val="bottom"/>
          </w:tcPr>
          <w:p w:rsidR="002002E9" w:rsidRPr="0049713A" w:rsidRDefault="000C2A60"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83,9</w:t>
            </w:r>
          </w:p>
        </w:tc>
        <w:tc>
          <w:tcPr>
            <w:tcW w:w="2268" w:type="dxa"/>
            <w:tcBorders>
              <w:top w:val="single" w:sz="4" w:space="0" w:color="auto"/>
              <w:left w:val="nil"/>
              <w:bottom w:val="single" w:sz="8" w:space="0" w:color="auto"/>
              <w:right w:val="single" w:sz="4" w:space="0" w:color="auto"/>
            </w:tcBorders>
            <w:vAlign w:val="bottom"/>
          </w:tcPr>
          <w:p w:rsidR="002002E9" w:rsidRPr="0049713A" w:rsidRDefault="002002E9" w:rsidP="00392E65">
            <w:pPr>
              <w:spacing w:after="0" w:line="240" w:lineRule="auto"/>
              <w:jc w:val="center"/>
              <w:rPr>
                <w:rFonts w:ascii="Times New Roman" w:hAnsi="Times New Roman"/>
                <w:b/>
                <w:sz w:val="24"/>
                <w:szCs w:val="24"/>
                <w:lang w:eastAsia="bg-BG"/>
              </w:rPr>
            </w:pPr>
            <w:r w:rsidRPr="0049713A">
              <w:rPr>
                <w:rFonts w:ascii="Times New Roman" w:hAnsi="Times New Roman"/>
                <w:b/>
                <w:sz w:val="24"/>
                <w:szCs w:val="24"/>
                <w:lang w:eastAsia="bg-BG"/>
              </w:rPr>
              <w:t>110,4</w:t>
            </w:r>
          </w:p>
        </w:tc>
        <w:tc>
          <w:tcPr>
            <w:tcW w:w="2694" w:type="dxa"/>
            <w:tcBorders>
              <w:top w:val="single" w:sz="4" w:space="0" w:color="auto"/>
              <w:left w:val="nil"/>
              <w:bottom w:val="single" w:sz="8" w:space="0" w:color="auto"/>
              <w:right w:val="single" w:sz="8" w:space="0" w:color="auto"/>
            </w:tcBorders>
            <w:vAlign w:val="bottom"/>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79,2</w:t>
            </w:r>
          </w:p>
        </w:tc>
      </w:tr>
    </w:tbl>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b/>
          <w:iCs/>
          <w:sz w:val="28"/>
          <w:lang w:eastAsia="bg-BG"/>
        </w:rPr>
      </w:pPr>
      <w:bookmarkStart w:id="23" w:name="_Toc380392168"/>
      <w:r w:rsidRPr="0049713A">
        <w:rPr>
          <w:rFonts w:ascii="Times New Roman" w:hAnsi="Times New Roman"/>
          <w:b/>
          <w:iCs/>
          <w:sz w:val="28"/>
          <w:lang w:eastAsia="bg-BG"/>
        </w:rPr>
        <w:tab/>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b/>
          <w:i/>
          <w:iCs/>
          <w:sz w:val="28"/>
          <w:lang w:eastAsia="bg-BG"/>
        </w:rPr>
      </w:pPr>
      <w:r w:rsidRPr="0049713A">
        <w:rPr>
          <w:rFonts w:ascii="Times New Roman" w:hAnsi="Times New Roman"/>
          <w:b/>
          <w:i/>
          <w:iCs/>
          <w:sz w:val="28"/>
          <w:lang w:eastAsia="bg-BG"/>
        </w:rPr>
        <w:tab/>
      </w:r>
    </w:p>
    <w:p w:rsidR="00897C29" w:rsidRPr="0049713A" w:rsidRDefault="00897C29" w:rsidP="00897C29">
      <w:pPr>
        <w:shd w:val="clear" w:color="auto" w:fill="FFFFFF"/>
        <w:autoSpaceDE w:val="0"/>
        <w:autoSpaceDN w:val="0"/>
        <w:adjustRightInd w:val="0"/>
        <w:spacing w:after="0" w:line="240" w:lineRule="auto"/>
        <w:jc w:val="both"/>
        <w:rPr>
          <w:color w:val="000000"/>
          <w:sz w:val="28"/>
          <w:lang w:eastAsia="bg-BG"/>
        </w:rPr>
      </w:pPr>
    </w:p>
    <w:p w:rsidR="00897C29" w:rsidRPr="0049713A" w:rsidRDefault="00897C29" w:rsidP="00897C29">
      <w:pPr>
        <w:keepNext/>
        <w:shd w:val="clear" w:color="auto" w:fill="FFFFFF"/>
        <w:tabs>
          <w:tab w:val="left" w:pos="926"/>
        </w:tabs>
        <w:autoSpaceDE w:val="0"/>
        <w:autoSpaceDN w:val="0"/>
        <w:adjustRightInd w:val="0"/>
        <w:spacing w:after="0" w:line="240" w:lineRule="auto"/>
        <w:ind w:firstLine="720"/>
        <w:jc w:val="both"/>
        <w:outlineLvl w:val="2"/>
        <w:rPr>
          <w:rFonts w:ascii="Times New Roman" w:eastAsia="Calibri" w:hAnsi="Times New Roman" w:cs="Arial"/>
          <w:b/>
          <w:color w:val="000000"/>
          <w:sz w:val="28"/>
          <w:u w:val="single"/>
          <w:lang w:eastAsia="bg-BG"/>
        </w:rPr>
      </w:pPr>
      <w:bookmarkStart w:id="24" w:name="_Toc411255941"/>
      <w:r w:rsidRPr="0049713A">
        <w:rPr>
          <w:rFonts w:ascii="Times New Roman" w:eastAsia="Calibri" w:hAnsi="Times New Roman" w:cs="Arial"/>
          <w:b/>
          <w:color w:val="000000"/>
          <w:sz w:val="28"/>
          <w:u w:val="single"/>
          <w:lang w:eastAsia="bg-BG"/>
        </w:rPr>
        <w:t>4. Актуализирана средна натовареност на прокурорите.</w:t>
      </w:r>
    </w:p>
    <w:bookmarkEnd w:id="23"/>
    <w:bookmarkEnd w:id="24"/>
    <w:p w:rsidR="00897C29" w:rsidRPr="0049713A" w:rsidRDefault="00897C29" w:rsidP="00897C29">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В абсолютни стойности актуализираната средна натовареност на един прокурор от района на ОП Монтана (за всички прокуратури) през 201</w:t>
      </w:r>
      <w:r w:rsidR="00FF51F1">
        <w:rPr>
          <w:rFonts w:ascii="Times New Roman" w:hAnsi="Times New Roman"/>
          <w:sz w:val="28"/>
          <w:szCs w:val="28"/>
        </w:rPr>
        <w:t>9</w:t>
      </w:r>
      <w:r w:rsidRPr="0049713A">
        <w:rPr>
          <w:rFonts w:ascii="Times New Roman" w:hAnsi="Times New Roman"/>
          <w:sz w:val="28"/>
          <w:szCs w:val="28"/>
        </w:rPr>
        <w:t xml:space="preserve"> г. възлиза на </w:t>
      </w:r>
      <w:r w:rsidR="00FF51F1">
        <w:rPr>
          <w:rFonts w:ascii="Times New Roman" w:hAnsi="Times New Roman"/>
          <w:sz w:val="28"/>
          <w:szCs w:val="28"/>
        </w:rPr>
        <w:t xml:space="preserve">1445,6 </w:t>
      </w:r>
      <w:r w:rsidR="00FF51F1" w:rsidRPr="0049713A">
        <w:rPr>
          <w:rFonts w:ascii="Times New Roman" w:hAnsi="Times New Roman"/>
          <w:sz w:val="28"/>
          <w:szCs w:val="28"/>
        </w:rPr>
        <w:t xml:space="preserve">срещу </w:t>
      </w:r>
      <w:r w:rsidRPr="0049713A">
        <w:rPr>
          <w:rFonts w:ascii="Times New Roman" w:hAnsi="Times New Roman"/>
          <w:b/>
          <w:sz w:val="28"/>
          <w:szCs w:val="28"/>
        </w:rPr>
        <w:t>1242,2</w:t>
      </w:r>
      <w:r w:rsidRPr="0049713A">
        <w:rPr>
          <w:rFonts w:ascii="Times New Roman" w:hAnsi="Times New Roman"/>
          <w:sz w:val="28"/>
          <w:szCs w:val="28"/>
        </w:rPr>
        <w:t xml:space="preserve"> </w:t>
      </w:r>
      <w:r w:rsidR="00FF51F1">
        <w:rPr>
          <w:rFonts w:ascii="Times New Roman" w:hAnsi="Times New Roman"/>
          <w:sz w:val="28"/>
          <w:szCs w:val="28"/>
        </w:rPr>
        <w:t xml:space="preserve">за 2018 г. и </w:t>
      </w:r>
      <w:r w:rsidRPr="0049713A">
        <w:rPr>
          <w:rFonts w:ascii="Times New Roman" w:hAnsi="Times New Roman"/>
          <w:sz w:val="28"/>
          <w:szCs w:val="28"/>
        </w:rPr>
        <w:t>1171,2 за 2017 г. Като процентно съотношение актуализираната средна натовареност е увеличена спрямо 201</w:t>
      </w:r>
      <w:r w:rsidR="00FF51F1">
        <w:rPr>
          <w:rFonts w:ascii="Times New Roman" w:hAnsi="Times New Roman"/>
          <w:sz w:val="28"/>
          <w:szCs w:val="28"/>
        </w:rPr>
        <w:t>8</w:t>
      </w:r>
      <w:r w:rsidRPr="0049713A">
        <w:rPr>
          <w:rFonts w:ascii="Times New Roman" w:hAnsi="Times New Roman"/>
          <w:sz w:val="28"/>
          <w:szCs w:val="28"/>
        </w:rPr>
        <w:t xml:space="preserve"> г. с повече от </w:t>
      </w:r>
      <w:r w:rsidR="00FF51F1">
        <w:rPr>
          <w:rFonts w:ascii="Times New Roman" w:hAnsi="Times New Roman"/>
          <w:sz w:val="28"/>
          <w:szCs w:val="28"/>
        </w:rPr>
        <w:t>16%, а спрямо 2017</w:t>
      </w:r>
      <w:r w:rsidRPr="0049713A">
        <w:rPr>
          <w:rFonts w:ascii="Times New Roman" w:hAnsi="Times New Roman"/>
          <w:sz w:val="28"/>
          <w:szCs w:val="28"/>
        </w:rPr>
        <w:t xml:space="preserve"> г. – с повече от 1</w:t>
      </w:r>
      <w:r w:rsidR="00FF51F1">
        <w:rPr>
          <w:rFonts w:ascii="Times New Roman" w:hAnsi="Times New Roman"/>
          <w:sz w:val="28"/>
          <w:szCs w:val="28"/>
        </w:rPr>
        <w:t>2</w:t>
      </w:r>
      <w:r w:rsidRPr="0049713A">
        <w:rPr>
          <w:rFonts w:ascii="Times New Roman" w:hAnsi="Times New Roman"/>
          <w:sz w:val="28"/>
          <w:szCs w:val="28"/>
        </w:rPr>
        <w:t xml:space="preserve">%, следователно по този показател може да се изведе тенденция за значително увеличаване на средната натовареност </w:t>
      </w:r>
      <w:r w:rsidR="00FF51F1">
        <w:rPr>
          <w:rFonts w:ascii="Times New Roman" w:hAnsi="Times New Roman"/>
          <w:sz w:val="28"/>
          <w:szCs w:val="28"/>
        </w:rPr>
        <w:t xml:space="preserve">на районните прокуратури </w:t>
      </w:r>
      <w:r w:rsidRPr="0049713A">
        <w:rPr>
          <w:rFonts w:ascii="Times New Roman" w:hAnsi="Times New Roman"/>
          <w:sz w:val="28"/>
          <w:szCs w:val="28"/>
        </w:rPr>
        <w:t>през целия сравнителен период.</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lastRenderedPageBreak/>
        <w:t xml:space="preserve">За по-коректно представяне и сравняване на данните този показател е разглеждан по-долу чрез средна стойност за районните прокуратури с отделно посочване на данните за ОП Монтана. </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През 201</w:t>
      </w:r>
      <w:r w:rsidR="00FF51F1">
        <w:rPr>
          <w:rFonts w:ascii="Times New Roman" w:hAnsi="Times New Roman"/>
          <w:sz w:val="28"/>
          <w:szCs w:val="28"/>
        </w:rPr>
        <w:t>9</w:t>
      </w:r>
      <w:r w:rsidRPr="0049713A">
        <w:rPr>
          <w:rFonts w:ascii="Times New Roman" w:hAnsi="Times New Roman"/>
          <w:sz w:val="28"/>
          <w:szCs w:val="28"/>
        </w:rPr>
        <w:t xml:space="preserve"> г. един прокурор от районна прокуратура в региона има актуализирана средна натовареност </w:t>
      </w:r>
      <w:r w:rsidR="00FF51F1">
        <w:rPr>
          <w:rFonts w:ascii="Times New Roman" w:hAnsi="Times New Roman"/>
          <w:sz w:val="28"/>
          <w:szCs w:val="28"/>
        </w:rPr>
        <w:t xml:space="preserve">1610,8 </w:t>
      </w:r>
      <w:r w:rsidRPr="0049713A">
        <w:rPr>
          <w:rFonts w:ascii="Times New Roman" w:hAnsi="Times New Roman"/>
          <w:sz w:val="28"/>
          <w:szCs w:val="28"/>
        </w:rPr>
        <w:t xml:space="preserve">прокурорски актове, участия в съдебни заседания и други дейности срещу </w:t>
      </w:r>
      <w:r w:rsidR="00FF51F1">
        <w:rPr>
          <w:rFonts w:ascii="Times New Roman" w:hAnsi="Times New Roman"/>
          <w:sz w:val="28"/>
          <w:szCs w:val="28"/>
        </w:rPr>
        <w:t>770,5</w:t>
      </w:r>
      <w:r w:rsidRPr="0049713A">
        <w:rPr>
          <w:rFonts w:ascii="Times New Roman" w:hAnsi="Times New Roman"/>
          <w:sz w:val="28"/>
          <w:szCs w:val="28"/>
        </w:rPr>
        <w:t xml:space="preserve"> - на прокурор от ОП Монтана. Прокурорите от </w:t>
      </w:r>
      <w:r w:rsidR="0011712F" w:rsidRPr="0049713A">
        <w:rPr>
          <w:rFonts w:ascii="Times New Roman" w:hAnsi="Times New Roman"/>
          <w:sz w:val="28"/>
          <w:szCs w:val="28"/>
        </w:rPr>
        <w:t>РП Монтана</w:t>
      </w:r>
      <w:r w:rsidR="0011712F">
        <w:rPr>
          <w:rFonts w:ascii="Times New Roman" w:hAnsi="Times New Roman"/>
          <w:sz w:val="28"/>
          <w:szCs w:val="28"/>
        </w:rPr>
        <w:t xml:space="preserve"> и</w:t>
      </w:r>
      <w:r w:rsidR="0011712F" w:rsidRPr="0049713A">
        <w:rPr>
          <w:rFonts w:ascii="Times New Roman" w:hAnsi="Times New Roman"/>
          <w:sz w:val="28"/>
          <w:szCs w:val="28"/>
        </w:rPr>
        <w:t xml:space="preserve"> </w:t>
      </w:r>
      <w:r w:rsidRPr="0049713A">
        <w:rPr>
          <w:rFonts w:ascii="Times New Roman" w:hAnsi="Times New Roman"/>
          <w:sz w:val="28"/>
          <w:szCs w:val="28"/>
        </w:rPr>
        <w:t xml:space="preserve">РП Лом са с натовареност над средната, съответно </w:t>
      </w:r>
      <w:r w:rsidR="0011712F" w:rsidRPr="0049713A">
        <w:rPr>
          <w:rFonts w:ascii="Times New Roman" w:hAnsi="Times New Roman"/>
          <w:sz w:val="28"/>
          <w:szCs w:val="28"/>
        </w:rPr>
        <w:t>с</w:t>
      </w:r>
      <w:r w:rsidR="0011712F">
        <w:rPr>
          <w:rFonts w:ascii="Times New Roman" w:hAnsi="Times New Roman"/>
          <w:sz w:val="28"/>
          <w:szCs w:val="28"/>
        </w:rPr>
        <w:t>ъс 17</w:t>
      </w:r>
      <w:r w:rsidR="0011712F" w:rsidRPr="0049713A">
        <w:rPr>
          <w:rFonts w:ascii="Times New Roman" w:hAnsi="Times New Roman"/>
          <w:sz w:val="28"/>
          <w:szCs w:val="28"/>
        </w:rPr>
        <w:t>%</w:t>
      </w:r>
      <w:r w:rsidR="0011712F">
        <w:rPr>
          <w:rFonts w:ascii="Times New Roman" w:hAnsi="Times New Roman"/>
          <w:sz w:val="28"/>
          <w:szCs w:val="28"/>
        </w:rPr>
        <w:t xml:space="preserve"> и с 12%.</w:t>
      </w:r>
      <w:r w:rsidRPr="0049713A">
        <w:rPr>
          <w:rFonts w:ascii="Times New Roman" w:hAnsi="Times New Roman"/>
          <w:sz w:val="28"/>
          <w:szCs w:val="28"/>
        </w:rPr>
        <w:t xml:space="preserve"> Под средната натовареност са показателите на РП Берковица – с около 2</w:t>
      </w:r>
      <w:r w:rsidR="0011712F">
        <w:rPr>
          <w:rFonts w:ascii="Times New Roman" w:hAnsi="Times New Roman"/>
          <w:sz w:val="28"/>
          <w:szCs w:val="28"/>
        </w:rPr>
        <w:t>9</w:t>
      </w:r>
      <w:r w:rsidRPr="0049713A">
        <w:rPr>
          <w:rFonts w:ascii="Times New Roman" w:hAnsi="Times New Roman"/>
          <w:sz w:val="28"/>
          <w:szCs w:val="28"/>
        </w:rPr>
        <w:t xml:space="preserve">%. От следващата таблица е видно </w:t>
      </w:r>
      <w:r w:rsidR="0011712F">
        <w:rPr>
          <w:rFonts w:ascii="Times New Roman" w:hAnsi="Times New Roman"/>
          <w:sz w:val="28"/>
          <w:szCs w:val="28"/>
        </w:rPr>
        <w:t xml:space="preserve">обаче </w:t>
      </w:r>
      <w:r w:rsidRPr="0049713A">
        <w:rPr>
          <w:rFonts w:ascii="Times New Roman" w:hAnsi="Times New Roman"/>
          <w:sz w:val="28"/>
          <w:szCs w:val="28"/>
        </w:rPr>
        <w:t xml:space="preserve">повишение на актуализираната средна натовареност спрямо двата предходни периода </w:t>
      </w:r>
      <w:r w:rsidR="0011712F">
        <w:rPr>
          <w:rFonts w:ascii="Times New Roman" w:hAnsi="Times New Roman"/>
          <w:sz w:val="28"/>
          <w:szCs w:val="28"/>
        </w:rPr>
        <w:t>при всички районни прокуратури.</w:t>
      </w:r>
      <w:r w:rsidRPr="0049713A">
        <w:rPr>
          <w:rFonts w:ascii="Times New Roman" w:hAnsi="Times New Roman"/>
          <w:sz w:val="28"/>
          <w:szCs w:val="28"/>
        </w:rPr>
        <w:t xml:space="preserve"> За ОП Монтана намалението спрямо 201</w:t>
      </w:r>
      <w:r w:rsidR="0011712F">
        <w:rPr>
          <w:rFonts w:ascii="Times New Roman" w:hAnsi="Times New Roman"/>
          <w:sz w:val="28"/>
          <w:szCs w:val="28"/>
        </w:rPr>
        <w:t>8</w:t>
      </w:r>
      <w:r w:rsidRPr="0049713A">
        <w:rPr>
          <w:rFonts w:ascii="Times New Roman" w:hAnsi="Times New Roman"/>
          <w:sz w:val="28"/>
          <w:szCs w:val="28"/>
        </w:rPr>
        <w:t xml:space="preserve"> г. е незначително – само с 1</w:t>
      </w:r>
      <w:r w:rsidR="0011712F">
        <w:rPr>
          <w:rFonts w:ascii="Times New Roman" w:hAnsi="Times New Roman"/>
          <w:sz w:val="28"/>
          <w:szCs w:val="28"/>
        </w:rPr>
        <w:t>0</w:t>
      </w:r>
      <w:r w:rsidRPr="0049713A">
        <w:rPr>
          <w:rFonts w:ascii="Times New Roman" w:hAnsi="Times New Roman"/>
          <w:sz w:val="28"/>
          <w:szCs w:val="28"/>
        </w:rPr>
        <w:t xml:space="preserve"> единици в абсолютни стойности, а процентното съотношение изглежда по  следния начин: </w:t>
      </w:r>
      <w:r w:rsidR="0011712F">
        <w:rPr>
          <w:rFonts w:ascii="Times New Roman" w:hAnsi="Times New Roman"/>
          <w:sz w:val="28"/>
          <w:szCs w:val="28"/>
        </w:rPr>
        <w:t>12,5% намаление спрямо 2018</w:t>
      </w:r>
      <w:r w:rsidRPr="0049713A">
        <w:rPr>
          <w:rFonts w:ascii="Times New Roman" w:hAnsi="Times New Roman"/>
          <w:sz w:val="28"/>
          <w:szCs w:val="28"/>
        </w:rPr>
        <w:t xml:space="preserve"> г. и</w:t>
      </w:r>
      <w:r w:rsidR="0011712F">
        <w:rPr>
          <w:rFonts w:ascii="Times New Roman" w:hAnsi="Times New Roman"/>
          <w:sz w:val="28"/>
          <w:szCs w:val="28"/>
        </w:rPr>
        <w:t xml:space="preserve"> почти 22,5% спрямо 2017</w:t>
      </w:r>
      <w:r w:rsidRPr="0049713A">
        <w:rPr>
          <w:rFonts w:ascii="Times New Roman" w:hAnsi="Times New Roman"/>
          <w:sz w:val="28"/>
          <w:szCs w:val="28"/>
        </w:rPr>
        <w:t xml:space="preserve"> г.</w:t>
      </w:r>
    </w:p>
    <w:p w:rsidR="0011712F"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 xml:space="preserve">Налага се тенденция за увеличаване на средната актуализирана натовареност при </w:t>
      </w:r>
      <w:r w:rsidR="0011712F">
        <w:rPr>
          <w:rFonts w:ascii="Times New Roman" w:hAnsi="Times New Roman"/>
          <w:sz w:val="28"/>
          <w:szCs w:val="28"/>
        </w:rPr>
        <w:t>районните прокуратури</w:t>
      </w:r>
      <w:r w:rsidRPr="0049713A">
        <w:rPr>
          <w:rFonts w:ascii="Times New Roman" w:hAnsi="Times New Roman"/>
          <w:sz w:val="28"/>
          <w:szCs w:val="28"/>
        </w:rPr>
        <w:t xml:space="preserve">, докато за ОП Монтана </w:t>
      </w:r>
      <w:r w:rsidR="0011712F">
        <w:rPr>
          <w:rFonts w:ascii="Times New Roman" w:hAnsi="Times New Roman"/>
          <w:sz w:val="28"/>
          <w:szCs w:val="28"/>
        </w:rPr>
        <w:t xml:space="preserve">също </w:t>
      </w:r>
      <w:r w:rsidRPr="0049713A">
        <w:rPr>
          <w:rFonts w:ascii="Times New Roman" w:hAnsi="Times New Roman"/>
          <w:sz w:val="28"/>
          <w:szCs w:val="28"/>
        </w:rPr>
        <w:t xml:space="preserve">може да се изведе </w:t>
      </w:r>
      <w:r w:rsidR="0011712F">
        <w:rPr>
          <w:rFonts w:ascii="Times New Roman" w:hAnsi="Times New Roman"/>
          <w:sz w:val="28"/>
          <w:szCs w:val="28"/>
        </w:rPr>
        <w:t>тенденция, но към намаляване.</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szCs w:val="28"/>
        </w:rPr>
        <w:t>Общото</w:t>
      </w:r>
      <w:r w:rsidRPr="0049713A">
        <w:rPr>
          <w:rFonts w:ascii="Times New Roman" w:hAnsi="Times New Roman"/>
          <w:sz w:val="28"/>
        </w:rPr>
        <w:t xml:space="preserve"> повишаване на средната натовареност на прокуратурите в региона се дължи на сериозното увеличение </w:t>
      </w:r>
      <w:r w:rsidR="009A3159">
        <w:rPr>
          <w:rFonts w:ascii="Times New Roman" w:hAnsi="Times New Roman"/>
          <w:sz w:val="28"/>
        </w:rPr>
        <w:t>на внесените в съда актове, решените преписки и актовете по други дейности и надзори</w:t>
      </w:r>
      <w:r w:rsidRPr="0049713A">
        <w:rPr>
          <w:rFonts w:ascii="Times New Roman" w:hAnsi="Times New Roman"/>
          <w:sz w:val="28"/>
        </w:rPr>
        <w:t>. Намаляването в ОП-Монтана също е правопропорционално на намаляването на наблюдаваните, на решените ДП</w:t>
      </w:r>
      <w:r w:rsidR="009A3159">
        <w:rPr>
          <w:rFonts w:ascii="Times New Roman" w:hAnsi="Times New Roman"/>
          <w:sz w:val="28"/>
        </w:rPr>
        <w:t>,</w:t>
      </w:r>
      <w:r w:rsidRPr="0049713A">
        <w:rPr>
          <w:rFonts w:ascii="Times New Roman" w:hAnsi="Times New Roman"/>
          <w:sz w:val="28"/>
        </w:rPr>
        <w:t xml:space="preserve"> на внесените в съда прокурорски актове</w:t>
      </w:r>
      <w:r w:rsidR="009A3159">
        <w:rPr>
          <w:rFonts w:ascii="Times New Roman" w:hAnsi="Times New Roman"/>
          <w:sz w:val="28"/>
        </w:rPr>
        <w:t xml:space="preserve"> и участията в съдебни заседания</w:t>
      </w:r>
      <w:r w:rsidRPr="0049713A">
        <w:rPr>
          <w:rFonts w:ascii="Times New Roman" w:hAnsi="Times New Roman"/>
          <w:sz w:val="28"/>
        </w:rPr>
        <w:t>.</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 xml:space="preserve">Данните за тригодишния период по прокуратури са отразени в следващата таблица: </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p>
    <w:tbl>
      <w:tblPr>
        <w:tblW w:w="9791" w:type="dxa"/>
        <w:tblInd w:w="60" w:type="dxa"/>
        <w:tblCellMar>
          <w:left w:w="70" w:type="dxa"/>
          <w:right w:w="70" w:type="dxa"/>
        </w:tblCellMar>
        <w:tblLook w:val="0000" w:firstRow="0" w:lastRow="0" w:firstColumn="0" w:lastColumn="0" w:noHBand="0" w:noVBand="0"/>
      </w:tblPr>
      <w:tblGrid>
        <w:gridCol w:w="2138"/>
        <w:gridCol w:w="2267"/>
        <w:gridCol w:w="2835"/>
        <w:gridCol w:w="2551"/>
      </w:tblGrid>
      <w:tr w:rsidR="00897C29" w:rsidRPr="0049713A" w:rsidTr="008E6093">
        <w:trPr>
          <w:trHeight w:val="585"/>
        </w:trPr>
        <w:tc>
          <w:tcPr>
            <w:tcW w:w="2138" w:type="dxa"/>
            <w:vMerge w:val="restart"/>
            <w:tcBorders>
              <w:top w:val="single" w:sz="8" w:space="0" w:color="auto"/>
              <w:left w:val="single" w:sz="8" w:space="0" w:color="auto"/>
              <w:bottom w:val="single" w:sz="4" w:space="0" w:color="000000"/>
              <w:right w:val="single" w:sz="4" w:space="0" w:color="auto"/>
            </w:tcBorders>
          </w:tcPr>
          <w:p w:rsidR="00897C29" w:rsidRPr="0049713A" w:rsidRDefault="00897C29" w:rsidP="00897C29">
            <w:pPr>
              <w:spacing w:after="0" w:line="240" w:lineRule="auto"/>
              <w:rPr>
                <w:rFonts w:ascii="Times New Roman" w:hAnsi="Times New Roman"/>
                <w:b/>
                <w:bCs/>
                <w:i/>
                <w:color w:val="000000"/>
                <w:sz w:val="24"/>
                <w:szCs w:val="24"/>
                <w:lang w:eastAsia="bg-BG"/>
              </w:rPr>
            </w:pPr>
            <w:r w:rsidRPr="0049713A">
              <w:rPr>
                <w:rFonts w:ascii="Times New Roman" w:hAnsi="Times New Roman"/>
                <w:b/>
                <w:bCs/>
                <w:i/>
                <w:color w:val="000000"/>
                <w:sz w:val="24"/>
                <w:szCs w:val="24"/>
                <w:lang w:eastAsia="bg-BG"/>
              </w:rPr>
              <w:t>Прокуратура</w:t>
            </w:r>
          </w:p>
        </w:tc>
        <w:tc>
          <w:tcPr>
            <w:tcW w:w="7653" w:type="dxa"/>
            <w:gridSpan w:val="3"/>
            <w:tcBorders>
              <w:top w:val="single" w:sz="8" w:space="0" w:color="auto"/>
              <w:left w:val="nil"/>
              <w:bottom w:val="single" w:sz="4" w:space="0" w:color="auto"/>
              <w:right w:val="single" w:sz="8" w:space="0" w:color="000000"/>
            </w:tcBorders>
            <w:vAlign w:val="center"/>
          </w:tcPr>
          <w:p w:rsidR="00897C29" w:rsidRPr="0049713A" w:rsidRDefault="00897C29" w:rsidP="00897C29">
            <w:pPr>
              <w:spacing w:after="0" w:line="240" w:lineRule="auto"/>
              <w:jc w:val="center"/>
              <w:rPr>
                <w:rFonts w:ascii="Times New Roman" w:hAnsi="Times New Roman"/>
                <w:b/>
                <w:bCs/>
                <w:i/>
                <w:iCs/>
                <w:color w:val="000000"/>
                <w:sz w:val="24"/>
                <w:szCs w:val="24"/>
                <w:lang w:eastAsia="bg-BG"/>
              </w:rPr>
            </w:pPr>
            <w:r w:rsidRPr="0049713A">
              <w:rPr>
                <w:rFonts w:ascii="Times New Roman" w:hAnsi="Times New Roman"/>
                <w:b/>
                <w:bCs/>
                <w:i/>
                <w:iCs/>
                <w:color w:val="000000"/>
                <w:sz w:val="24"/>
                <w:szCs w:val="24"/>
                <w:lang w:eastAsia="bg-BG"/>
              </w:rPr>
              <w:t>Актуализирана средна натовареност</w:t>
            </w:r>
          </w:p>
        </w:tc>
      </w:tr>
      <w:tr w:rsidR="002002E9" w:rsidRPr="0049713A" w:rsidTr="00A377AA">
        <w:trPr>
          <w:trHeight w:val="390"/>
        </w:trPr>
        <w:tc>
          <w:tcPr>
            <w:tcW w:w="2138" w:type="dxa"/>
            <w:vMerge/>
            <w:tcBorders>
              <w:top w:val="single" w:sz="8" w:space="0" w:color="auto"/>
              <w:left w:val="single" w:sz="8" w:space="0" w:color="auto"/>
              <w:bottom w:val="single" w:sz="4" w:space="0" w:color="000000"/>
              <w:right w:val="single" w:sz="4" w:space="0" w:color="auto"/>
            </w:tcBorders>
            <w:vAlign w:val="center"/>
          </w:tcPr>
          <w:p w:rsidR="002002E9" w:rsidRPr="0049713A" w:rsidRDefault="002002E9" w:rsidP="00897C29">
            <w:pPr>
              <w:spacing w:after="0" w:line="240" w:lineRule="auto"/>
              <w:ind w:firstLine="709"/>
              <w:rPr>
                <w:rFonts w:ascii="Times New Roman" w:hAnsi="Times New Roman"/>
                <w:b/>
                <w:bCs/>
                <w:color w:val="000000"/>
                <w:sz w:val="20"/>
                <w:szCs w:val="20"/>
                <w:lang w:eastAsia="bg-BG"/>
              </w:rPr>
            </w:pPr>
          </w:p>
        </w:tc>
        <w:tc>
          <w:tcPr>
            <w:tcW w:w="2267" w:type="dxa"/>
            <w:tcBorders>
              <w:top w:val="nil"/>
              <w:left w:val="nil"/>
              <w:bottom w:val="single" w:sz="4" w:space="0" w:color="auto"/>
              <w:right w:val="single" w:sz="4" w:space="0" w:color="auto"/>
            </w:tcBorders>
            <w:shd w:val="clear" w:color="auto" w:fill="C2D69B" w:themeFill="accent3" w:themeFillTint="99"/>
          </w:tcPr>
          <w:p w:rsidR="002002E9" w:rsidRPr="0049713A" w:rsidRDefault="002002E9" w:rsidP="00897C29">
            <w:pPr>
              <w:spacing w:after="0" w:line="240" w:lineRule="auto"/>
              <w:jc w:val="center"/>
              <w:rPr>
                <w:rFonts w:ascii="Times New Roman" w:hAnsi="Times New Roman"/>
                <w:b/>
                <w:bCs/>
                <w:color w:val="000000"/>
                <w:sz w:val="24"/>
                <w:szCs w:val="24"/>
                <w:lang w:eastAsia="bg-BG"/>
              </w:rPr>
            </w:pPr>
            <w:r>
              <w:rPr>
                <w:rFonts w:ascii="Times New Roman" w:hAnsi="Times New Roman"/>
                <w:b/>
                <w:bCs/>
                <w:color w:val="000000"/>
                <w:sz w:val="24"/>
                <w:szCs w:val="24"/>
                <w:lang w:eastAsia="bg-BG"/>
              </w:rPr>
              <w:t>2019 г.</w:t>
            </w:r>
          </w:p>
        </w:tc>
        <w:tc>
          <w:tcPr>
            <w:tcW w:w="2835" w:type="dxa"/>
            <w:tcBorders>
              <w:top w:val="nil"/>
              <w:left w:val="nil"/>
              <w:bottom w:val="single" w:sz="4" w:space="0" w:color="auto"/>
              <w:right w:val="single" w:sz="4" w:space="0" w:color="auto"/>
            </w:tcBorders>
          </w:tcPr>
          <w:p w:rsidR="002002E9" w:rsidRPr="002002E9" w:rsidRDefault="002002E9" w:rsidP="00392E65">
            <w:pPr>
              <w:spacing w:after="0" w:line="240" w:lineRule="auto"/>
              <w:jc w:val="center"/>
              <w:rPr>
                <w:rFonts w:ascii="Times New Roman" w:hAnsi="Times New Roman"/>
                <w:bCs/>
                <w:color w:val="000000"/>
                <w:sz w:val="24"/>
                <w:szCs w:val="24"/>
                <w:lang w:eastAsia="bg-BG"/>
              </w:rPr>
            </w:pPr>
            <w:r w:rsidRPr="002002E9">
              <w:rPr>
                <w:rFonts w:ascii="Times New Roman" w:hAnsi="Times New Roman"/>
                <w:bCs/>
                <w:color w:val="000000"/>
                <w:sz w:val="24"/>
                <w:szCs w:val="24"/>
                <w:lang w:eastAsia="bg-BG"/>
              </w:rPr>
              <w:t>2018 г.</w:t>
            </w:r>
          </w:p>
        </w:tc>
        <w:tc>
          <w:tcPr>
            <w:tcW w:w="2551" w:type="dxa"/>
            <w:tcBorders>
              <w:top w:val="nil"/>
              <w:left w:val="nil"/>
              <w:bottom w:val="single" w:sz="4" w:space="0" w:color="auto"/>
              <w:right w:val="single" w:sz="8" w:space="0" w:color="auto"/>
            </w:tcBorders>
          </w:tcPr>
          <w:p w:rsidR="002002E9" w:rsidRPr="0049713A" w:rsidRDefault="002002E9" w:rsidP="00392E65">
            <w:pPr>
              <w:spacing w:after="0" w:line="240" w:lineRule="auto"/>
              <w:jc w:val="center"/>
              <w:rPr>
                <w:rFonts w:ascii="Times New Roman" w:hAnsi="Times New Roman"/>
                <w:bCs/>
                <w:color w:val="000000"/>
                <w:sz w:val="24"/>
                <w:szCs w:val="24"/>
                <w:lang w:eastAsia="bg-BG"/>
              </w:rPr>
            </w:pPr>
            <w:r w:rsidRPr="0049713A">
              <w:rPr>
                <w:rFonts w:ascii="Times New Roman" w:hAnsi="Times New Roman"/>
                <w:bCs/>
                <w:color w:val="000000"/>
                <w:sz w:val="24"/>
                <w:szCs w:val="24"/>
                <w:lang w:eastAsia="bg-BG"/>
              </w:rPr>
              <w:t>2017 г.</w:t>
            </w:r>
          </w:p>
        </w:tc>
      </w:tr>
      <w:tr w:rsidR="002002E9" w:rsidRPr="0049713A" w:rsidTr="00A377AA">
        <w:trPr>
          <w:trHeight w:val="315"/>
        </w:trPr>
        <w:tc>
          <w:tcPr>
            <w:tcW w:w="2138"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Монтана</w:t>
            </w:r>
          </w:p>
        </w:tc>
        <w:tc>
          <w:tcPr>
            <w:tcW w:w="2267" w:type="dxa"/>
            <w:tcBorders>
              <w:top w:val="nil"/>
              <w:left w:val="nil"/>
              <w:bottom w:val="single" w:sz="4" w:space="0" w:color="auto"/>
              <w:right w:val="single" w:sz="4" w:space="0" w:color="auto"/>
            </w:tcBorders>
            <w:shd w:val="clear" w:color="auto" w:fill="C2D69B" w:themeFill="accent3" w:themeFillTint="99"/>
            <w:vAlign w:val="center"/>
          </w:tcPr>
          <w:p w:rsidR="002002E9" w:rsidRPr="0049713A" w:rsidRDefault="00FF51F1"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1884,9</w:t>
            </w:r>
          </w:p>
        </w:tc>
        <w:tc>
          <w:tcPr>
            <w:tcW w:w="2835"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1406,3</w:t>
            </w:r>
          </w:p>
        </w:tc>
        <w:tc>
          <w:tcPr>
            <w:tcW w:w="2551"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1119,5</w:t>
            </w:r>
          </w:p>
        </w:tc>
      </w:tr>
      <w:tr w:rsidR="002002E9" w:rsidRPr="0049713A" w:rsidTr="00A377AA">
        <w:trPr>
          <w:trHeight w:val="315"/>
        </w:trPr>
        <w:tc>
          <w:tcPr>
            <w:tcW w:w="2138"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Лом</w:t>
            </w:r>
          </w:p>
        </w:tc>
        <w:tc>
          <w:tcPr>
            <w:tcW w:w="2267" w:type="dxa"/>
            <w:tcBorders>
              <w:top w:val="nil"/>
              <w:left w:val="nil"/>
              <w:bottom w:val="single" w:sz="4" w:space="0" w:color="auto"/>
              <w:right w:val="single" w:sz="4" w:space="0" w:color="auto"/>
            </w:tcBorders>
            <w:shd w:val="clear" w:color="auto" w:fill="C2D69B" w:themeFill="accent3" w:themeFillTint="99"/>
            <w:vAlign w:val="center"/>
          </w:tcPr>
          <w:p w:rsidR="002002E9" w:rsidRPr="0049713A" w:rsidRDefault="00FF51F1"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1809,2</w:t>
            </w:r>
          </w:p>
        </w:tc>
        <w:tc>
          <w:tcPr>
            <w:tcW w:w="2835"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1668,6</w:t>
            </w:r>
          </w:p>
        </w:tc>
        <w:tc>
          <w:tcPr>
            <w:tcW w:w="2551"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1662,4</w:t>
            </w:r>
          </w:p>
        </w:tc>
      </w:tr>
      <w:tr w:rsidR="002002E9" w:rsidRPr="0049713A" w:rsidTr="00A377AA">
        <w:trPr>
          <w:trHeight w:val="315"/>
        </w:trPr>
        <w:tc>
          <w:tcPr>
            <w:tcW w:w="2138" w:type="dxa"/>
            <w:tcBorders>
              <w:top w:val="nil"/>
              <w:left w:val="single" w:sz="8" w:space="0" w:color="auto"/>
              <w:bottom w:val="single" w:sz="4" w:space="0" w:color="auto"/>
              <w:right w:val="single" w:sz="4" w:space="0" w:color="auto"/>
            </w:tcBorders>
            <w:vAlign w:val="center"/>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Берковица</w:t>
            </w:r>
          </w:p>
        </w:tc>
        <w:tc>
          <w:tcPr>
            <w:tcW w:w="2267" w:type="dxa"/>
            <w:tcBorders>
              <w:top w:val="nil"/>
              <w:left w:val="nil"/>
              <w:bottom w:val="single" w:sz="4" w:space="0" w:color="auto"/>
              <w:right w:val="single" w:sz="4" w:space="0" w:color="auto"/>
            </w:tcBorders>
            <w:shd w:val="clear" w:color="auto" w:fill="C2D69B" w:themeFill="accent3" w:themeFillTint="99"/>
            <w:vAlign w:val="center"/>
          </w:tcPr>
          <w:p w:rsidR="002002E9" w:rsidRPr="0049713A" w:rsidRDefault="00FF51F1"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1138,2</w:t>
            </w:r>
          </w:p>
        </w:tc>
        <w:tc>
          <w:tcPr>
            <w:tcW w:w="2835" w:type="dxa"/>
            <w:tcBorders>
              <w:top w:val="nil"/>
              <w:left w:val="nil"/>
              <w:bottom w:val="single" w:sz="4" w:space="0" w:color="auto"/>
              <w:right w:val="single" w:sz="4" w:space="0" w:color="auto"/>
            </w:tcBorders>
            <w:shd w:val="clear" w:color="auto" w:fill="FFFFFF"/>
            <w:vAlign w:val="center"/>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1015,4</w:t>
            </w:r>
          </w:p>
        </w:tc>
        <w:tc>
          <w:tcPr>
            <w:tcW w:w="2551" w:type="dxa"/>
            <w:tcBorders>
              <w:top w:val="nil"/>
              <w:left w:val="nil"/>
              <w:bottom w:val="single" w:sz="4" w:space="0" w:color="auto"/>
              <w:right w:val="single" w:sz="8" w:space="0" w:color="auto"/>
            </w:tcBorders>
            <w:shd w:val="clear" w:color="auto" w:fill="FFFFFF"/>
            <w:vAlign w:val="center"/>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1123,7</w:t>
            </w:r>
          </w:p>
        </w:tc>
      </w:tr>
      <w:tr w:rsidR="002002E9" w:rsidRPr="0049713A" w:rsidTr="0011712F">
        <w:trPr>
          <w:trHeight w:val="315"/>
        </w:trPr>
        <w:tc>
          <w:tcPr>
            <w:tcW w:w="2138" w:type="dxa"/>
            <w:tcBorders>
              <w:top w:val="nil"/>
              <w:left w:val="single" w:sz="8" w:space="0" w:color="auto"/>
              <w:bottom w:val="nil"/>
              <w:right w:val="single" w:sz="4" w:space="0" w:color="auto"/>
            </w:tcBorders>
            <w:shd w:val="clear" w:color="auto" w:fill="BFBFBF" w:themeFill="background1" w:themeFillShade="BF"/>
            <w:vAlign w:val="center"/>
          </w:tcPr>
          <w:p w:rsidR="002002E9" w:rsidRPr="0049713A" w:rsidRDefault="002002E9" w:rsidP="00897C29">
            <w:pPr>
              <w:spacing w:after="0" w:line="240" w:lineRule="auto"/>
              <w:rPr>
                <w:rFonts w:ascii="Times New Roman" w:hAnsi="Times New Roman"/>
                <w:b/>
                <w:bCs/>
                <w:color w:val="000000"/>
                <w:sz w:val="24"/>
                <w:szCs w:val="24"/>
                <w:lang w:eastAsia="bg-BG"/>
              </w:rPr>
            </w:pPr>
            <w:r w:rsidRPr="0049713A">
              <w:rPr>
                <w:rFonts w:ascii="Times New Roman" w:hAnsi="Times New Roman"/>
                <w:b/>
                <w:bCs/>
                <w:color w:val="000000"/>
                <w:sz w:val="24"/>
                <w:szCs w:val="24"/>
                <w:lang w:eastAsia="bg-BG"/>
              </w:rPr>
              <w:t>Средно за РП</w:t>
            </w:r>
          </w:p>
        </w:tc>
        <w:tc>
          <w:tcPr>
            <w:tcW w:w="2267" w:type="dxa"/>
            <w:tcBorders>
              <w:top w:val="nil"/>
              <w:left w:val="nil"/>
              <w:bottom w:val="nil"/>
              <w:right w:val="single" w:sz="4" w:space="0" w:color="auto"/>
            </w:tcBorders>
            <w:shd w:val="clear" w:color="auto" w:fill="BFBFBF" w:themeFill="background1" w:themeFillShade="BF"/>
            <w:vAlign w:val="center"/>
          </w:tcPr>
          <w:p w:rsidR="002002E9" w:rsidRPr="0049713A" w:rsidRDefault="00FF51F1" w:rsidP="00897C29">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1610,8</w:t>
            </w:r>
          </w:p>
        </w:tc>
        <w:tc>
          <w:tcPr>
            <w:tcW w:w="2835" w:type="dxa"/>
            <w:tcBorders>
              <w:top w:val="nil"/>
              <w:left w:val="nil"/>
              <w:bottom w:val="nil"/>
              <w:right w:val="single" w:sz="4" w:space="0" w:color="auto"/>
            </w:tcBorders>
            <w:shd w:val="clear" w:color="auto" w:fill="BFBFBF" w:themeFill="background1" w:themeFillShade="BF"/>
            <w:vAlign w:val="center"/>
          </w:tcPr>
          <w:p w:rsidR="002002E9" w:rsidRPr="002002E9" w:rsidRDefault="002002E9" w:rsidP="00392E65">
            <w:pPr>
              <w:spacing w:after="0" w:line="240" w:lineRule="auto"/>
              <w:jc w:val="center"/>
              <w:rPr>
                <w:rFonts w:ascii="Times New Roman" w:hAnsi="Times New Roman"/>
                <w:bCs/>
                <w:sz w:val="24"/>
                <w:szCs w:val="24"/>
                <w:lang w:eastAsia="bg-BG"/>
              </w:rPr>
            </w:pPr>
            <w:r w:rsidRPr="002002E9">
              <w:rPr>
                <w:rFonts w:ascii="Times New Roman" w:hAnsi="Times New Roman"/>
                <w:bCs/>
                <w:sz w:val="24"/>
                <w:szCs w:val="24"/>
                <w:lang w:eastAsia="bg-BG"/>
              </w:rPr>
              <w:t>1363,4</w:t>
            </w:r>
          </w:p>
        </w:tc>
        <w:tc>
          <w:tcPr>
            <w:tcW w:w="2551" w:type="dxa"/>
            <w:tcBorders>
              <w:top w:val="nil"/>
              <w:left w:val="nil"/>
              <w:bottom w:val="nil"/>
              <w:right w:val="single" w:sz="8" w:space="0" w:color="auto"/>
            </w:tcBorders>
            <w:shd w:val="clear" w:color="auto" w:fill="BFBFBF" w:themeFill="background1" w:themeFillShade="BF"/>
            <w:vAlign w:val="center"/>
          </w:tcPr>
          <w:p w:rsidR="002002E9" w:rsidRPr="0049713A" w:rsidRDefault="002002E9" w:rsidP="00392E65">
            <w:pPr>
              <w:spacing w:after="0" w:line="240" w:lineRule="auto"/>
              <w:jc w:val="center"/>
              <w:rPr>
                <w:rFonts w:ascii="Times New Roman" w:hAnsi="Times New Roman"/>
                <w:bCs/>
                <w:sz w:val="24"/>
                <w:szCs w:val="24"/>
                <w:lang w:eastAsia="bg-BG"/>
              </w:rPr>
            </w:pPr>
            <w:r w:rsidRPr="0049713A">
              <w:rPr>
                <w:rFonts w:ascii="Times New Roman" w:hAnsi="Times New Roman"/>
                <w:bCs/>
                <w:sz w:val="24"/>
                <w:szCs w:val="24"/>
                <w:lang w:eastAsia="bg-BG"/>
              </w:rPr>
              <w:t>1302</w:t>
            </w:r>
          </w:p>
        </w:tc>
      </w:tr>
      <w:tr w:rsidR="002002E9" w:rsidRPr="0049713A" w:rsidTr="00A377AA">
        <w:trPr>
          <w:trHeight w:val="360"/>
        </w:trPr>
        <w:tc>
          <w:tcPr>
            <w:tcW w:w="2138" w:type="dxa"/>
            <w:tcBorders>
              <w:top w:val="single" w:sz="4" w:space="0" w:color="auto"/>
              <w:left w:val="single" w:sz="8" w:space="0" w:color="auto"/>
              <w:bottom w:val="single" w:sz="8" w:space="0" w:color="auto"/>
              <w:right w:val="single" w:sz="4" w:space="0" w:color="auto"/>
            </w:tcBorders>
            <w:vAlign w:val="bottom"/>
          </w:tcPr>
          <w:p w:rsidR="002002E9" w:rsidRPr="0049713A" w:rsidRDefault="002002E9" w:rsidP="00897C2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ОП Монтана</w:t>
            </w:r>
          </w:p>
        </w:tc>
        <w:tc>
          <w:tcPr>
            <w:tcW w:w="2267" w:type="dxa"/>
            <w:tcBorders>
              <w:top w:val="single" w:sz="4" w:space="0" w:color="auto"/>
              <w:left w:val="nil"/>
              <w:bottom w:val="single" w:sz="8" w:space="0" w:color="auto"/>
              <w:right w:val="single" w:sz="4" w:space="0" w:color="auto"/>
            </w:tcBorders>
            <w:shd w:val="clear" w:color="auto" w:fill="C2D69B" w:themeFill="accent3" w:themeFillTint="99"/>
            <w:vAlign w:val="bottom"/>
          </w:tcPr>
          <w:p w:rsidR="002002E9" w:rsidRPr="0049713A" w:rsidRDefault="00FF51F1" w:rsidP="00897C2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770,5</w:t>
            </w:r>
          </w:p>
        </w:tc>
        <w:tc>
          <w:tcPr>
            <w:tcW w:w="2835" w:type="dxa"/>
            <w:tcBorders>
              <w:top w:val="single" w:sz="4" w:space="0" w:color="auto"/>
              <w:left w:val="nil"/>
              <w:bottom w:val="single" w:sz="8" w:space="0" w:color="auto"/>
              <w:right w:val="single" w:sz="4" w:space="0" w:color="auto"/>
            </w:tcBorders>
            <w:vAlign w:val="bottom"/>
          </w:tcPr>
          <w:p w:rsidR="002002E9" w:rsidRPr="002002E9" w:rsidRDefault="002002E9" w:rsidP="00392E65">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880,1</w:t>
            </w:r>
          </w:p>
        </w:tc>
        <w:tc>
          <w:tcPr>
            <w:tcW w:w="2551" w:type="dxa"/>
            <w:tcBorders>
              <w:top w:val="single" w:sz="4" w:space="0" w:color="auto"/>
              <w:left w:val="nil"/>
              <w:bottom w:val="single" w:sz="8" w:space="0" w:color="auto"/>
              <w:right w:val="single" w:sz="8" w:space="0" w:color="auto"/>
            </w:tcBorders>
            <w:vAlign w:val="bottom"/>
          </w:tcPr>
          <w:p w:rsidR="002002E9" w:rsidRPr="0049713A" w:rsidRDefault="002002E9" w:rsidP="00392E65">
            <w:pPr>
              <w:spacing w:after="0" w:line="240" w:lineRule="auto"/>
              <w:jc w:val="center"/>
              <w:rPr>
                <w:rFonts w:ascii="Times New Roman" w:hAnsi="Times New Roman"/>
                <w:sz w:val="24"/>
                <w:szCs w:val="24"/>
                <w:lang w:eastAsia="bg-BG"/>
              </w:rPr>
            </w:pPr>
            <w:r w:rsidRPr="0049713A">
              <w:rPr>
                <w:rFonts w:ascii="Times New Roman" w:hAnsi="Times New Roman"/>
                <w:sz w:val="24"/>
                <w:szCs w:val="24"/>
                <w:lang w:eastAsia="bg-BG"/>
              </w:rPr>
              <w:t>993,4</w:t>
            </w:r>
          </w:p>
        </w:tc>
      </w:tr>
    </w:tbl>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rPr>
      </w:pPr>
    </w:p>
    <w:p w:rsidR="00897C29" w:rsidRPr="00DF3EE4" w:rsidRDefault="00897C29" w:rsidP="00897C29">
      <w:pPr>
        <w:shd w:val="clear" w:color="auto" w:fill="FFFFFF"/>
        <w:autoSpaceDE w:val="0"/>
        <w:autoSpaceDN w:val="0"/>
        <w:adjustRightInd w:val="0"/>
        <w:spacing w:after="0" w:line="240" w:lineRule="auto"/>
        <w:jc w:val="both"/>
        <w:rPr>
          <w:rFonts w:ascii="Times New Roman" w:hAnsi="Times New Roman"/>
          <w:color w:val="C00000"/>
          <w:sz w:val="28"/>
        </w:rPr>
      </w:pPr>
    </w:p>
    <w:p w:rsidR="00897C29" w:rsidRPr="00AD6B88" w:rsidRDefault="00897C29" w:rsidP="00897C29">
      <w:pPr>
        <w:keepNext/>
        <w:shd w:val="clear" w:color="auto" w:fill="FFFFFF"/>
        <w:tabs>
          <w:tab w:val="left" w:pos="926"/>
        </w:tabs>
        <w:autoSpaceDE w:val="0"/>
        <w:autoSpaceDN w:val="0"/>
        <w:adjustRightInd w:val="0"/>
        <w:spacing w:after="0" w:line="240" w:lineRule="auto"/>
        <w:ind w:firstLine="720"/>
        <w:jc w:val="both"/>
        <w:outlineLvl w:val="2"/>
        <w:rPr>
          <w:rFonts w:ascii="Times New Roman" w:eastAsia="Calibri" w:hAnsi="Times New Roman" w:cs="Arial"/>
          <w:b/>
          <w:sz w:val="28"/>
          <w:u w:val="single"/>
          <w:lang w:eastAsia="bg-BG"/>
        </w:rPr>
      </w:pPr>
      <w:bookmarkStart w:id="25" w:name="_Toc380392169"/>
      <w:bookmarkStart w:id="26" w:name="_Toc411255942"/>
      <w:r w:rsidRPr="00AD6B88">
        <w:rPr>
          <w:rFonts w:ascii="Times New Roman" w:eastAsia="Calibri" w:hAnsi="Times New Roman" w:cs="Arial"/>
          <w:b/>
          <w:sz w:val="28"/>
          <w:u w:val="single"/>
          <w:lang w:eastAsia="bg-BG"/>
        </w:rPr>
        <w:t>5. Натовареност на следователите от ОСлО-</w:t>
      </w:r>
      <w:r w:rsidRPr="00AD6B88">
        <w:rPr>
          <w:rFonts w:ascii="Times New Roman" w:eastAsia="PMingLiU" w:hAnsi="Times New Roman" w:cs="Arial"/>
          <w:b/>
          <w:sz w:val="28"/>
          <w:u w:val="single"/>
          <w:lang w:eastAsia="zh-TW"/>
        </w:rPr>
        <w:t>ОП</w:t>
      </w:r>
      <w:r w:rsidRPr="00AD6B88">
        <w:rPr>
          <w:rFonts w:ascii="Times New Roman" w:eastAsia="Calibri" w:hAnsi="Times New Roman" w:cs="Arial"/>
          <w:b/>
          <w:sz w:val="28"/>
          <w:u w:val="single"/>
          <w:lang w:eastAsia="bg-BG"/>
        </w:rPr>
        <w:t xml:space="preserve"> Монтана:</w:t>
      </w:r>
    </w:p>
    <w:bookmarkEnd w:id="25"/>
    <w:bookmarkEnd w:id="26"/>
    <w:p w:rsidR="00897C29" w:rsidRPr="00AD6B88" w:rsidRDefault="00897C29" w:rsidP="00897C29">
      <w:pPr>
        <w:keepNext/>
        <w:shd w:val="clear" w:color="auto" w:fill="FFFFFF"/>
        <w:autoSpaceDE w:val="0"/>
        <w:autoSpaceDN w:val="0"/>
        <w:adjustRightInd w:val="0"/>
        <w:spacing w:after="0" w:line="240" w:lineRule="auto"/>
        <w:ind w:firstLine="709"/>
        <w:jc w:val="both"/>
        <w:outlineLvl w:val="2"/>
        <w:rPr>
          <w:rFonts w:ascii="Times New Roman" w:eastAsia="Calibri" w:hAnsi="Times New Roman" w:cs="Arial"/>
          <w:b/>
          <w:i/>
          <w:sz w:val="28"/>
          <w:u w:val="single"/>
          <w:lang w:eastAsia="bg-BG"/>
        </w:rPr>
      </w:pPr>
      <w:r w:rsidRPr="00AD6B88">
        <w:rPr>
          <w:rFonts w:ascii="Times New Roman" w:eastAsia="Calibri" w:hAnsi="Times New Roman" w:cs="Times New Roman"/>
          <w:b/>
          <w:i/>
          <w:sz w:val="28"/>
          <w:lang w:eastAsia="bg-BG"/>
        </w:rPr>
        <w:t>5.1. Актуализиран общ обем на натовареност:</w:t>
      </w:r>
    </w:p>
    <w:p w:rsidR="00897C29" w:rsidRPr="00AD6B88" w:rsidRDefault="00897C29" w:rsidP="00897C29">
      <w:pPr>
        <w:spacing w:after="0" w:line="240" w:lineRule="auto"/>
        <w:ind w:firstLine="709"/>
        <w:jc w:val="both"/>
        <w:rPr>
          <w:rFonts w:ascii="Times New Roman" w:hAnsi="Times New Roman"/>
          <w:sz w:val="28"/>
          <w:szCs w:val="28"/>
        </w:rPr>
      </w:pPr>
      <w:r w:rsidRPr="00AD6B88">
        <w:rPr>
          <w:rFonts w:ascii="Times New Roman" w:hAnsi="Times New Roman"/>
          <w:sz w:val="28"/>
          <w:szCs w:val="28"/>
        </w:rPr>
        <w:t>Общият обем на натоваре</w:t>
      </w:r>
      <w:r w:rsidR="009A3159" w:rsidRPr="00AD6B88">
        <w:rPr>
          <w:rFonts w:ascii="Times New Roman" w:hAnsi="Times New Roman"/>
          <w:sz w:val="28"/>
          <w:szCs w:val="28"/>
        </w:rPr>
        <w:t>ност в ОСлО-ОП Монтана през 2019</w:t>
      </w:r>
      <w:r w:rsidRPr="00AD6B88">
        <w:rPr>
          <w:rFonts w:ascii="Times New Roman" w:hAnsi="Times New Roman"/>
          <w:sz w:val="28"/>
          <w:szCs w:val="28"/>
        </w:rPr>
        <w:t xml:space="preserve"> г. е </w:t>
      </w:r>
      <w:r w:rsidR="009A3159" w:rsidRPr="00AD6B88">
        <w:rPr>
          <w:rFonts w:ascii="Times New Roman" w:hAnsi="Times New Roman"/>
          <w:sz w:val="28"/>
          <w:szCs w:val="28"/>
        </w:rPr>
        <w:t xml:space="preserve">364 (375 за 2018 г. и </w:t>
      </w:r>
      <w:r w:rsidRPr="00AD6B88">
        <w:rPr>
          <w:rFonts w:ascii="Times New Roman" w:hAnsi="Times New Roman"/>
          <w:sz w:val="28"/>
          <w:szCs w:val="28"/>
        </w:rPr>
        <w:t>317 за 2017 г.), като може да бъде представен чрез следните показатели:</w:t>
      </w:r>
    </w:p>
    <w:p w:rsidR="00897C29" w:rsidRPr="0049713A" w:rsidRDefault="00897C29" w:rsidP="00897C29">
      <w:pPr>
        <w:spacing w:after="0" w:line="240" w:lineRule="auto"/>
        <w:ind w:firstLine="709"/>
        <w:jc w:val="both"/>
        <w:rPr>
          <w:rFonts w:ascii="Times New Roman" w:hAnsi="Times New Roman"/>
          <w:b/>
          <w:i/>
          <w:sz w:val="28"/>
          <w:szCs w:val="28"/>
        </w:rPr>
      </w:pPr>
    </w:p>
    <w:p w:rsidR="00897C29" w:rsidRPr="0049713A" w:rsidRDefault="00897C29" w:rsidP="00897C29">
      <w:pPr>
        <w:spacing w:after="0" w:line="240" w:lineRule="auto"/>
        <w:ind w:firstLine="709"/>
        <w:jc w:val="both"/>
        <w:rPr>
          <w:rFonts w:ascii="Times New Roman" w:hAnsi="Times New Roman"/>
          <w:b/>
          <w:i/>
          <w:sz w:val="28"/>
          <w:szCs w:val="28"/>
        </w:rPr>
      </w:pPr>
      <w:r w:rsidRPr="0049713A">
        <w:rPr>
          <w:rFonts w:ascii="Times New Roman" w:hAnsi="Times New Roman"/>
          <w:b/>
          <w:i/>
          <w:sz w:val="28"/>
          <w:szCs w:val="28"/>
        </w:rPr>
        <w:t>5.1.1. Обем по разследвани досъдебни производства:</w:t>
      </w:r>
    </w:p>
    <w:p w:rsidR="00DF2AAA" w:rsidRDefault="00E92F8A" w:rsidP="00897C2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През отчетната 2019</w:t>
      </w:r>
      <w:r w:rsidR="00897C29" w:rsidRPr="0049713A">
        <w:rPr>
          <w:rFonts w:ascii="Times New Roman" w:eastAsia="Times New Roman" w:hAnsi="Times New Roman" w:cs="Times New Roman"/>
          <w:sz w:val="28"/>
          <w:szCs w:val="28"/>
        </w:rPr>
        <w:t xml:space="preserve"> година  са разследвани общо</w:t>
      </w:r>
      <w:r w:rsidR="00897C29" w:rsidRPr="0049713A">
        <w:rPr>
          <w:rFonts w:ascii="Times New Roman" w:eastAsia="Times New Roman" w:hAnsi="Times New Roman" w:cs="Times New Roman"/>
          <w:b/>
          <w:sz w:val="28"/>
          <w:szCs w:val="28"/>
        </w:rPr>
        <w:t xml:space="preserve"> </w:t>
      </w:r>
      <w:r w:rsidR="009A3159">
        <w:rPr>
          <w:rFonts w:ascii="Times New Roman" w:eastAsia="Times New Roman" w:hAnsi="Times New Roman" w:cs="Times New Roman"/>
          <w:b/>
          <w:sz w:val="28"/>
          <w:szCs w:val="28"/>
        </w:rPr>
        <w:t xml:space="preserve">163 </w:t>
      </w:r>
      <w:r w:rsidR="00897C29" w:rsidRPr="0049713A">
        <w:rPr>
          <w:rFonts w:ascii="Times New Roman" w:eastAsia="Times New Roman" w:hAnsi="Times New Roman" w:cs="Times New Roman"/>
          <w:sz w:val="28"/>
          <w:szCs w:val="28"/>
        </w:rPr>
        <w:t xml:space="preserve">ДП, от които </w:t>
      </w:r>
      <w:r w:rsidR="00897C29" w:rsidRPr="0049713A">
        <w:rPr>
          <w:rFonts w:ascii="Times New Roman" w:hAnsi="Times New Roman" w:cs="Times New Roman"/>
          <w:b/>
          <w:sz w:val="28"/>
          <w:szCs w:val="28"/>
        </w:rPr>
        <w:t>7</w:t>
      </w:r>
      <w:r w:rsidR="00EF419F">
        <w:rPr>
          <w:rFonts w:ascii="Times New Roman" w:hAnsi="Times New Roman" w:cs="Times New Roman"/>
          <w:b/>
          <w:sz w:val="28"/>
          <w:szCs w:val="28"/>
        </w:rPr>
        <w:t>6</w:t>
      </w:r>
      <w:r w:rsidR="00897C29" w:rsidRPr="0049713A">
        <w:rPr>
          <w:rFonts w:ascii="Times New Roman" w:hAnsi="Times New Roman" w:cs="Times New Roman"/>
          <w:b/>
          <w:sz w:val="28"/>
          <w:szCs w:val="28"/>
        </w:rPr>
        <w:t xml:space="preserve"> бр.</w:t>
      </w:r>
      <w:r w:rsidR="00897C29" w:rsidRPr="0049713A">
        <w:rPr>
          <w:rFonts w:ascii="Times New Roman" w:hAnsi="Times New Roman" w:cs="Times New Roman"/>
          <w:sz w:val="28"/>
          <w:szCs w:val="28"/>
        </w:rPr>
        <w:t xml:space="preserve"> са останали от минали периоди и </w:t>
      </w:r>
      <w:r w:rsidR="00897C29" w:rsidRPr="0049713A">
        <w:rPr>
          <w:rFonts w:ascii="Times New Roman" w:hAnsi="Times New Roman" w:cs="Times New Roman"/>
          <w:b/>
          <w:sz w:val="28"/>
          <w:szCs w:val="28"/>
        </w:rPr>
        <w:t xml:space="preserve">139 броя </w:t>
      </w:r>
      <w:r w:rsidR="00897C29" w:rsidRPr="0049713A">
        <w:rPr>
          <w:rFonts w:ascii="Times New Roman" w:hAnsi="Times New Roman" w:cs="Times New Roman"/>
          <w:sz w:val="28"/>
          <w:szCs w:val="28"/>
        </w:rPr>
        <w:t>са новообразувани и продължени.</w:t>
      </w:r>
      <w:r w:rsidR="00897C29" w:rsidRPr="0049713A">
        <w:rPr>
          <w:rFonts w:ascii="Times New Roman" w:eastAsia="Times New Roman" w:hAnsi="Times New Roman" w:cs="Times New Roman"/>
          <w:sz w:val="28"/>
          <w:szCs w:val="28"/>
        </w:rPr>
        <w:t xml:space="preserve"> </w:t>
      </w:r>
      <w:r w:rsidR="00DF2AAA">
        <w:rPr>
          <w:rFonts w:ascii="Times New Roman" w:eastAsia="Times New Roman" w:hAnsi="Times New Roman" w:cs="Times New Roman"/>
          <w:sz w:val="28"/>
          <w:szCs w:val="28"/>
        </w:rPr>
        <w:t>Следва да се посочи, че в статистическа таблица 5 са отбелязани 165 разследвани ДП, като разликата от 2 бр. се дължи на 2 ДП,</w:t>
      </w:r>
      <w:r w:rsidR="00275257">
        <w:rPr>
          <w:rFonts w:ascii="Times New Roman" w:eastAsia="Times New Roman" w:hAnsi="Times New Roman" w:cs="Times New Roman"/>
          <w:sz w:val="28"/>
          <w:szCs w:val="28"/>
        </w:rPr>
        <w:t xml:space="preserve"> наблюдавани от прокурорите в район Монтана,</w:t>
      </w:r>
      <w:r w:rsidR="00DF2AAA">
        <w:rPr>
          <w:rFonts w:ascii="Times New Roman" w:eastAsia="Times New Roman" w:hAnsi="Times New Roman" w:cs="Times New Roman"/>
          <w:sz w:val="28"/>
          <w:szCs w:val="28"/>
        </w:rPr>
        <w:t xml:space="preserve"> които са разследвани от следовател при НСлС.</w:t>
      </w:r>
    </w:p>
    <w:p w:rsidR="00897C29" w:rsidRPr="0049713A" w:rsidRDefault="00897C29" w:rsidP="00897C29">
      <w:pPr>
        <w:spacing w:after="0" w:line="240" w:lineRule="auto"/>
        <w:ind w:firstLine="720"/>
        <w:jc w:val="both"/>
        <w:rPr>
          <w:rFonts w:ascii="Times New Roman" w:eastAsia="Times New Roman" w:hAnsi="Times New Roman" w:cs="Times New Roman"/>
          <w:sz w:val="28"/>
          <w:szCs w:val="28"/>
        </w:rPr>
      </w:pPr>
      <w:r w:rsidRPr="0049713A">
        <w:rPr>
          <w:rFonts w:ascii="Times New Roman" w:eastAsia="Times New Roman" w:hAnsi="Times New Roman" w:cs="Times New Roman"/>
          <w:sz w:val="28"/>
          <w:szCs w:val="28"/>
        </w:rPr>
        <w:t xml:space="preserve">Съпоставени с броя от  предходните две години е, както следва: </w:t>
      </w:r>
    </w:p>
    <w:p w:rsidR="00897C29" w:rsidRPr="0049713A" w:rsidRDefault="00897C29" w:rsidP="00897C29">
      <w:pPr>
        <w:spacing w:after="0" w:line="240" w:lineRule="auto"/>
        <w:jc w:val="both"/>
        <w:rPr>
          <w:rFonts w:ascii="Times New Roman" w:eastAsia="Times New Roman" w:hAnsi="Times New Roman"/>
          <w:sz w:val="28"/>
          <w:szCs w:val="28"/>
        </w:rPr>
      </w:pPr>
    </w:p>
    <w:p w:rsidR="00897C29" w:rsidRPr="007661F0" w:rsidRDefault="00897C29" w:rsidP="00897C29">
      <w:pPr>
        <w:spacing w:after="0" w:line="240" w:lineRule="auto"/>
        <w:jc w:val="both"/>
        <w:rPr>
          <w:rFonts w:ascii="Times New Roman" w:eastAsia="Times New Roman" w:hAnsi="Times New Roman"/>
          <w:i/>
          <w:sz w:val="28"/>
          <w:szCs w:val="28"/>
          <w:u w:val="single"/>
        </w:rPr>
      </w:pPr>
      <w:r w:rsidRPr="007661F0">
        <w:rPr>
          <w:rFonts w:ascii="Times New Roman" w:eastAsia="Times New Roman" w:hAnsi="Times New Roman"/>
          <w:i/>
          <w:sz w:val="28"/>
          <w:szCs w:val="28"/>
          <w:u w:val="single"/>
        </w:rPr>
        <w:t>общо разследвани ДП:</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835"/>
        <w:gridCol w:w="2835"/>
      </w:tblGrid>
      <w:tr w:rsidR="002002E9" w:rsidRPr="007661F0" w:rsidTr="002002E9">
        <w:trPr>
          <w:jc w:val="center"/>
        </w:trPr>
        <w:tc>
          <w:tcPr>
            <w:tcW w:w="283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rsidR="002002E9" w:rsidRPr="007661F0" w:rsidRDefault="002002E9" w:rsidP="00897C29">
            <w:pPr>
              <w:spacing w:after="0" w:line="240" w:lineRule="auto"/>
              <w:jc w:val="center"/>
              <w:rPr>
                <w:rFonts w:ascii="Times New Roman" w:eastAsia="Times New Roman" w:hAnsi="Times New Roman"/>
                <w:b/>
                <w:bCs/>
                <w:sz w:val="28"/>
                <w:szCs w:val="28"/>
              </w:rPr>
            </w:pPr>
            <w:r w:rsidRPr="007661F0">
              <w:rPr>
                <w:rFonts w:ascii="Times New Roman" w:eastAsia="Times New Roman" w:hAnsi="Times New Roman"/>
                <w:b/>
                <w:bCs/>
                <w:sz w:val="28"/>
                <w:szCs w:val="28"/>
              </w:rPr>
              <w:t>2019 г.</w:t>
            </w:r>
          </w:p>
        </w:tc>
        <w:tc>
          <w:tcPr>
            <w:tcW w:w="2835" w:type="dxa"/>
            <w:tcBorders>
              <w:top w:val="single" w:sz="4" w:space="0" w:color="000000"/>
              <w:left w:val="single" w:sz="4" w:space="0" w:color="auto"/>
              <w:bottom w:val="single" w:sz="4" w:space="0" w:color="000000"/>
              <w:right w:val="single" w:sz="4" w:space="0" w:color="auto"/>
            </w:tcBorders>
          </w:tcPr>
          <w:p w:rsidR="002002E9" w:rsidRPr="007661F0" w:rsidRDefault="002002E9" w:rsidP="00392E65">
            <w:pPr>
              <w:spacing w:after="0" w:line="240" w:lineRule="auto"/>
              <w:jc w:val="center"/>
              <w:rPr>
                <w:rFonts w:ascii="Times New Roman" w:eastAsia="Times New Roman" w:hAnsi="Times New Roman"/>
                <w:bCs/>
                <w:sz w:val="28"/>
                <w:szCs w:val="28"/>
              </w:rPr>
            </w:pPr>
            <w:r w:rsidRPr="007661F0">
              <w:rPr>
                <w:rFonts w:ascii="Times New Roman" w:eastAsia="Times New Roman" w:hAnsi="Times New Roman"/>
                <w:bCs/>
                <w:sz w:val="28"/>
                <w:szCs w:val="28"/>
              </w:rPr>
              <w:t>2018 г.</w:t>
            </w:r>
          </w:p>
        </w:tc>
        <w:tc>
          <w:tcPr>
            <w:tcW w:w="2835" w:type="dxa"/>
            <w:tcBorders>
              <w:top w:val="single" w:sz="4" w:space="0" w:color="000000"/>
              <w:left w:val="single" w:sz="4" w:space="0" w:color="auto"/>
              <w:bottom w:val="single" w:sz="4" w:space="0" w:color="000000"/>
              <w:right w:val="single" w:sz="4" w:space="0" w:color="000000"/>
            </w:tcBorders>
          </w:tcPr>
          <w:p w:rsidR="002002E9" w:rsidRPr="007661F0" w:rsidRDefault="002002E9" w:rsidP="00392E65">
            <w:pPr>
              <w:spacing w:after="0" w:line="240" w:lineRule="auto"/>
              <w:jc w:val="center"/>
              <w:rPr>
                <w:rFonts w:ascii="Times New Roman" w:eastAsia="Times New Roman" w:hAnsi="Times New Roman"/>
                <w:bCs/>
                <w:sz w:val="28"/>
                <w:szCs w:val="28"/>
              </w:rPr>
            </w:pPr>
            <w:r w:rsidRPr="007661F0">
              <w:rPr>
                <w:rFonts w:ascii="Times New Roman" w:eastAsia="Times New Roman" w:hAnsi="Times New Roman"/>
                <w:bCs/>
                <w:sz w:val="28"/>
                <w:szCs w:val="28"/>
              </w:rPr>
              <w:t>2017 г.</w:t>
            </w:r>
          </w:p>
        </w:tc>
      </w:tr>
      <w:tr w:rsidR="002002E9" w:rsidRPr="007661F0" w:rsidTr="002002E9">
        <w:trPr>
          <w:jc w:val="center"/>
        </w:trPr>
        <w:tc>
          <w:tcPr>
            <w:tcW w:w="283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rsidR="002002E9" w:rsidRPr="007661F0" w:rsidRDefault="009A3159" w:rsidP="00897C29">
            <w:pPr>
              <w:spacing w:after="0" w:line="240" w:lineRule="auto"/>
              <w:jc w:val="center"/>
              <w:rPr>
                <w:rFonts w:ascii="Times New Roman" w:eastAsia="Times New Roman" w:hAnsi="Times New Roman"/>
                <w:b/>
                <w:sz w:val="28"/>
                <w:szCs w:val="28"/>
              </w:rPr>
            </w:pPr>
            <w:r w:rsidRPr="007661F0">
              <w:rPr>
                <w:rFonts w:ascii="Times New Roman" w:eastAsia="Times New Roman" w:hAnsi="Times New Roman"/>
                <w:b/>
                <w:sz w:val="28"/>
                <w:szCs w:val="28"/>
              </w:rPr>
              <w:t>163</w:t>
            </w:r>
          </w:p>
        </w:tc>
        <w:tc>
          <w:tcPr>
            <w:tcW w:w="2835" w:type="dxa"/>
            <w:tcBorders>
              <w:top w:val="single" w:sz="4" w:space="0" w:color="000000"/>
              <w:left w:val="single" w:sz="4" w:space="0" w:color="auto"/>
              <w:bottom w:val="single" w:sz="4" w:space="0" w:color="000000"/>
              <w:right w:val="single" w:sz="4" w:space="0" w:color="auto"/>
            </w:tcBorders>
          </w:tcPr>
          <w:p w:rsidR="002002E9" w:rsidRPr="007661F0" w:rsidRDefault="002002E9" w:rsidP="00392E65">
            <w:pPr>
              <w:spacing w:after="0" w:line="240" w:lineRule="auto"/>
              <w:jc w:val="center"/>
              <w:rPr>
                <w:rFonts w:ascii="Times New Roman" w:eastAsia="Times New Roman" w:hAnsi="Times New Roman"/>
                <w:sz w:val="28"/>
                <w:szCs w:val="28"/>
              </w:rPr>
            </w:pPr>
            <w:r w:rsidRPr="007661F0">
              <w:rPr>
                <w:rFonts w:ascii="Times New Roman" w:eastAsia="Times New Roman" w:hAnsi="Times New Roman"/>
                <w:sz w:val="28"/>
                <w:szCs w:val="28"/>
              </w:rPr>
              <w:t>209</w:t>
            </w:r>
          </w:p>
        </w:tc>
        <w:tc>
          <w:tcPr>
            <w:tcW w:w="2835" w:type="dxa"/>
            <w:tcBorders>
              <w:top w:val="single" w:sz="4" w:space="0" w:color="000000"/>
              <w:left w:val="single" w:sz="4" w:space="0" w:color="auto"/>
              <w:bottom w:val="single" w:sz="4" w:space="0" w:color="000000"/>
              <w:right w:val="single" w:sz="4" w:space="0" w:color="000000"/>
            </w:tcBorders>
          </w:tcPr>
          <w:p w:rsidR="002002E9" w:rsidRPr="007661F0" w:rsidRDefault="002002E9" w:rsidP="00392E65">
            <w:pPr>
              <w:spacing w:after="0" w:line="240" w:lineRule="auto"/>
              <w:jc w:val="center"/>
              <w:rPr>
                <w:rFonts w:ascii="Times New Roman" w:eastAsia="Times New Roman" w:hAnsi="Times New Roman"/>
                <w:sz w:val="28"/>
                <w:szCs w:val="28"/>
              </w:rPr>
            </w:pPr>
            <w:r w:rsidRPr="007661F0">
              <w:rPr>
                <w:rFonts w:ascii="Times New Roman" w:eastAsia="Times New Roman" w:hAnsi="Times New Roman"/>
                <w:sz w:val="28"/>
                <w:szCs w:val="28"/>
              </w:rPr>
              <w:t xml:space="preserve">134 </w:t>
            </w:r>
          </w:p>
        </w:tc>
      </w:tr>
    </w:tbl>
    <w:p w:rsidR="00897C29" w:rsidRPr="007661F0" w:rsidRDefault="00897C29" w:rsidP="00897C29">
      <w:pPr>
        <w:spacing w:after="0" w:line="240" w:lineRule="auto"/>
        <w:jc w:val="center"/>
        <w:rPr>
          <w:rFonts w:ascii="Times New Roman" w:eastAsia="Times New Roman" w:hAnsi="Times New Roman"/>
          <w:sz w:val="28"/>
          <w:szCs w:val="28"/>
        </w:rPr>
      </w:pPr>
    </w:p>
    <w:p w:rsidR="00897C29" w:rsidRPr="007661F0" w:rsidRDefault="00897C29" w:rsidP="00897C29">
      <w:pPr>
        <w:spacing w:after="0" w:line="240" w:lineRule="auto"/>
        <w:jc w:val="both"/>
        <w:rPr>
          <w:rFonts w:ascii="Times New Roman" w:eastAsia="Times New Roman" w:hAnsi="Times New Roman"/>
          <w:i/>
          <w:sz w:val="28"/>
          <w:szCs w:val="28"/>
          <w:u w:val="single"/>
        </w:rPr>
      </w:pPr>
      <w:r w:rsidRPr="007661F0">
        <w:rPr>
          <w:rFonts w:ascii="Times New Roman" w:eastAsia="Times New Roman" w:hAnsi="Times New Roman"/>
          <w:i/>
          <w:sz w:val="28"/>
          <w:szCs w:val="28"/>
          <w:u w:val="single"/>
        </w:rPr>
        <w:t>криминални: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835"/>
        <w:gridCol w:w="2835"/>
      </w:tblGrid>
      <w:tr w:rsidR="002002E9" w:rsidRPr="007661F0" w:rsidTr="002002E9">
        <w:trPr>
          <w:jc w:val="center"/>
        </w:trPr>
        <w:tc>
          <w:tcPr>
            <w:tcW w:w="283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rsidR="002002E9" w:rsidRPr="007661F0" w:rsidRDefault="002002E9" w:rsidP="00897C29">
            <w:pPr>
              <w:spacing w:after="0" w:line="240" w:lineRule="auto"/>
              <w:jc w:val="center"/>
              <w:rPr>
                <w:rFonts w:ascii="Times New Roman" w:eastAsia="Times New Roman" w:hAnsi="Times New Roman"/>
                <w:b/>
                <w:bCs/>
                <w:sz w:val="28"/>
                <w:szCs w:val="28"/>
              </w:rPr>
            </w:pPr>
            <w:r w:rsidRPr="007661F0">
              <w:rPr>
                <w:rFonts w:ascii="Times New Roman" w:eastAsia="Times New Roman" w:hAnsi="Times New Roman"/>
                <w:b/>
                <w:bCs/>
                <w:sz w:val="28"/>
                <w:szCs w:val="28"/>
              </w:rPr>
              <w:t>2019 г.</w:t>
            </w:r>
          </w:p>
        </w:tc>
        <w:tc>
          <w:tcPr>
            <w:tcW w:w="2835" w:type="dxa"/>
            <w:tcBorders>
              <w:top w:val="single" w:sz="4" w:space="0" w:color="000000"/>
              <w:left w:val="single" w:sz="4" w:space="0" w:color="auto"/>
              <w:bottom w:val="single" w:sz="4" w:space="0" w:color="000000"/>
              <w:right w:val="single" w:sz="4" w:space="0" w:color="auto"/>
            </w:tcBorders>
          </w:tcPr>
          <w:p w:rsidR="002002E9" w:rsidRPr="007661F0" w:rsidRDefault="002002E9" w:rsidP="00392E65">
            <w:pPr>
              <w:spacing w:after="0" w:line="240" w:lineRule="auto"/>
              <w:jc w:val="center"/>
              <w:rPr>
                <w:rFonts w:ascii="Times New Roman" w:eastAsia="Times New Roman" w:hAnsi="Times New Roman"/>
                <w:bCs/>
                <w:sz w:val="28"/>
                <w:szCs w:val="28"/>
              </w:rPr>
            </w:pPr>
            <w:r w:rsidRPr="007661F0">
              <w:rPr>
                <w:rFonts w:ascii="Times New Roman" w:eastAsia="Times New Roman" w:hAnsi="Times New Roman"/>
                <w:bCs/>
                <w:sz w:val="28"/>
                <w:szCs w:val="28"/>
              </w:rPr>
              <w:t>2018 г.</w:t>
            </w:r>
          </w:p>
        </w:tc>
        <w:tc>
          <w:tcPr>
            <w:tcW w:w="2835" w:type="dxa"/>
            <w:tcBorders>
              <w:top w:val="single" w:sz="4" w:space="0" w:color="000000"/>
              <w:left w:val="single" w:sz="4" w:space="0" w:color="auto"/>
              <w:bottom w:val="single" w:sz="4" w:space="0" w:color="000000"/>
              <w:right w:val="single" w:sz="4" w:space="0" w:color="000000"/>
            </w:tcBorders>
          </w:tcPr>
          <w:p w:rsidR="002002E9" w:rsidRPr="007661F0" w:rsidRDefault="002002E9" w:rsidP="00392E65">
            <w:pPr>
              <w:spacing w:after="0" w:line="240" w:lineRule="auto"/>
              <w:jc w:val="center"/>
              <w:rPr>
                <w:rFonts w:ascii="Times New Roman" w:eastAsia="Times New Roman" w:hAnsi="Times New Roman"/>
                <w:bCs/>
                <w:sz w:val="28"/>
                <w:szCs w:val="28"/>
              </w:rPr>
            </w:pPr>
            <w:r w:rsidRPr="007661F0">
              <w:rPr>
                <w:rFonts w:ascii="Times New Roman" w:eastAsia="Times New Roman" w:hAnsi="Times New Roman"/>
                <w:bCs/>
                <w:sz w:val="28"/>
                <w:szCs w:val="28"/>
              </w:rPr>
              <w:t>2017 г.</w:t>
            </w:r>
          </w:p>
        </w:tc>
      </w:tr>
      <w:tr w:rsidR="002002E9" w:rsidRPr="007661F0" w:rsidTr="002002E9">
        <w:trPr>
          <w:jc w:val="center"/>
        </w:trPr>
        <w:tc>
          <w:tcPr>
            <w:tcW w:w="283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rsidR="002002E9" w:rsidRPr="007661F0" w:rsidRDefault="00E92F8A" w:rsidP="00897C29">
            <w:pPr>
              <w:spacing w:after="0" w:line="240" w:lineRule="auto"/>
              <w:jc w:val="center"/>
              <w:rPr>
                <w:rFonts w:ascii="Times New Roman" w:eastAsia="Times New Roman" w:hAnsi="Times New Roman"/>
                <w:b/>
                <w:sz w:val="28"/>
                <w:szCs w:val="28"/>
              </w:rPr>
            </w:pPr>
            <w:r w:rsidRPr="007661F0">
              <w:rPr>
                <w:rFonts w:ascii="Times New Roman" w:eastAsia="Times New Roman" w:hAnsi="Times New Roman"/>
                <w:b/>
                <w:sz w:val="28"/>
                <w:szCs w:val="28"/>
              </w:rPr>
              <w:t>65</w:t>
            </w:r>
          </w:p>
        </w:tc>
        <w:tc>
          <w:tcPr>
            <w:tcW w:w="2835" w:type="dxa"/>
            <w:tcBorders>
              <w:top w:val="single" w:sz="4" w:space="0" w:color="000000"/>
              <w:left w:val="single" w:sz="4" w:space="0" w:color="auto"/>
              <w:bottom w:val="single" w:sz="4" w:space="0" w:color="000000"/>
              <w:right w:val="single" w:sz="4" w:space="0" w:color="auto"/>
            </w:tcBorders>
          </w:tcPr>
          <w:p w:rsidR="002002E9" w:rsidRPr="007661F0" w:rsidRDefault="002002E9" w:rsidP="00392E65">
            <w:pPr>
              <w:spacing w:after="0" w:line="240" w:lineRule="auto"/>
              <w:jc w:val="center"/>
              <w:rPr>
                <w:rFonts w:ascii="Times New Roman" w:eastAsia="Times New Roman" w:hAnsi="Times New Roman"/>
                <w:sz w:val="28"/>
                <w:szCs w:val="28"/>
              </w:rPr>
            </w:pPr>
            <w:r w:rsidRPr="007661F0">
              <w:rPr>
                <w:rFonts w:ascii="Times New Roman" w:eastAsia="Times New Roman" w:hAnsi="Times New Roman"/>
                <w:sz w:val="28"/>
                <w:szCs w:val="28"/>
              </w:rPr>
              <w:t>121</w:t>
            </w:r>
          </w:p>
        </w:tc>
        <w:tc>
          <w:tcPr>
            <w:tcW w:w="2835" w:type="dxa"/>
            <w:tcBorders>
              <w:top w:val="single" w:sz="4" w:space="0" w:color="000000"/>
              <w:left w:val="single" w:sz="4" w:space="0" w:color="auto"/>
              <w:bottom w:val="single" w:sz="4" w:space="0" w:color="000000"/>
              <w:right w:val="single" w:sz="4" w:space="0" w:color="000000"/>
            </w:tcBorders>
          </w:tcPr>
          <w:p w:rsidR="002002E9" w:rsidRPr="007661F0" w:rsidRDefault="002002E9" w:rsidP="00392E65">
            <w:pPr>
              <w:spacing w:after="0" w:line="240" w:lineRule="auto"/>
              <w:jc w:val="center"/>
              <w:rPr>
                <w:rFonts w:ascii="Times New Roman" w:eastAsia="Times New Roman" w:hAnsi="Times New Roman"/>
                <w:sz w:val="28"/>
                <w:szCs w:val="28"/>
              </w:rPr>
            </w:pPr>
            <w:r w:rsidRPr="007661F0">
              <w:rPr>
                <w:rFonts w:ascii="Times New Roman" w:eastAsia="Times New Roman" w:hAnsi="Times New Roman"/>
                <w:sz w:val="28"/>
                <w:szCs w:val="28"/>
              </w:rPr>
              <w:t xml:space="preserve">35 </w:t>
            </w:r>
          </w:p>
        </w:tc>
      </w:tr>
    </w:tbl>
    <w:p w:rsidR="00897C29" w:rsidRPr="007661F0" w:rsidRDefault="00897C29" w:rsidP="00897C29">
      <w:pPr>
        <w:spacing w:after="0" w:line="240" w:lineRule="auto"/>
        <w:jc w:val="both"/>
        <w:rPr>
          <w:rFonts w:ascii="Times New Roman" w:eastAsia="Times New Roman" w:hAnsi="Times New Roman"/>
          <w:sz w:val="28"/>
          <w:szCs w:val="28"/>
        </w:rPr>
      </w:pPr>
      <w:r w:rsidRPr="007661F0">
        <w:rPr>
          <w:rFonts w:ascii="Times New Roman" w:eastAsia="Times New Roman" w:hAnsi="Times New Roman"/>
          <w:sz w:val="28"/>
          <w:szCs w:val="28"/>
        </w:rPr>
        <w:t xml:space="preserve"> </w:t>
      </w:r>
    </w:p>
    <w:p w:rsidR="00897C29" w:rsidRPr="007661F0" w:rsidRDefault="00897C29" w:rsidP="00897C29">
      <w:pPr>
        <w:spacing w:after="0" w:line="240" w:lineRule="auto"/>
        <w:jc w:val="both"/>
        <w:rPr>
          <w:rFonts w:ascii="Times New Roman" w:eastAsia="Times New Roman" w:hAnsi="Times New Roman"/>
          <w:i/>
          <w:sz w:val="28"/>
          <w:szCs w:val="28"/>
          <w:u w:val="single"/>
        </w:rPr>
      </w:pPr>
      <w:r w:rsidRPr="007661F0">
        <w:rPr>
          <w:rFonts w:ascii="Times New Roman" w:eastAsia="Times New Roman" w:hAnsi="Times New Roman"/>
          <w:i/>
          <w:sz w:val="28"/>
          <w:szCs w:val="28"/>
          <w:u w:val="single"/>
        </w:rPr>
        <w:t xml:space="preserve">икономически: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835"/>
        <w:gridCol w:w="2835"/>
      </w:tblGrid>
      <w:tr w:rsidR="002002E9" w:rsidRPr="007661F0" w:rsidTr="002002E9">
        <w:trPr>
          <w:jc w:val="center"/>
        </w:trPr>
        <w:tc>
          <w:tcPr>
            <w:tcW w:w="283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rsidR="002002E9" w:rsidRPr="007661F0" w:rsidRDefault="002002E9" w:rsidP="00897C29">
            <w:pPr>
              <w:spacing w:after="0" w:line="240" w:lineRule="auto"/>
              <w:jc w:val="center"/>
              <w:rPr>
                <w:rFonts w:ascii="Times New Roman" w:eastAsia="Times New Roman" w:hAnsi="Times New Roman"/>
                <w:b/>
                <w:bCs/>
                <w:sz w:val="28"/>
                <w:szCs w:val="28"/>
              </w:rPr>
            </w:pPr>
            <w:r w:rsidRPr="007661F0">
              <w:rPr>
                <w:rFonts w:ascii="Times New Roman" w:eastAsia="Times New Roman" w:hAnsi="Times New Roman"/>
                <w:b/>
                <w:bCs/>
                <w:sz w:val="28"/>
                <w:szCs w:val="28"/>
              </w:rPr>
              <w:t>2019 г.</w:t>
            </w:r>
          </w:p>
        </w:tc>
        <w:tc>
          <w:tcPr>
            <w:tcW w:w="2835" w:type="dxa"/>
            <w:tcBorders>
              <w:top w:val="single" w:sz="4" w:space="0" w:color="000000"/>
              <w:left w:val="single" w:sz="4" w:space="0" w:color="auto"/>
              <w:bottom w:val="single" w:sz="4" w:space="0" w:color="000000"/>
              <w:right w:val="single" w:sz="4" w:space="0" w:color="auto"/>
            </w:tcBorders>
          </w:tcPr>
          <w:p w:rsidR="002002E9" w:rsidRPr="007661F0" w:rsidRDefault="002002E9" w:rsidP="00392E65">
            <w:pPr>
              <w:tabs>
                <w:tab w:val="center" w:pos="1309"/>
              </w:tabs>
              <w:spacing w:after="0" w:line="240" w:lineRule="auto"/>
              <w:jc w:val="center"/>
              <w:rPr>
                <w:rFonts w:ascii="Times New Roman" w:eastAsia="Times New Roman" w:hAnsi="Times New Roman"/>
                <w:bCs/>
                <w:sz w:val="28"/>
                <w:szCs w:val="28"/>
              </w:rPr>
            </w:pPr>
            <w:r w:rsidRPr="007661F0">
              <w:rPr>
                <w:rFonts w:ascii="Times New Roman" w:eastAsia="Times New Roman" w:hAnsi="Times New Roman"/>
                <w:bCs/>
                <w:sz w:val="28"/>
                <w:szCs w:val="28"/>
              </w:rPr>
              <w:t>2018 г.</w:t>
            </w:r>
          </w:p>
        </w:tc>
        <w:tc>
          <w:tcPr>
            <w:tcW w:w="2835" w:type="dxa"/>
            <w:tcBorders>
              <w:top w:val="single" w:sz="4" w:space="0" w:color="000000"/>
              <w:left w:val="single" w:sz="4" w:space="0" w:color="auto"/>
              <w:bottom w:val="single" w:sz="4" w:space="0" w:color="000000"/>
              <w:right w:val="single" w:sz="4" w:space="0" w:color="000000"/>
            </w:tcBorders>
          </w:tcPr>
          <w:p w:rsidR="002002E9" w:rsidRPr="007661F0" w:rsidRDefault="002002E9" w:rsidP="00392E65">
            <w:pPr>
              <w:spacing w:after="0" w:line="240" w:lineRule="auto"/>
              <w:jc w:val="center"/>
              <w:rPr>
                <w:rFonts w:ascii="Times New Roman" w:eastAsia="Times New Roman" w:hAnsi="Times New Roman"/>
                <w:bCs/>
                <w:sz w:val="28"/>
                <w:szCs w:val="28"/>
              </w:rPr>
            </w:pPr>
            <w:r w:rsidRPr="007661F0">
              <w:rPr>
                <w:rFonts w:ascii="Times New Roman" w:eastAsia="Times New Roman" w:hAnsi="Times New Roman"/>
                <w:bCs/>
                <w:sz w:val="28"/>
                <w:szCs w:val="28"/>
              </w:rPr>
              <w:t>2017 г.</w:t>
            </w:r>
          </w:p>
        </w:tc>
      </w:tr>
      <w:tr w:rsidR="002002E9" w:rsidRPr="007661F0" w:rsidTr="002002E9">
        <w:trPr>
          <w:jc w:val="center"/>
        </w:trPr>
        <w:tc>
          <w:tcPr>
            <w:tcW w:w="283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rsidR="002002E9" w:rsidRPr="007661F0" w:rsidRDefault="00E92F8A" w:rsidP="00897C29">
            <w:pPr>
              <w:spacing w:after="0" w:line="240" w:lineRule="auto"/>
              <w:jc w:val="center"/>
              <w:rPr>
                <w:rFonts w:ascii="Times New Roman" w:eastAsia="Times New Roman" w:hAnsi="Times New Roman"/>
                <w:b/>
                <w:sz w:val="28"/>
                <w:szCs w:val="28"/>
              </w:rPr>
            </w:pPr>
            <w:r w:rsidRPr="007661F0">
              <w:rPr>
                <w:rFonts w:ascii="Times New Roman" w:eastAsia="Times New Roman" w:hAnsi="Times New Roman"/>
                <w:b/>
                <w:sz w:val="28"/>
                <w:szCs w:val="28"/>
              </w:rPr>
              <w:t>92</w:t>
            </w:r>
          </w:p>
        </w:tc>
        <w:tc>
          <w:tcPr>
            <w:tcW w:w="2835" w:type="dxa"/>
            <w:tcBorders>
              <w:top w:val="single" w:sz="4" w:space="0" w:color="000000"/>
              <w:left w:val="single" w:sz="4" w:space="0" w:color="auto"/>
              <w:bottom w:val="single" w:sz="4" w:space="0" w:color="000000"/>
              <w:right w:val="single" w:sz="4" w:space="0" w:color="auto"/>
            </w:tcBorders>
          </w:tcPr>
          <w:p w:rsidR="002002E9" w:rsidRPr="007661F0" w:rsidRDefault="002002E9" w:rsidP="00392E65">
            <w:pPr>
              <w:spacing w:after="0" w:line="240" w:lineRule="auto"/>
              <w:jc w:val="center"/>
              <w:rPr>
                <w:rFonts w:ascii="Times New Roman" w:eastAsia="Times New Roman" w:hAnsi="Times New Roman"/>
                <w:sz w:val="28"/>
                <w:szCs w:val="28"/>
              </w:rPr>
            </w:pPr>
            <w:r w:rsidRPr="007661F0">
              <w:rPr>
                <w:rFonts w:ascii="Times New Roman" w:eastAsia="Times New Roman" w:hAnsi="Times New Roman"/>
                <w:sz w:val="28"/>
                <w:szCs w:val="28"/>
              </w:rPr>
              <w:t>81</w:t>
            </w:r>
          </w:p>
        </w:tc>
        <w:tc>
          <w:tcPr>
            <w:tcW w:w="2835" w:type="dxa"/>
            <w:tcBorders>
              <w:top w:val="single" w:sz="4" w:space="0" w:color="000000"/>
              <w:left w:val="single" w:sz="4" w:space="0" w:color="auto"/>
              <w:bottom w:val="single" w:sz="4" w:space="0" w:color="000000"/>
              <w:right w:val="single" w:sz="4" w:space="0" w:color="000000"/>
            </w:tcBorders>
          </w:tcPr>
          <w:p w:rsidR="002002E9" w:rsidRPr="007661F0" w:rsidRDefault="002002E9" w:rsidP="00392E65">
            <w:pPr>
              <w:spacing w:after="0" w:line="240" w:lineRule="auto"/>
              <w:jc w:val="center"/>
              <w:rPr>
                <w:rFonts w:ascii="Times New Roman" w:eastAsia="Times New Roman" w:hAnsi="Times New Roman"/>
                <w:sz w:val="28"/>
                <w:szCs w:val="28"/>
              </w:rPr>
            </w:pPr>
            <w:r w:rsidRPr="007661F0">
              <w:rPr>
                <w:rFonts w:ascii="Times New Roman" w:eastAsia="Times New Roman" w:hAnsi="Times New Roman"/>
                <w:sz w:val="28"/>
                <w:szCs w:val="28"/>
              </w:rPr>
              <w:t xml:space="preserve">89 </w:t>
            </w:r>
          </w:p>
        </w:tc>
      </w:tr>
    </w:tbl>
    <w:p w:rsidR="00897C29" w:rsidRPr="007661F0" w:rsidRDefault="00897C29" w:rsidP="00897C29">
      <w:pPr>
        <w:spacing w:after="0" w:line="240" w:lineRule="auto"/>
        <w:jc w:val="both"/>
        <w:rPr>
          <w:rFonts w:ascii="Times New Roman" w:eastAsia="Times New Roman" w:hAnsi="Times New Roman"/>
          <w:sz w:val="28"/>
          <w:szCs w:val="28"/>
        </w:rPr>
      </w:pPr>
    </w:p>
    <w:p w:rsidR="00897C29" w:rsidRPr="007661F0" w:rsidRDefault="00897C29" w:rsidP="00897C29">
      <w:pPr>
        <w:spacing w:after="0" w:line="240" w:lineRule="auto"/>
        <w:jc w:val="both"/>
        <w:rPr>
          <w:rFonts w:ascii="Times New Roman" w:eastAsia="Times New Roman" w:hAnsi="Times New Roman"/>
          <w:i/>
          <w:sz w:val="28"/>
          <w:szCs w:val="28"/>
          <w:u w:val="single"/>
        </w:rPr>
      </w:pPr>
      <w:r w:rsidRPr="007661F0">
        <w:rPr>
          <w:rFonts w:ascii="Times New Roman" w:eastAsia="Times New Roman" w:hAnsi="Times New Roman"/>
          <w:i/>
          <w:sz w:val="28"/>
          <w:szCs w:val="28"/>
          <w:u w:val="single"/>
        </w:rPr>
        <w:t xml:space="preserve"> транспортни: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835"/>
        <w:gridCol w:w="2835"/>
      </w:tblGrid>
      <w:tr w:rsidR="002002E9" w:rsidRPr="007661F0" w:rsidTr="002002E9">
        <w:trPr>
          <w:jc w:val="center"/>
        </w:trPr>
        <w:tc>
          <w:tcPr>
            <w:tcW w:w="283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rsidR="002002E9" w:rsidRPr="007661F0" w:rsidRDefault="002002E9" w:rsidP="00897C29">
            <w:pPr>
              <w:spacing w:after="0" w:line="240" w:lineRule="auto"/>
              <w:jc w:val="center"/>
              <w:rPr>
                <w:rFonts w:ascii="Times New Roman" w:eastAsia="Times New Roman" w:hAnsi="Times New Roman"/>
                <w:b/>
                <w:bCs/>
                <w:sz w:val="28"/>
                <w:szCs w:val="28"/>
              </w:rPr>
            </w:pPr>
            <w:r w:rsidRPr="007661F0">
              <w:rPr>
                <w:rFonts w:ascii="Times New Roman" w:eastAsia="Times New Roman" w:hAnsi="Times New Roman"/>
                <w:b/>
                <w:bCs/>
                <w:sz w:val="28"/>
                <w:szCs w:val="28"/>
              </w:rPr>
              <w:t>2019 г.</w:t>
            </w:r>
          </w:p>
        </w:tc>
        <w:tc>
          <w:tcPr>
            <w:tcW w:w="2835" w:type="dxa"/>
            <w:tcBorders>
              <w:top w:val="single" w:sz="4" w:space="0" w:color="000000"/>
              <w:left w:val="single" w:sz="4" w:space="0" w:color="auto"/>
              <w:bottom w:val="single" w:sz="4" w:space="0" w:color="000000"/>
              <w:right w:val="single" w:sz="4" w:space="0" w:color="auto"/>
            </w:tcBorders>
          </w:tcPr>
          <w:p w:rsidR="002002E9" w:rsidRPr="007661F0" w:rsidRDefault="002002E9" w:rsidP="00392E65">
            <w:pPr>
              <w:spacing w:after="0" w:line="240" w:lineRule="auto"/>
              <w:jc w:val="center"/>
              <w:rPr>
                <w:rFonts w:ascii="Times New Roman" w:eastAsia="Times New Roman" w:hAnsi="Times New Roman"/>
                <w:bCs/>
                <w:sz w:val="28"/>
                <w:szCs w:val="28"/>
              </w:rPr>
            </w:pPr>
            <w:r w:rsidRPr="007661F0">
              <w:rPr>
                <w:rFonts w:ascii="Times New Roman" w:eastAsia="Times New Roman" w:hAnsi="Times New Roman"/>
                <w:bCs/>
                <w:sz w:val="28"/>
                <w:szCs w:val="28"/>
              </w:rPr>
              <w:t>2018 г.</w:t>
            </w:r>
          </w:p>
        </w:tc>
        <w:tc>
          <w:tcPr>
            <w:tcW w:w="2835" w:type="dxa"/>
            <w:tcBorders>
              <w:top w:val="single" w:sz="4" w:space="0" w:color="000000"/>
              <w:left w:val="single" w:sz="4" w:space="0" w:color="auto"/>
              <w:bottom w:val="single" w:sz="4" w:space="0" w:color="000000"/>
              <w:right w:val="single" w:sz="4" w:space="0" w:color="000000"/>
            </w:tcBorders>
          </w:tcPr>
          <w:p w:rsidR="002002E9" w:rsidRPr="007661F0" w:rsidRDefault="002002E9" w:rsidP="00392E65">
            <w:pPr>
              <w:spacing w:after="0" w:line="240" w:lineRule="auto"/>
              <w:jc w:val="center"/>
              <w:rPr>
                <w:rFonts w:ascii="Times New Roman" w:eastAsia="Times New Roman" w:hAnsi="Times New Roman"/>
                <w:bCs/>
                <w:sz w:val="28"/>
                <w:szCs w:val="28"/>
              </w:rPr>
            </w:pPr>
            <w:r w:rsidRPr="007661F0">
              <w:rPr>
                <w:rFonts w:ascii="Times New Roman" w:eastAsia="Times New Roman" w:hAnsi="Times New Roman"/>
                <w:bCs/>
                <w:sz w:val="28"/>
                <w:szCs w:val="28"/>
              </w:rPr>
              <w:t>2017 г.</w:t>
            </w:r>
          </w:p>
        </w:tc>
      </w:tr>
      <w:tr w:rsidR="002002E9" w:rsidRPr="007661F0" w:rsidTr="002002E9">
        <w:trPr>
          <w:jc w:val="center"/>
        </w:trPr>
        <w:tc>
          <w:tcPr>
            <w:tcW w:w="283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rsidR="002002E9" w:rsidRPr="007661F0" w:rsidRDefault="00E92F8A" w:rsidP="00897C29">
            <w:pPr>
              <w:spacing w:after="0" w:line="240" w:lineRule="auto"/>
              <w:jc w:val="center"/>
              <w:rPr>
                <w:rFonts w:ascii="Times New Roman" w:eastAsia="Times New Roman" w:hAnsi="Times New Roman"/>
                <w:b/>
                <w:sz w:val="28"/>
                <w:szCs w:val="28"/>
              </w:rPr>
            </w:pPr>
            <w:r w:rsidRPr="007661F0">
              <w:rPr>
                <w:rFonts w:ascii="Times New Roman" w:eastAsia="Times New Roman" w:hAnsi="Times New Roman"/>
                <w:b/>
                <w:sz w:val="28"/>
                <w:szCs w:val="28"/>
              </w:rPr>
              <w:t>6</w:t>
            </w:r>
          </w:p>
        </w:tc>
        <w:tc>
          <w:tcPr>
            <w:tcW w:w="2835" w:type="dxa"/>
            <w:tcBorders>
              <w:top w:val="single" w:sz="4" w:space="0" w:color="000000"/>
              <w:left w:val="single" w:sz="4" w:space="0" w:color="auto"/>
              <w:bottom w:val="single" w:sz="4" w:space="0" w:color="000000"/>
              <w:right w:val="single" w:sz="4" w:space="0" w:color="auto"/>
            </w:tcBorders>
          </w:tcPr>
          <w:p w:rsidR="002002E9" w:rsidRPr="007661F0" w:rsidRDefault="002002E9" w:rsidP="00392E65">
            <w:pPr>
              <w:spacing w:after="0" w:line="240" w:lineRule="auto"/>
              <w:jc w:val="center"/>
              <w:rPr>
                <w:rFonts w:ascii="Times New Roman" w:eastAsia="Times New Roman" w:hAnsi="Times New Roman"/>
                <w:sz w:val="28"/>
                <w:szCs w:val="28"/>
              </w:rPr>
            </w:pPr>
            <w:r w:rsidRPr="007661F0">
              <w:rPr>
                <w:rFonts w:ascii="Times New Roman" w:eastAsia="Times New Roman" w:hAnsi="Times New Roman"/>
                <w:sz w:val="28"/>
                <w:szCs w:val="28"/>
              </w:rPr>
              <w:t>7</w:t>
            </w:r>
          </w:p>
        </w:tc>
        <w:tc>
          <w:tcPr>
            <w:tcW w:w="2835" w:type="dxa"/>
            <w:tcBorders>
              <w:top w:val="single" w:sz="4" w:space="0" w:color="000000"/>
              <w:left w:val="single" w:sz="4" w:space="0" w:color="auto"/>
              <w:bottom w:val="single" w:sz="4" w:space="0" w:color="000000"/>
              <w:right w:val="single" w:sz="4" w:space="0" w:color="000000"/>
            </w:tcBorders>
          </w:tcPr>
          <w:p w:rsidR="002002E9" w:rsidRPr="007661F0" w:rsidRDefault="002002E9" w:rsidP="00392E65">
            <w:pPr>
              <w:spacing w:after="0" w:line="240" w:lineRule="auto"/>
              <w:jc w:val="center"/>
              <w:rPr>
                <w:rFonts w:ascii="Times New Roman" w:eastAsia="Times New Roman" w:hAnsi="Times New Roman"/>
                <w:sz w:val="28"/>
                <w:szCs w:val="28"/>
              </w:rPr>
            </w:pPr>
            <w:r w:rsidRPr="007661F0">
              <w:rPr>
                <w:rFonts w:ascii="Times New Roman" w:eastAsia="Times New Roman" w:hAnsi="Times New Roman"/>
                <w:sz w:val="28"/>
                <w:szCs w:val="28"/>
              </w:rPr>
              <w:t xml:space="preserve">10 </w:t>
            </w:r>
          </w:p>
        </w:tc>
      </w:tr>
    </w:tbl>
    <w:p w:rsidR="00897C29" w:rsidRPr="007661F0" w:rsidRDefault="00897C29" w:rsidP="00897C29">
      <w:pPr>
        <w:spacing w:after="0" w:line="240" w:lineRule="auto"/>
        <w:jc w:val="center"/>
        <w:rPr>
          <w:rFonts w:ascii="Times New Roman" w:eastAsia="Times New Roman" w:hAnsi="Times New Roman"/>
          <w:sz w:val="28"/>
          <w:szCs w:val="28"/>
        </w:rPr>
      </w:pPr>
    </w:p>
    <w:p w:rsidR="00897C29" w:rsidRPr="0049713A" w:rsidRDefault="00897C29" w:rsidP="00897C29">
      <w:pPr>
        <w:spacing w:after="0" w:line="240" w:lineRule="auto"/>
        <w:ind w:firstLine="709"/>
        <w:jc w:val="both"/>
        <w:rPr>
          <w:rFonts w:ascii="Times New Roman" w:hAnsi="Times New Roman"/>
          <w:sz w:val="28"/>
          <w:szCs w:val="28"/>
        </w:rPr>
      </w:pPr>
      <w:r w:rsidRPr="0049713A">
        <w:rPr>
          <w:rFonts w:ascii="Times New Roman" w:hAnsi="Times New Roman"/>
          <w:sz w:val="28"/>
          <w:szCs w:val="28"/>
        </w:rPr>
        <w:t xml:space="preserve">От съпоставката с предходните периоди се установява </w:t>
      </w:r>
      <w:r w:rsidR="00E92F8A">
        <w:rPr>
          <w:rFonts w:ascii="Times New Roman" w:hAnsi="Times New Roman"/>
          <w:sz w:val="28"/>
          <w:szCs w:val="28"/>
        </w:rPr>
        <w:t>намаление</w:t>
      </w:r>
      <w:r w:rsidRPr="0049713A">
        <w:rPr>
          <w:rFonts w:ascii="Times New Roman" w:hAnsi="Times New Roman"/>
          <w:sz w:val="28"/>
          <w:szCs w:val="28"/>
        </w:rPr>
        <w:t xml:space="preserve"> на разследваните досъдебни производства спрямо </w:t>
      </w:r>
      <w:r w:rsidR="00E92F8A">
        <w:rPr>
          <w:rFonts w:ascii="Times New Roman" w:hAnsi="Times New Roman"/>
          <w:sz w:val="28"/>
          <w:szCs w:val="28"/>
        </w:rPr>
        <w:t xml:space="preserve">2018 г. с 22% и увеличение спрямо </w:t>
      </w:r>
      <w:r w:rsidRPr="0049713A">
        <w:rPr>
          <w:rFonts w:ascii="Times New Roman" w:hAnsi="Times New Roman"/>
          <w:sz w:val="28"/>
          <w:szCs w:val="28"/>
        </w:rPr>
        <w:t xml:space="preserve">2017 г. с </w:t>
      </w:r>
      <w:r w:rsidR="00E92F8A">
        <w:rPr>
          <w:rFonts w:ascii="Times New Roman" w:hAnsi="Times New Roman"/>
          <w:sz w:val="28"/>
          <w:szCs w:val="28"/>
        </w:rPr>
        <w:t>21,6</w:t>
      </w:r>
      <w:r w:rsidRPr="0049713A">
        <w:rPr>
          <w:rFonts w:ascii="Times New Roman" w:hAnsi="Times New Roman"/>
          <w:sz w:val="28"/>
          <w:szCs w:val="28"/>
        </w:rPr>
        <w:t xml:space="preserve">%. Разследваните в ОСлО икономически престъпления </w:t>
      </w:r>
      <w:r w:rsidR="00E92F8A">
        <w:rPr>
          <w:rFonts w:ascii="Times New Roman" w:hAnsi="Times New Roman"/>
          <w:sz w:val="28"/>
          <w:szCs w:val="28"/>
        </w:rPr>
        <w:t>се увеличават спрямо двата предходни периода, съответно с</w:t>
      </w:r>
      <w:r w:rsidRPr="0049713A">
        <w:rPr>
          <w:rFonts w:ascii="Times New Roman" w:hAnsi="Times New Roman"/>
          <w:sz w:val="28"/>
          <w:szCs w:val="28"/>
        </w:rPr>
        <w:t xml:space="preserve"> </w:t>
      </w:r>
      <w:r w:rsidR="00E92F8A">
        <w:rPr>
          <w:rFonts w:ascii="Times New Roman" w:hAnsi="Times New Roman"/>
          <w:sz w:val="28"/>
          <w:szCs w:val="28"/>
        </w:rPr>
        <w:t>13,5% и с 3,4%</w:t>
      </w:r>
      <w:r w:rsidRPr="0049713A">
        <w:rPr>
          <w:rFonts w:ascii="Times New Roman" w:hAnsi="Times New Roman"/>
          <w:sz w:val="28"/>
          <w:szCs w:val="28"/>
        </w:rPr>
        <w:t xml:space="preserve">; </w:t>
      </w:r>
      <w:r w:rsidR="00E92F8A">
        <w:rPr>
          <w:rFonts w:ascii="Times New Roman" w:hAnsi="Times New Roman"/>
          <w:sz w:val="28"/>
          <w:szCs w:val="28"/>
        </w:rPr>
        <w:t>почти двойно</w:t>
      </w:r>
      <w:r w:rsidRPr="0049713A">
        <w:rPr>
          <w:rFonts w:ascii="Times New Roman" w:hAnsi="Times New Roman"/>
          <w:sz w:val="28"/>
          <w:szCs w:val="28"/>
        </w:rPr>
        <w:t xml:space="preserve"> са </w:t>
      </w:r>
      <w:r w:rsidR="00E92F8A">
        <w:rPr>
          <w:rFonts w:ascii="Times New Roman" w:hAnsi="Times New Roman"/>
          <w:sz w:val="28"/>
          <w:szCs w:val="28"/>
        </w:rPr>
        <w:t>намалели</w:t>
      </w:r>
      <w:r w:rsidRPr="0049713A">
        <w:rPr>
          <w:rFonts w:ascii="Times New Roman" w:hAnsi="Times New Roman"/>
          <w:sz w:val="28"/>
          <w:szCs w:val="28"/>
        </w:rPr>
        <w:t xml:space="preserve"> тези с криминален характер</w:t>
      </w:r>
      <w:r w:rsidR="00E92F8A">
        <w:rPr>
          <w:rFonts w:ascii="Times New Roman" w:hAnsi="Times New Roman"/>
          <w:sz w:val="28"/>
          <w:szCs w:val="28"/>
        </w:rPr>
        <w:t xml:space="preserve"> спрямо предходния период</w:t>
      </w:r>
      <w:r w:rsidRPr="0049713A">
        <w:rPr>
          <w:rFonts w:ascii="Times New Roman" w:hAnsi="Times New Roman"/>
          <w:sz w:val="28"/>
          <w:szCs w:val="28"/>
        </w:rPr>
        <w:t xml:space="preserve"> </w:t>
      </w:r>
      <w:r w:rsidR="007661F0">
        <w:rPr>
          <w:rFonts w:ascii="Times New Roman" w:hAnsi="Times New Roman"/>
          <w:sz w:val="28"/>
          <w:szCs w:val="28"/>
        </w:rPr>
        <w:t>и много</w:t>
      </w:r>
      <w:r w:rsidRPr="0049713A">
        <w:rPr>
          <w:rFonts w:ascii="Times New Roman" w:hAnsi="Times New Roman"/>
          <w:sz w:val="28"/>
          <w:szCs w:val="28"/>
        </w:rPr>
        <w:t xml:space="preserve"> слабо е намалял броят на разследваните дела за транспортни престъпления.</w:t>
      </w:r>
    </w:p>
    <w:p w:rsidR="00897C29" w:rsidRPr="0049713A" w:rsidRDefault="00897C29" w:rsidP="00897C29">
      <w:pPr>
        <w:spacing w:after="0" w:line="240" w:lineRule="auto"/>
        <w:ind w:firstLine="720"/>
        <w:jc w:val="both"/>
        <w:rPr>
          <w:rFonts w:ascii="Times New Roman" w:eastAsia="Times New Roman" w:hAnsi="Times New Roman" w:cs="Baskerville Old Face"/>
          <w:sz w:val="28"/>
          <w:szCs w:val="28"/>
        </w:rPr>
      </w:pPr>
    </w:p>
    <w:p w:rsidR="00897C29" w:rsidRPr="0049713A" w:rsidRDefault="00897C29" w:rsidP="00897C29">
      <w:pPr>
        <w:spacing w:after="0" w:line="240" w:lineRule="auto"/>
        <w:ind w:firstLine="720"/>
        <w:jc w:val="both"/>
        <w:rPr>
          <w:rFonts w:ascii="Times New Roman" w:eastAsia="Times New Roman" w:hAnsi="Times New Roman" w:cs="Baskerville Old Face"/>
          <w:sz w:val="28"/>
          <w:szCs w:val="28"/>
        </w:rPr>
      </w:pPr>
      <w:r w:rsidRPr="0049713A">
        <w:rPr>
          <w:rFonts w:ascii="Times New Roman" w:eastAsia="Times New Roman" w:hAnsi="Times New Roman" w:cs="Baskerville Old Face"/>
          <w:sz w:val="28"/>
          <w:szCs w:val="28"/>
          <w:u w:val="single"/>
        </w:rPr>
        <w:t>Новообразуваните ДП</w:t>
      </w:r>
      <w:r w:rsidRPr="0049713A">
        <w:rPr>
          <w:rFonts w:ascii="Times New Roman" w:eastAsia="Times New Roman" w:hAnsi="Times New Roman" w:cs="Baskerville Old Face"/>
          <w:sz w:val="28"/>
          <w:szCs w:val="28"/>
        </w:rPr>
        <w:t xml:space="preserve"> през 201</w:t>
      </w:r>
      <w:r w:rsidR="00043F98">
        <w:rPr>
          <w:rFonts w:ascii="Times New Roman" w:eastAsia="Times New Roman" w:hAnsi="Times New Roman" w:cs="Baskerville Old Face"/>
          <w:sz w:val="28"/>
          <w:szCs w:val="28"/>
        </w:rPr>
        <w:t>9</w:t>
      </w:r>
      <w:r w:rsidRPr="0049713A">
        <w:rPr>
          <w:rFonts w:ascii="Times New Roman" w:eastAsia="Times New Roman" w:hAnsi="Times New Roman" w:cs="Baskerville Old Face"/>
          <w:sz w:val="28"/>
          <w:szCs w:val="28"/>
        </w:rPr>
        <w:t xml:space="preserve"> година ДП са </w:t>
      </w:r>
      <w:r w:rsidR="00FC0212">
        <w:rPr>
          <w:rFonts w:ascii="Times New Roman" w:eastAsia="Times New Roman" w:hAnsi="Times New Roman" w:cs="Baskerville Old Face"/>
          <w:sz w:val="28"/>
          <w:szCs w:val="28"/>
        </w:rPr>
        <w:t>59 бр.</w:t>
      </w:r>
      <w:r w:rsidRPr="0049713A">
        <w:rPr>
          <w:rFonts w:ascii="Times New Roman" w:eastAsia="Times New Roman" w:hAnsi="Times New Roman" w:cs="Baskerville Old Face"/>
          <w:sz w:val="28"/>
          <w:szCs w:val="28"/>
        </w:rPr>
        <w:t>, като по начина на образуване могат да се разгледат по следния начин:</w:t>
      </w:r>
    </w:p>
    <w:p w:rsidR="00897C29" w:rsidRPr="0049713A" w:rsidRDefault="00897C29" w:rsidP="00897C29">
      <w:pPr>
        <w:spacing w:after="0" w:line="240" w:lineRule="auto"/>
        <w:ind w:firstLine="720"/>
        <w:jc w:val="both"/>
        <w:rPr>
          <w:rFonts w:ascii="Times New Roman" w:eastAsia="Times New Roman" w:hAnsi="Times New Roman" w:cs="Baskerville Old Face"/>
          <w:sz w:val="28"/>
          <w:szCs w:val="28"/>
        </w:rPr>
      </w:pPr>
    </w:p>
    <w:tbl>
      <w:tblPr>
        <w:tblW w:w="0" w:type="auto"/>
        <w:jc w:val="center"/>
        <w:tblInd w:w="-1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2142"/>
        <w:gridCol w:w="2142"/>
        <w:gridCol w:w="2142"/>
      </w:tblGrid>
      <w:tr w:rsidR="002002E9" w:rsidRPr="00E42735" w:rsidTr="002002E9">
        <w:trPr>
          <w:jc w:val="center"/>
        </w:trPr>
        <w:tc>
          <w:tcPr>
            <w:tcW w:w="2323" w:type="dxa"/>
            <w:tcBorders>
              <w:top w:val="single" w:sz="4" w:space="0" w:color="auto"/>
              <w:left w:val="single" w:sz="4" w:space="0" w:color="auto"/>
              <w:bottom w:val="single" w:sz="4" w:space="0" w:color="auto"/>
              <w:right w:val="single" w:sz="4" w:space="0" w:color="auto"/>
            </w:tcBorders>
            <w:hideMark/>
          </w:tcPr>
          <w:p w:rsidR="002002E9" w:rsidRPr="00E42735" w:rsidRDefault="00E42735" w:rsidP="00E42735">
            <w:pPr>
              <w:spacing w:after="0" w:line="240" w:lineRule="auto"/>
              <w:jc w:val="both"/>
              <w:rPr>
                <w:rFonts w:ascii="Times New Roman" w:eastAsia="Times New Roman" w:hAnsi="Times New Roman" w:cs="Baskerville Old Face"/>
                <w:b/>
                <w:sz w:val="28"/>
                <w:szCs w:val="28"/>
              </w:rPr>
            </w:pPr>
            <w:r>
              <w:rPr>
                <w:rFonts w:ascii="Times New Roman" w:eastAsia="Times New Roman" w:hAnsi="Times New Roman" w:cs="Baskerville Old Face"/>
                <w:b/>
                <w:sz w:val="28"/>
                <w:szCs w:val="28"/>
              </w:rPr>
              <w:t>Образувани по</w:t>
            </w:r>
            <w:r w:rsidR="002002E9" w:rsidRPr="00E42735">
              <w:rPr>
                <w:rFonts w:ascii="Times New Roman" w:eastAsia="Times New Roman" w:hAnsi="Times New Roman" w:cs="Baskerville Old Face"/>
                <w:b/>
                <w:sz w:val="28"/>
                <w:szCs w:val="28"/>
              </w:rPr>
              <w:t>:</w:t>
            </w:r>
          </w:p>
        </w:tc>
        <w:tc>
          <w:tcPr>
            <w:tcW w:w="21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002E9" w:rsidRPr="00E42735" w:rsidRDefault="002002E9" w:rsidP="00897C29">
            <w:pPr>
              <w:spacing w:after="0" w:line="240" w:lineRule="auto"/>
              <w:jc w:val="center"/>
              <w:rPr>
                <w:rFonts w:ascii="Times New Roman" w:eastAsia="Times New Roman" w:hAnsi="Times New Roman" w:cs="Baskerville Old Face"/>
                <w:b/>
                <w:sz w:val="28"/>
                <w:szCs w:val="28"/>
              </w:rPr>
            </w:pPr>
            <w:r w:rsidRPr="00E42735">
              <w:rPr>
                <w:rFonts w:ascii="Times New Roman" w:eastAsia="Times New Roman" w:hAnsi="Times New Roman" w:cs="Baskerville Old Face"/>
                <w:b/>
                <w:sz w:val="28"/>
                <w:szCs w:val="28"/>
              </w:rPr>
              <w:t>2019 г.</w:t>
            </w:r>
          </w:p>
        </w:tc>
        <w:tc>
          <w:tcPr>
            <w:tcW w:w="2142" w:type="dxa"/>
            <w:tcBorders>
              <w:top w:val="single" w:sz="4" w:space="0" w:color="auto"/>
              <w:left w:val="single" w:sz="4" w:space="0" w:color="auto"/>
              <w:bottom w:val="single" w:sz="4" w:space="0" w:color="auto"/>
              <w:right w:val="single" w:sz="4" w:space="0" w:color="auto"/>
            </w:tcBorders>
          </w:tcPr>
          <w:p w:rsidR="002002E9" w:rsidRPr="00E42735" w:rsidRDefault="002002E9" w:rsidP="00392E65">
            <w:pPr>
              <w:spacing w:after="0" w:line="240" w:lineRule="auto"/>
              <w:jc w:val="center"/>
              <w:rPr>
                <w:rFonts w:ascii="Times New Roman" w:eastAsia="Times New Roman" w:hAnsi="Times New Roman" w:cs="Baskerville Old Face"/>
                <w:sz w:val="28"/>
                <w:szCs w:val="28"/>
              </w:rPr>
            </w:pPr>
            <w:r w:rsidRPr="00E42735">
              <w:rPr>
                <w:rFonts w:ascii="Times New Roman" w:eastAsia="Times New Roman" w:hAnsi="Times New Roman" w:cs="Baskerville Old Face"/>
                <w:sz w:val="28"/>
                <w:szCs w:val="28"/>
              </w:rPr>
              <w:t>2018 г.</w:t>
            </w:r>
          </w:p>
        </w:tc>
        <w:tc>
          <w:tcPr>
            <w:tcW w:w="2142" w:type="dxa"/>
            <w:tcBorders>
              <w:top w:val="single" w:sz="4" w:space="0" w:color="auto"/>
              <w:left w:val="single" w:sz="4" w:space="0" w:color="auto"/>
              <w:bottom w:val="single" w:sz="4" w:space="0" w:color="auto"/>
              <w:right w:val="single" w:sz="4" w:space="0" w:color="auto"/>
            </w:tcBorders>
          </w:tcPr>
          <w:p w:rsidR="002002E9" w:rsidRPr="00E42735" w:rsidRDefault="002002E9" w:rsidP="00392E65">
            <w:pPr>
              <w:spacing w:after="0" w:line="240" w:lineRule="auto"/>
              <w:jc w:val="center"/>
              <w:rPr>
                <w:rFonts w:ascii="Times New Roman" w:eastAsia="Times New Roman" w:hAnsi="Times New Roman" w:cs="Baskerville Old Face"/>
                <w:sz w:val="28"/>
                <w:szCs w:val="28"/>
              </w:rPr>
            </w:pPr>
            <w:r w:rsidRPr="00E42735">
              <w:rPr>
                <w:rFonts w:ascii="Times New Roman" w:eastAsia="Times New Roman" w:hAnsi="Times New Roman" w:cs="Baskerville Old Face"/>
                <w:sz w:val="28"/>
                <w:szCs w:val="28"/>
              </w:rPr>
              <w:t>2017 г.</w:t>
            </w:r>
          </w:p>
        </w:tc>
      </w:tr>
      <w:tr w:rsidR="002002E9" w:rsidRPr="00E42735" w:rsidTr="002002E9">
        <w:trPr>
          <w:jc w:val="center"/>
        </w:trPr>
        <w:tc>
          <w:tcPr>
            <w:tcW w:w="2323" w:type="dxa"/>
            <w:tcBorders>
              <w:top w:val="single" w:sz="4" w:space="0" w:color="auto"/>
              <w:left w:val="single" w:sz="4" w:space="0" w:color="auto"/>
              <w:bottom w:val="single" w:sz="4" w:space="0" w:color="auto"/>
              <w:right w:val="single" w:sz="4" w:space="0" w:color="auto"/>
            </w:tcBorders>
            <w:hideMark/>
          </w:tcPr>
          <w:p w:rsidR="002002E9" w:rsidRPr="00E42735" w:rsidRDefault="002002E9" w:rsidP="00897C29">
            <w:pPr>
              <w:spacing w:after="0" w:line="240" w:lineRule="auto"/>
              <w:jc w:val="both"/>
              <w:rPr>
                <w:rFonts w:ascii="Times New Roman" w:eastAsia="Times New Roman" w:hAnsi="Times New Roman" w:cs="Baskerville Old Face"/>
                <w:i/>
                <w:sz w:val="28"/>
                <w:szCs w:val="28"/>
              </w:rPr>
            </w:pPr>
            <w:r w:rsidRPr="00E42735">
              <w:rPr>
                <w:rFonts w:ascii="Times New Roman" w:eastAsia="Times New Roman" w:hAnsi="Times New Roman" w:cs="Baskerville Old Face"/>
                <w:i/>
                <w:sz w:val="28"/>
                <w:szCs w:val="28"/>
              </w:rPr>
              <w:t>Чл.194, ал.1, т.4</w:t>
            </w:r>
          </w:p>
        </w:tc>
        <w:tc>
          <w:tcPr>
            <w:tcW w:w="21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002E9" w:rsidRPr="00E42735" w:rsidRDefault="003B6D34" w:rsidP="00897C29">
            <w:pPr>
              <w:spacing w:after="0" w:line="240" w:lineRule="auto"/>
              <w:jc w:val="center"/>
              <w:rPr>
                <w:rFonts w:ascii="Times New Roman" w:eastAsia="Times New Roman" w:hAnsi="Times New Roman" w:cs="Baskerville Old Face"/>
                <w:b/>
                <w:sz w:val="28"/>
                <w:szCs w:val="28"/>
              </w:rPr>
            </w:pPr>
            <w:r w:rsidRPr="00E42735">
              <w:rPr>
                <w:rFonts w:ascii="Times New Roman" w:eastAsia="Times New Roman" w:hAnsi="Times New Roman" w:cs="Baskerville Old Face"/>
                <w:b/>
                <w:sz w:val="28"/>
                <w:szCs w:val="28"/>
              </w:rPr>
              <w:t>30</w:t>
            </w:r>
          </w:p>
        </w:tc>
        <w:tc>
          <w:tcPr>
            <w:tcW w:w="2142" w:type="dxa"/>
            <w:tcBorders>
              <w:top w:val="single" w:sz="4" w:space="0" w:color="auto"/>
              <w:left w:val="single" w:sz="4" w:space="0" w:color="auto"/>
              <w:bottom w:val="single" w:sz="4" w:space="0" w:color="auto"/>
              <w:right w:val="single" w:sz="4" w:space="0" w:color="auto"/>
            </w:tcBorders>
          </w:tcPr>
          <w:p w:rsidR="002002E9" w:rsidRPr="00E42735" w:rsidRDefault="002002E9" w:rsidP="00392E65">
            <w:pPr>
              <w:spacing w:after="0" w:line="240" w:lineRule="auto"/>
              <w:jc w:val="center"/>
              <w:rPr>
                <w:rFonts w:ascii="Times New Roman" w:eastAsia="Times New Roman" w:hAnsi="Times New Roman" w:cs="Baskerville Old Face"/>
                <w:sz w:val="28"/>
                <w:szCs w:val="28"/>
              </w:rPr>
            </w:pPr>
            <w:r w:rsidRPr="00E42735">
              <w:rPr>
                <w:rFonts w:ascii="Times New Roman" w:eastAsia="Times New Roman" w:hAnsi="Times New Roman" w:cs="Baskerville Old Face"/>
                <w:sz w:val="28"/>
                <w:szCs w:val="28"/>
              </w:rPr>
              <w:t>31</w:t>
            </w:r>
          </w:p>
        </w:tc>
        <w:tc>
          <w:tcPr>
            <w:tcW w:w="2142" w:type="dxa"/>
            <w:tcBorders>
              <w:top w:val="single" w:sz="4" w:space="0" w:color="auto"/>
              <w:left w:val="single" w:sz="4" w:space="0" w:color="auto"/>
              <w:bottom w:val="single" w:sz="4" w:space="0" w:color="auto"/>
              <w:right w:val="single" w:sz="4" w:space="0" w:color="auto"/>
            </w:tcBorders>
          </w:tcPr>
          <w:p w:rsidR="002002E9" w:rsidRPr="00E42735" w:rsidRDefault="002002E9" w:rsidP="00392E65">
            <w:pPr>
              <w:spacing w:after="0" w:line="240" w:lineRule="auto"/>
              <w:jc w:val="center"/>
              <w:rPr>
                <w:rFonts w:ascii="Times New Roman" w:eastAsia="Times New Roman" w:hAnsi="Times New Roman" w:cs="Baskerville Old Face"/>
                <w:sz w:val="28"/>
                <w:szCs w:val="28"/>
              </w:rPr>
            </w:pPr>
            <w:r w:rsidRPr="00E42735">
              <w:rPr>
                <w:rFonts w:ascii="Times New Roman" w:eastAsia="Times New Roman" w:hAnsi="Times New Roman" w:cs="Baskerville Old Face"/>
                <w:sz w:val="28"/>
                <w:szCs w:val="28"/>
              </w:rPr>
              <w:t xml:space="preserve">34 </w:t>
            </w:r>
          </w:p>
        </w:tc>
      </w:tr>
      <w:tr w:rsidR="002002E9" w:rsidRPr="00E42735" w:rsidTr="002002E9">
        <w:trPr>
          <w:jc w:val="center"/>
        </w:trPr>
        <w:tc>
          <w:tcPr>
            <w:tcW w:w="2323" w:type="dxa"/>
            <w:tcBorders>
              <w:top w:val="single" w:sz="4" w:space="0" w:color="auto"/>
              <w:left w:val="single" w:sz="4" w:space="0" w:color="auto"/>
              <w:bottom w:val="single" w:sz="4" w:space="0" w:color="auto"/>
              <w:right w:val="single" w:sz="4" w:space="0" w:color="auto"/>
            </w:tcBorders>
            <w:hideMark/>
          </w:tcPr>
          <w:p w:rsidR="002002E9" w:rsidRPr="00E42735" w:rsidRDefault="002002E9" w:rsidP="00897C29">
            <w:pPr>
              <w:spacing w:after="0" w:line="240" w:lineRule="auto"/>
              <w:jc w:val="both"/>
              <w:rPr>
                <w:rFonts w:ascii="Times New Roman" w:eastAsia="Times New Roman" w:hAnsi="Times New Roman" w:cs="Baskerville Old Face"/>
                <w:i/>
                <w:sz w:val="28"/>
                <w:szCs w:val="28"/>
              </w:rPr>
            </w:pPr>
            <w:r w:rsidRPr="00E42735">
              <w:rPr>
                <w:rFonts w:ascii="Times New Roman" w:eastAsia="Times New Roman" w:hAnsi="Times New Roman" w:cs="Baskerville Old Face"/>
                <w:i/>
                <w:sz w:val="28"/>
                <w:szCs w:val="28"/>
              </w:rPr>
              <w:t>Чл.194, ал.1, т.3</w:t>
            </w:r>
          </w:p>
        </w:tc>
        <w:tc>
          <w:tcPr>
            <w:tcW w:w="21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002E9" w:rsidRPr="00E42735" w:rsidRDefault="00FC0212" w:rsidP="00897C29">
            <w:pPr>
              <w:spacing w:after="0" w:line="240" w:lineRule="auto"/>
              <w:jc w:val="center"/>
              <w:rPr>
                <w:rFonts w:ascii="Times New Roman" w:eastAsia="Times New Roman" w:hAnsi="Times New Roman" w:cs="Baskerville Old Face"/>
                <w:b/>
                <w:sz w:val="28"/>
                <w:szCs w:val="28"/>
              </w:rPr>
            </w:pPr>
            <w:r w:rsidRPr="00E42735">
              <w:rPr>
                <w:rFonts w:ascii="Times New Roman" w:eastAsia="Times New Roman" w:hAnsi="Times New Roman" w:cs="Baskerville Old Face"/>
                <w:b/>
                <w:sz w:val="28"/>
                <w:szCs w:val="28"/>
              </w:rPr>
              <w:t>10</w:t>
            </w:r>
          </w:p>
        </w:tc>
        <w:tc>
          <w:tcPr>
            <w:tcW w:w="2142" w:type="dxa"/>
            <w:tcBorders>
              <w:top w:val="single" w:sz="4" w:space="0" w:color="auto"/>
              <w:left w:val="single" w:sz="4" w:space="0" w:color="auto"/>
              <w:bottom w:val="single" w:sz="4" w:space="0" w:color="auto"/>
              <w:right w:val="single" w:sz="4" w:space="0" w:color="auto"/>
            </w:tcBorders>
          </w:tcPr>
          <w:p w:rsidR="002002E9" w:rsidRPr="00E42735" w:rsidRDefault="002002E9" w:rsidP="00392E65">
            <w:pPr>
              <w:spacing w:after="0" w:line="240" w:lineRule="auto"/>
              <w:jc w:val="center"/>
              <w:rPr>
                <w:rFonts w:ascii="Times New Roman" w:eastAsia="Times New Roman" w:hAnsi="Times New Roman" w:cs="Baskerville Old Face"/>
                <w:sz w:val="28"/>
                <w:szCs w:val="28"/>
              </w:rPr>
            </w:pPr>
            <w:r w:rsidRPr="00E42735">
              <w:rPr>
                <w:rFonts w:ascii="Times New Roman" w:eastAsia="Times New Roman" w:hAnsi="Times New Roman" w:cs="Baskerville Old Face"/>
                <w:sz w:val="28"/>
                <w:szCs w:val="28"/>
              </w:rPr>
              <w:t>10</w:t>
            </w:r>
          </w:p>
        </w:tc>
        <w:tc>
          <w:tcPr>
            <w:tcW w:w="2142" w:type="dxa"/>
            <w:tcBorders>
              <w:top w:val="single" w:sz="4" w:space="0" w:color="auto"/>
              <w:left w:val="single" w:sz="4" w:space="0" w:color="auto"/>
              <w:bottom w:val="single" w:sz="4" w:space="0" w:color="auto"/>
              <w:right w:val="single" w:sz="4" w:space="0" w:color="auto"/>
            </w:tcBorders>
          </w:tcPr>
          <w:p w:rsidR="002002E9" w:rsidRPr="00E42735" w:rsidRDefault="002002E9" w:rsidP="00392E65">
            <w:pPr>
              <w:spacing w:after="0" w:line="240" w:lineRule="auto"/>
              <w:jc w:val="center"/>
              <w:rPr>
                <w:rFonts w:ascii="Times New Roman" w:eastAsia="Times New Roman" w:hAnsi="Times New Roman" w:cs="Baskerville Old Face"/>
                <w:sz w:val="28"/>
                <w:szCs w:val="28"/>
              </w:rPr>
            </w:pPr>
            <w:r w:rsidRPr="00E42735">
              <w:rPr>
                <w:rFonts w:ascii="Times New Roman" w:eastAsia="Times New Roman" w:hAnsi="Times New Roman" w:cs="Baskerville Old Face"/>
                <w:sz w:val="28"/>
                <w:szCs w:val="28"/>
              </w:rPr>
              <w:t xml:space="preserve">6 </w:t>
            </w:r>
          </w:p>
        </w:tc>
      </w:tr>
      <w:tr w:rsidR="002002E9" w:rsidRPr="00E42735" w:rsidTr="002002E9">
        <w:trPr>
          <w:jc w:val="center"/>
        </w:trPr>
        <w:tc>
          <w:tcPr>
            <w:tcW w:w="2323" w:type="dxa"/>
            <w:tcBorders>
              <w:top w:val="single" w:sz="4" w:space="0" w:color="auto"/>
              <w:left w:val="single" w:sz="4" w:space="0" w:color="auto"/>
              <w:bottom w:val="single" w:sz="4" w:space="0" w:color="auto"/>
              <w:right w:val="single" w:sz="4" w:space="0" w:color="auto"/>
            </w:tcBorders>
            <w:hideMark/>
          </w:tcPr>
          <w:p w:rsidR="002002E9" w:rsidRPr="00E42735" w:rsidRDefault="002002E9" w:rsidP="00897C29">
            <w:pPr>
              <w:spacing w:after="0" w:line="240" w:lineRule="auto"/>
              <w:jc w:val="both"/>
              <w:rPr>
                <w:rFonts w:ascii="Times New Roman" w:eastAsia="Times New Roman" w:hAnsi="Times New Roman" w:cs="Baskerville Old Face"/>
                <w:i/>
                <w:sz w:val="28"/>
                <w:szCs w:val="28"/>
              </w:rPr>
            </w:pPr>
            <w:r w:rsidRPr="00E42735">
              <w:rPr>
                <w:rFonts w:ascii="Times New Roman" w:eastAsia="Times New Roman" w:hAnsi="Times New Roman" w:cs="Baskerville Old Face"/>
                <w:i/>
                <w:sz w:val="28"/>
                <w:szCs w:val="28"/>
              </w:rPr>
              <w:t>Чл.194, ал.1, т.2</w:t>
            </w:r>
          </w:p>
        </w:tc>
        <w:tc>
          <w:tcPr>
            <w:tcW w:w="21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002E9" w:rsidRPr="00E42735" w:rsidRDefault="003B6D34" w:rsidP="00897C29">
            <w:pPr>
              <w:spacing w:after="0" w:line="240" w:lineRule="auto"/>
              <w:jc w:val="center"/>
              <w:rPr>
                <w:rFonts w:ascii="Times New Roman" w:eastAsia="Times New Roman" w:hAnsi="Times New Roman" w:cs="Baskerville Old Face"/>
                <w:b/>
                <w:sz w:val="28"/>
                <w:szCs w:val="28"/>
              </w:rPr>
            </w:pPr>
            <w:r w:rsidRPr="00E42735">
              <w:rPr>
                <w:rFonts w:ascii="Times New Roman" w:eastAsia="Times New Roman" w:hAnsi="Times New Roman" w:cs="Baskerville Old Face"/>
                <w:b/>
                <w:sz w:val="28"/>
                <w:szCs w:val="28"/>
              </w:rPr>
              <w:t>6</w:t>
            </w:r>
          </w:p>
        </w:tc>
        <w:tc>
          <w:tcPr>
            <w:tcW w:w="2142" w:type="dxa"/>
            <w:tcBorders>
              <w:top w:val="single" w:sz="4" w:space="0" w:color="auto"/>
              <w:left w:val="single" w:sz="4" w:space="0" w:color="auto"/>
              <w:bottom w:val="single" w:sz="4" w:space="0" w:color="auto"/>
              <w:right w:val="single" w:sz="4" w:space="0" w:color="auto"/>
            </w:tcBorders>
          </w:tcPr>
          <w:p w:rsidR="002002E9" w:rsidRPr="00E42735" w:rsidRDefault="002002E9" w:rsidP="00392E65">
            <w:pPr>
              <w:spacing w:after="0" w:line="240" w:lineRule="auto"/>
              <w:jc w:val="center"/>
              <w:rPr>
                <w:rFonts w:ascii="Times New Roman" w:eastAsia="Times New Roman" w:hAnsi="Times New Roman" w:cs="Baskerville Old Face"/>
                <w:sz w:val="28"/>
                <w:szCs w:val="28"/>
              </w:rPr>
            </w:pPr>
            <w:r w:rsidRPr="00E42735">
              <w:rPr>
                <w:rFonts w:ascii="Times New Roman" w:eastAsia="Times New Roman" w:hAnsi="Times New Roman" w:cs="Baskerville Old Face"/>
                <w:sz w:val="28"/>
                <w:szCs w:val="28"/>
              </w:rPr>
              <w:t>7</w:t>
            </w:r>
          </w:p>
        </w:tc>
        <w:tc>
          <w:tcPr>
            <w:tcW w:w="2142" w:type="dxa"/>
            <w:tcBorders>
              <w:top w:val="single" w:sz="4" w:space="0" w:color="auto"/>
              <w:left w:val="single" w:sz="4" w:space="0" w:color="auto"/>
              <w:bottom w:val="single" w:sz="4" w:space="0" w:color="auto"/>
              <w:right w:val="single" w:sz="4" w:space="0" w:color="auto"/>
            </w:tcBorders>
          </w:tcPr>
          <w:p w:rsidR="002002E9" w:rsidRPr="00E42735" w:rsidRDefault="002002E9" w:rsidP="00392E65">
            <w:pPr>
              <w:spacing w:after="0" w:line="240" w:lineRule="auto"/>
              <w:jc w:val="center"/>
              <w:rPr>
                <w:rFonts w:ascii="Times New Roman" w:eastAsia="Times New Roman" w:hAnsi="Times New Roman" w:cs="Baskerville Old Face"/>
                <w:sz w:val="28"/>
                <w:szCs w:val="28"/>
              </w:rPr>
            </w:pPr>
            <w:r w:rsidRPr="00E42735">
              <w:rPr>
                <w:rFonts w:ascii="Times New Roman" w:eastAsia="Times New Roman" w:hAnsi="Times New Roman" w:cs="Baskerville Old Face"/>
                <w:sz w:val="28"/>
                <w:szCs w:val="28"/>
              </w:rPr>
              <w:t>10</w:t>
            </w:r>
          </w:p>
        </w:tc>
      </w:tr>
      <w:tr w:rsidR="002002E9" w:rsidRPr="00E42735" w:rsidTr="002002E9">
        <w:trPr>
          <w:jc w:val="center"/>
        </w:trPr>
        <w:tc>
          <w:tcPr>
            <w:tcW w:w="2323" w:type="dxa"/>
            <w:tcBorders>
              <w:top w:val="single" w:sz="4" w:space="0" w:color="auto"/>
              <w:left w:val="single" w:sz="4" w:space="0" w:color="auto"/>
              <w:bottom w:val="single" w:sz="4" w:space="0" w:color="auto"/>
              <w:right w:val="single" w:sz="4" w:space="0" w:color="auto"/>
            </w:tcBorders>
            <w:hideMark/>
          </w:tcPr>
          <w:p w:rsidR="002002E9" w:rsidRPr="00E42735" w:rsidRDefault="002002E9" w:rsidP="00897C29">
            <w:pPr>
              <w:spacing w:after="0" w:line="240" w:lineRule="auto"/>
              <w:jc w:val="both"/>
              <w:rPr>
                <w:rFonts w:ascii="Times New Roman" w:eastAsia="Times New Roman" w:hAnsi="Times New Roman" w:cs="Baskerville Old Face"/>
                <w:i/>
                <w:sz w:val="28"/>
                <w:szCs w:val="28"/>
              </w:rPr>
            </w:pPr>
            <w:r w:rsidRPr="00E42735">
              <w:rPr>
                <w:rFonts w:ascii="Times New Roman" w:eastAsia="Times New Roman" w:hAnsi="Times New Roman" w:cs="Baskerville Old Face"/>
                <w:i/>
                <w:sz w:val="28"/>
                <w:szCs w:val="28"/>
              </w:rPr>
              <w:t>Чл.194, ал.1, т.1</w:t>
            </w:r>
          </w:p>
        </w:tc>
        <w:tc>
          <w:tcPr>
            <w:tcW w:w="21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002E9" w:rsidRPr="00E42735" w:rsidRDefault="003B6D34" w:rsidP="00897C29">
            <w:pPr>
              <w:spacing w:after="0" w:line="240" w:lineRule="auto"/>
              <w:jc w:val="center"/>
              <w:rPr>
                <w:rFonts w:ascii="Times New Roman" w:eastAsia="Times New Roman" w:hAnsi="Times New Roman" w:cs="Baskerville Old Face"/>
                <w:b/>
                <w:sz w:val="28"/>
                <w:szCs w:val="28"/>
              </w:rPr>
            </w:pPr>
            <w:r w:rsidRPr="00E42735">
              <w:rPr>
                <w:rFonts w:ascii="Times New Roman" w:eastAsia="Times New Roman" w:hAnsi="Times New Roman" w:cs="Baskerville Old Face"/>
                <w:b/>
                <w:sz w:val="28"/>
                <w:szCs w:val="28"/>
              </w:rPr>
              <w:t>13</w:t>
            </w:r>
          </w:p>
        </w:tc>
        <w:tc>
          <w:tcPr>
            <w:tcW w:w="2142" w:type="dxa"/>
            <w:tcBorders>
              <w:top w:val="single" w:sz="4" w:space="0" w:color="auto"/>
              <w:left w:val="single" w:sz="4" w:space="0" w:color="auto"/>
              <w:bottom w:val="single" w:sz="4" w:space="0" w:color="auto"/>
              <w:right w:val="single" w:sz="4" w:space="0" w:color="auto"/>
            </w:tcBorders>
          </w:tcPr>
          <w:p w:rsidR="002002E9" w:rsidRPr="00E42735" w:rsidRDefault="002002E9" w:rsidP="00392E65">
            <w:pPr>
              <w:spacing w:after="0" w:line="240" w:lineRule="auto"/>
              <w:jc w:val="center"/>
              <w:rPr>
                <w:rFonts w:ascii="Times New Roman" w:eastAsia="Times New Roman" w:hAnsi="Times New Roman" w:cs="Baskerville Old Face"/>
                <w:sz w:val="28"/>
                <w:szCs w:val="28"/>
              </w:rPr>
            </w:pPr>
            <w:r w:rsidRPr="00E42735">
              <w:rPr>
                <w:rFonts w:ascii="Times New Roman" w:eastAsia="Times New Roman" w:hAnsi="Times New Roman" w:cs="Baskerville Old Face"/>
                <w:sz w:val="28"/>
                <w:szCs w:val="28"/>
              </w:rPr>
              <w:t>7</w:t>
            </w:r>
          </w:p>
        </w:tc>
        <w:tc>
          <w:tcPr>
            <w:tcW w:w="2142" w:type="dxa"/>
            <w:tcBorders>
              <w:top w:val="single" w:sz="4" w:space="0" w:color="auto"/>
              <w:left w:val="single" w:sz="4" w:space="0" w:color="auto"/>
              <w:bottom w:val="single" w:sz="4" w:space="0" w:color="auto"/>
              <w:right w:val="single" w:sz="4" w:space="0" w:color="auto"/>
            </w:tcBorders>
          </w:tcPr>
          <w:p w:rsidR="002002E9" w:rsidRPr="00E42735" w:rsidRDefault="002002E9" w:rsidP="00392E65">
            <w:pPr>
              <w:spacing w:after="0" w:line="240" w:lineRule="auto"/>
              <w:jc w:val="center"/>
              <w:rPr>
                <w:rFonts w:ascii="Times New Roman" w:eastAsia="Times New Roman" w:hAnsi="Times New Roman" w:cs="Baskerville Old Face"/>
                <w:sz w:val="28"/>
                <w:szCs w:val="28"/>
              </w:rPr>
            </w:pPr>
            <w:r w:rsidRPr="00E42735">
              <w:rPr>
                <w:rFonts w:ascii="Times New Roman" w:eastAsia="Times New Roman" w:hAnsi="Times New Roman" w:cs="Baskerville Old Face"/>
                <w:sz w:val="28"/>
                <w:szCs w:val="28"/>
              </w:rPr>
              <w:t xml:space="preserve">10 </w:t>
            </w:r>
          </w:p>
        </w:tc>
      </w:tr>
    </w:tbl>
    <w:p w:rsidR="00897C29" w:rsidRPr="0049713A" w:rsidRDefault="00897C29" w:rsidP="00897C29">
      <w:pPr>
        <w:spacing w:after="0" w:line="240" w:lineRule="auto"/>
        <w:rPr>
          <w:rFonts w:ascii="Times New Roman" w:eastAsia="Times New Roman" w:hAnsi="Times New Roman"/>
          <w:sz w:val="28"/>
          <w:szCs w:val="28"/>
        </w:rPr>
      </w:pPr>
    </w:p>
    <w:p w:rsidR="00897C29" w:rsidRPr="0049713A" w:rsidRDefault="00897C29" w:rsidP="00897C29">
      <w:pPr>
        <w:spacing w:after="0" w:line="240" w:lineRule="auto"/>
        <w:ind w:firstLine="720"/>
        <w:jc w:val="both"/>
        <w:rPr>
          <w:rFonts w:ascii="Times New Roman" w:eastAsia="Times New Roman" w:hAnsi="Times New Roman"/>
          <w:sz w:val="28"/>
          <w:szCs w:val="28"/>
        </w:rPr>
      </w:pPr>
      <w:r w:rsidRPr="0049713A">
        <w:rPr>
          <w:rFonts w:ascii="Times New Roman" w:eastAsia="Times New Roman" w:hAnsi="Times New Roman"/>
          <w:sz w:val="28"/>
          <w:szCs w:val="28"/>
        </w:rPr>
        <w:t xml:space="preserve">От тази таблица е видно, че преимуществено новообразуваните ДП са възложени на следовател по реда на чл. 194, ал. 1, т. 4 НПК – чрез възлагане на разследването от административния ръководител поради наличие на </w:t>
      </w:r>
      <w:r w:rsidR="00FC0212">
        <w:rPr>
          <w:rFonts w:ascii="Times New Roman" w:eastAsia="Times New Roman" w:hAnsi="Times New Roman"/>
          <w:sz w:val="28"/>
          <w:szCs w:val="28"/>
        </w:rPr>
        <w:t>фактическа и правна сложност (</w:t>
      </w:r>
      <w:r w:rsidR="003B6D34">
        <w:rPr>
          <w:rFonts w:ascii="Times New Roman" w:eastAsia="Times New Roman" w:hAnsi="Times New Roman"/>
          <w:sz w:val="28"/>
          <w:szCs w:val="28"/>
        </w:rPr>
        <w:t>малко над 50</w:t>
      </w:r>
      <w:r w:rsidRPr="0049713A">
        <w:rPr>
          <w:rFonts w:ascii="Times New Roman" w:eastAsia="Times New Roman" w:hAnsi="Times New Roman"/>
          <w:sz w:val="28"/>
          <w:szCs w:val="28"/>
        </w:rPr>
        <w:t>%).</w:t>
      </w:r>
    </w:p>
    <w:p w:rsidR="00897C29" w:rsidRPr="0049713A" w:rsidRDefault="00897C29" w:rsidP="00897C29">
      <w:pPr>
        <w:spacing w:after="0" w:line="240" w:lineRule="auto"/>
        <w:ind w:firstLine="720"/>
        <w:jc w:val="both"/>
        <w:rPr>
          <w:rFonts w:ascii="Times New Roman" w:eastAsia="Times New Roman" w:hAnsi="Times New Roman"/>
          <w:sz w:val="28"/>
          <w:szCs w:val="28"/>
        </w:rPr>
      </w:pPr>
    </w:p>
    <w:p w:rsidR="00897C29" w:rsidRPr="0049713A" w:rsidRDefault="00897C29" w:rsidP="00897C29">
      <w:pPr>
        <w:spacing w:after="0" w:line="240" w:lineRule="auto"/>
        <w:ind w:firstLine="720"/>
        <w:jc w:val="both"/>
        <w:rPr>
          <w:rFonts w:ascii="Times New Roman" w:eastAsia="Times New Roman" w:hAnsi="Times New Roman"/>
          <w:sz w:val="28"/>
          <w:szCs w:val="28"/>
        </w:rPr>
      </w:pPr>
      <w:r w:rsidRPr="0049713A">
        <w:rPr>
          <w:rFonts w:ascii="Times New Roman" w:eastAsia="Times New Roman" w:hAnsi="Times New Roman"/>
          <w:sz w:val="28"/>
          <w:szCs w:val="28"/>
        </w:rPr>
        <w:lastRenderedPageBreak/>
        <w:t xml:space="preserve">През отчетния период на следствения отдел </w:t>
      </w:r>
      <w:r w:rsidR="00FC0212">
        <w:rPr>
          <w:rFonts w:ascii="Times New Roman" w:eastAsia="Times New Roman" w:hAnsi="Times New Roman"/>
          <w:sz w:val="28"/>
          <w:szCs w:val="28"/>
        </w:rPr>
        <w:t>са възложени</w:t>
      </w:r>
      <w:r w:rsidRPr="0049713A">
        <w:rPr>
          <w:rFonts w:ascii="Times New Roman" w:eastAsia="Times New Roman" w:hAnsi="Times New Roman"/>
          <w:sz w:val="28"/>
          <w:szCs w:val="28"/>
        </w:rPr>
        <w:t xml:space="preserve"> за разследване </w:t>
      </w:r>
      <w:r w:rsidR="00FC0212">
        <w:rPr>
          <w:rFonts w:ascii="Times New Roman" w:eastAsia="Times New Roman" w:hAnsi="Times New Roman"/>
          <w:sz w:val="28"/>
          <w:szCs w:val="28"/>
        </w:rPr>
        <w:t>2 ДП</w:t>
      </w:r>
      <w:r w:rsidRPr="0049713A">
        <w:rPr>
          <w:rFonts w:ascii="Times New Roman" w:eastAsia="Times New Roman" w:hAnsi="Times New Roman"/>
          <w:sz w:val="28"/>
          <w:szCs w:val="28"/>
        </w:rPr>
        <w:t>, образуван</w:t>
      </w:r>
      <w:r w:rsidR="00FC0212">
        <w:rPr>
          <w:rFonts w:ascii="Times New Roman" w:eastAsia="Times New Roman" w:hAnsi="Times New Roman"/>
          <w:sz w:val="28"/>
          <w:szCs w:val="28"/>
        </w:rPr>
        <w:t>и</w:t>
      </w:r>
      <w:r w:rsidRPr="0049713A">
        <w:rPr>
          <w:rFonts w:ascii="Times New Roman" w:eastAsia="Times New Roman" w:hAnsi="Times New Roman"/>
          <w:sz w:val="28"/>
          <w:szCs w:val="28"/>
        </w:rPr>
        <w:t xml:space="preserve"> срещу непълнолетн</w:t>
      </w:r>
      <w:r w:rsidR="00FC0212">
        <w:rPr>
          <w:rFonts w:ascii="Times New Roman" w:eastAsia="Times New Roman" w:hAnsi="Times New Roman"/>
          <w:sz w:val="28"/>
          <w:szCs w:val="28"/>
        </w:rPr>
        <w:t>и лица</w:t>
      </w:r>
      <w:r w:rsidRPr="0049713A">
        <w:rPr>
          <w:rFonts w:ascii="Times New Roman" w:eastAsia="Times New Roman" w:hAnsi="Times New Roman"/>
          <w:sz w:val="28"/>
          <w:szCs w:val="28"/>
        </w:rPr>
        <w:t>.</w:t>
      </w:r>
    </w:p>
    <w:p w:rsidR="00897C29" w:rsidRPr="0049713A" w:rsidRDefault="00897C29" w:rsidP="00897C29">
      <w:pPr>
        <w:spacing w:after="0" w:line="240" w:lineRule="auto"/>
        <w:jc w:val="both"/>
        <w:rPr>
          <w:rFonts w:ascii="Times New Roman" w:eastAsia="Times New Roman" w:hAnsi="Times New Roman"/>
          <w:sz w:val="28"/>
          <w:szCs w:val="28"/>
        </w:rPr>
      </w:pPr>
      <w:r w:rsidRPr="0049713A">
        <w:rPr>
          <w:rFonts w:ascii="Times New Roman" w:eastAsia="Times New Roman" w:hAnsi="Times New Roman"/>
          <w:sz w:val="28"/>
          <w:szCs w:val="28"/>
        </w:rPr>
        <w:tab/>
      </w:r>
    </w:p>
    <w:p w:rsidR="00897C29" w:rsidRPr="0049713A" w:rsidRDefault="00897C29" w:rsidP="00897C29">
      <w:pPr>
        <w:spacing w:after="0" w:line="240" w:lineRule="auto"/>
        <w:ind w:firstLine="708"/>
        <w:jc w:val="both"/>
        <w:rPr>
          <w:rFonts w:ascii="Times New Roman" w:eastAsia="Times New Roman" w:hAnsi="Times New Roman"/>
          <w:sz w:val="28"/>
          <w:szCs w:val="28"/>
        </w:rPr>
      </w:pPr>
      <w:r w:rsidRPr="0049713A">
        <w:rPr>
          <w:rFonts w:ascii="Times New Roman" w:eastAsia="Times New Roman" w:hAnsi="Times New Roman"/>
          <w:sz w:val="28"/>
          <w:szCs w:val="28"/>
          <w:u w:val="single"/>
        </w:rPr>
        <w:t>През 201</w:t>
      </w:r>
      <w:r w:rsidR="00043F98">
        <w:rPr>
          <w:rFonts w:ascii="Times New Roman" w:eastAsia="Times New Roman" w:hAnsi="Times New Roman"/>
          <w:sz w:val="28"/>
          <w:szCs w:val="28"/>
          <w:u w:val="single"/>
        </w:rPr>
        <w:t>9</w:t>
      </w:r>
      <w:r w:rsidRPr="0049713A">
        <w:rPr>
          <w:rFonts w:ascii="Times New Roman" w:eastAsia="Times New Roman" w:hAnsi="Times New Roman"/>
          <w:sz w:val="28"/>
          <w:szCs w:val="28"/>
          <w:u w:val="single"/>
        </w:rPr>
        <w:t xml:space="preserve"> г</w:t>
      </w:r>
      <w:r w:rsidR="00DE57AC">
        <w:rPr>
          <w:rFonts w:ascii="Times New Roman" w:eastAsia="Times New Roman" w:hAnsi="Times New Roman"/>
          <w:sz w:val="28"/>
          <w:szCs w:val="28"/>
          <w:u w:val="single"/>
        </w:rPr>
        <w:t>.</w:t>
      </w:r>
      <w:r w:rsidRPr="0049713A">
        <w:rPr>
          <w:rFonts w:ascii="Times New Roman" w:eastAsia="Times New Roman" w:hAnsi="Times New Roman"/>
          <w:sz w:val="28"/>
          <w:szCs w:val="28"/>
          <w:u w:val="single"/>
        </w:rPr>
        <w:t xml:space="preserve"> са приключени</w:t>
      </w:r>
      <w:r w:rsidR="00DE57AC">
        <w:rPr>
          <w:rFonts w:ascii="Times New Roman" w:eastAsia="Times New Roman" w:hAnsi="Times New Roman"/>
          <w:sz w:val="28"/>
          <w:szCs w:val="28"/>
        </w:rPr>
        <w:t xml:space="preserve"> общо</w:t>
      </w:r>
      <w:r w:rsidRPr="0049713A">
        <w:rPr>
          <w:rFonts w:ascii="Times New Roman" w:eastAsia="Times New Roman" w:hAnsi="Times New Roman"/>
          <w:sz w:val="28"/>
          <w:szCs w:val="28"/>
        </w:rPr>
        <w:t xml:space="preserve"> </w:t>
      </w:r>
      <w:r w:rsidR="00FC0212">
        <w:rPr>
          <w:rFonts w:ascii="Times New Roman" w:eastAsia="Times New Roman" w:hAnsi="Times New Roman"/>
          <w:b/>
          <w:sz w:val="28"/>
          <w:szCs w:val="28"/>
        </w:rPr>
        <w:t>99</w:t>
      </w:r>
      <w:r w:rsidRPr="0049713A">
        <w:rPr>
          <w:rFonts w:ascii="Times New Roman" w:eastAsia="Times New Roman" w:hAnsi="Times New Roman"/>
          <w:sz w:val="28"/>
          <w:szCs w:val="28"/>
        </w:rPr>
        <w:t xml:space="preserve"> броя ДП, като съотношението спрямо п</w:t>
      </w:r>
      <w:r w:rsidR="00DE57AC">
        <w:rPr>
          <w:rFonts w:ascii="Times New Roman" w:eastAsia="Times New Roman" w:hAnsi="Times New Roman"/>
          <w:sz w:val="28"/>
          <w:szCs w:val="28"/>
        </w:rPr>
        <w:t>редходни години ДП има следното</w:t>
      </w:r>
      <w:r w:rsidRPr="0049713A">
        <w:rPr>
          <w:rFonts w:ascii="Times New Roman" w:eastAsia="Times New Roman" w:hAnsi="Times New Roman"/>
          <w:sz w:val="28"/>
          <w:szCs w:val="28"/>
        </w:rPr>
        <w:t xml:space="preserve"> изражение:</w:t>
      </w:r>
    </w:p>
    <w:p w:rsidR="00897C29" w:rsidRPr="0049713A" w:rsidRDefault="00897C29" w:rsidP="00897C29">
      <w:pPr>
        <w:spacing w:after="0" w:line="240" w:lineRule="auto"/>
        <w:ind w:firstLine="708"/>
        <w:jc w:val="both"/>
        <w:rPr>
          <w:rFonts w:ascii="Times New Roman" w:eastAsia="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70"/>
        <w:gridCol w:w="2255"/>
        <w:gridCol w:w="2255"/>
        <w:gridCol w:w="2255"/>
      </w:tblGrid>
      <w:tr w:rsidR="002002E9" w:rsidRPr="007661F0" w:rsidTr="002002E9">
        <w:trPr>
          <w:jc w:val="center"/>
        </w:trPr>
        <w:tc>
          <w:tcPr>
            <w:tcW w:w="2670" w:type="dxa"/>
            <w:tcBorders>
              <w:top w:val="single" w:sz="4" w:space="0" w:color="000000"/>
              <w:left w:val="single" w:sz="4" w:space="0" w:color="auto"/>
              <w:bottom w:val="single" w:sz="4" w:space="0" w:color="000000"/>
              <w:right w:val="single" w:sz="4" w:space="0" w:color="000000"/>
            </w:tcBorders>
          </w:tcPr>
          <w:p w:rsidR="002002E9" w:rsidRPr="007661F0" w:rsidRDefault="002002E9" w:rsidP="00897C29">
            <w:pPr>
              <w:spacing w:after="0" w:line="240" w:lineRule="auto"/>
              <w:jc w:val="center"/>
              <w:rPr>
                <w:rFonts w:ascii="Times New Roman" w:eastAsia="Times New Roman" w:hAnsi="Times New Roman"/>
                <w:b/>
                <w:bCs/>
                <w:sz w:val="28"/>
                <w:szCs w:val="28"/>
              </w:rPr>
            </w:pPr>
            <w:r w:rsidRPr="007661F0">
              <w:rPr>
                <w:rFonts w:ascii="Times New Roman" w:eastAsia="Times New Roman" w:hAnsi="Times New Roman"/>
                <w:b/>
                <w:bCs/>
                <w:sz w:val="28"/>
                <w:szCs w:val="28"/>
              </w:rPr>
              <w:t>година</w:t>
            </w:r>
          </w:p>
        </w:tc>
        <w:tc>
          <w:tcPr>
            <w:tcW w:w="225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rsidR="002002E9" w:rsidRPr="007661F0" w:rsidRDefault="002002E9" w:rsidP="00897C29">
            <w:pPr>
              <w:spacing w:after="0" w:line="240" w:lineRule="auto"/>
              <w:jc w:val="center"/>
              <w:rPr>
                <w:rFonts w:ascii="Times New Roman" w:eastAsia="Times New Roman" w:hAnsi="Times New Roman"/>
                <w:b/>
                <w:bCs/>
                <w:sz w:val="28"/>
                <w:szCs w:val="28"/>
              </w:rPr>
            </w:pPr>
            <w:r w:rsidRPr="007661F0">
              <w:rPr>
                <w:rFonts w:ascii="Times New Roman" w:eastAsia="Times New Roman" w:hAnsi="Times New Roman"/>
                <w:b/>
                <w:bCs/>
                <w:sz w:val="28"/>
                <w:szCs w:val="28"/>
              </w:rPr>
              <w:t>2019 г.</w:t>
            </w:r>
          </w:p>
        </w:tc>
        <w:tc>
          <w:tcPr>
            <w:tcW w:w="2255" w:type="dxa"/>
            <w:tcBorders>
              <w:top w:val="single" w:sz="4" w:space="0" w:color="000000"/>
              <w:left w:val="single" w:sz="4" w:space="0" w:color="auto"/>
              <w:bottom w:val="single" w:sz="4" w:space="0" w:color="000000"/>
              <w:right w:val="single" w:sz="4" w:space="0" w:color="auto"/>
            </w:tcBorders>
          </w:tcPr>
          <w:p w:rsidR="002002E9" w:rsidRPr="007661F0" w:rsidRDefault="002002E9" w:rsidP="00392E65">
            <w:pPr>
              <w:spacing w:after="0" w:line="240" w:lineRule="auto"/>
              <w:jc w:val="center"/>
              <w:rPr>
                <w:rFonts w:ascii="Times New Roman" w:eastAsia="Times New Roman" w:hAnsi="Times New Roman"/>
                <w:bCs/>
                <w:sz w:val="28"/>
                <w:szCs w:val="28"/>
              </w:rPr>
            </w:pPr>
            <w:r w:rsidRPr="007661F0">
              <w:rPr>
                <w:rFonts w:ascii="Times New Roman" w:eastAsia="Times New Roman" w:hAnsi="Times New Roman"/>
                <w:bCs/>
                <w:sz w:val="28"/>
                <w:szCs w:val="28"/>
              </w:rPr>
              <w:t>2018 г.</w:t>
            </w:r>
          </w:p>
        </w:tc>
        <w:tc>
          <w:tcPr>
            <w:tcW w:w="2255" w:type="dxa"/>
            <w:tcBorders>
              <w:top w:val="single" w:sz="4" w:space="0" w:color="000000"/>
              <w:left w:val="single" w:sz="4" w:space="0" w:color="auto"/>
              <w:bottom w:val="single" w:sz="4" w:space="0" w:color="000000"/>
              <w:right w:val="single" w:sz="4" w:space="0" w:color="000000"/>
            </w:tcBorders>
          </w:tcPr>
          <w:p w:rsidR="002002E9" w:rsidRPr="007661F0" w:rsidRDefault="002002E9" w:rsidP="00392E65">
            <w:pPr>
              <w:spacing w:after="0" w:line="240" w:lineRule="auto"/>
              <w:jc w:val="center"/>
              <w:rPr>
                <w:rFonts w:ascii="Times New Roman" w:eastAsia="Times New Roman" w:hAnsi="Times New Roman"/>
                <w:bCs/>
                <w:sz w:val="28"/>
                <w:szCs w:val="28"/>
              </w:rPr>
            </w:pPr>
            <w:r w:rsidRPr="007661F0">
              <w:rPr>
                <w:rFonts w:ascii="Times New Roman" w:eastAsia="Times New Roman" w:hAnsi="Times New Roman"/>
                <w:bCs/>
                <w:sz w:val="28"/>
                <w:szCs w:val="28"/>
              </w:rPr>
              <w:t>2017 г.</w:t>
            </w:r>
          </w:p>
        </w:tc>
      </w:tr>
      <w:tr w:rsidR="002002E9" w:rsidRPr="007661F0" w:rsidTr="002002E9">
        <w:trPr>
          <w:jc w:val="center"/>
        </w:trPr>
        <w:tc>
          <w:tcPr>
            <w:tcW w:w="2670" w:type="dxa"/>
            <w:tcBorders>
              <w:top w:val="single" w:sz="4" w:space="0" w:color="000000"/>
              <w:left w:val="single" w:sz="4" w:space="0" w:color="auto"/>
              <w:bottom w:val="single" w:sz="4" w:space="0" w:color="000000"/>
              <w:right w:val="single" w:sz="4" w:space="0" w:color="000000"/>
            </w:tcBorders>
          </w:tcPr>
          <w:p w:rsidR="002002E9" w:rsidRPr="007661F0" w:rsidRDefault="007661F0" w:rsidP="007661F0">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общо прикл.ДП</w:t>
            </w:r>
          </w:p>
        </w:tc>
        <w:tc>
          <w:tcPr>
            <w:tcW w:w="225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rsidR="002002E9" w:rsidRPr="007661F0" w:rsidRDefault="00FC0212" w:rsidP="00897C2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99 бр.</w:t>
            </w:r>
          </w:p>
        </w:tc>
        <w:tc>
          <w:tcPr>
            <w:tcW w:w="2255" w:type="dxa"/>
            <w:tcBorders>
              <w:top w:val="single" w:sz="4" w:space="0" w:color="000000"/>
              <w:left w:val="single" w:sz="4" w:space="0" w:color="auto"/>
              <w:bottom w:val="single" w:sz="4" w:space="0" w:color="000000"/>
              <w:right w:val="single" w:sz="4" w:space="0" w:color="auto"/>
            </w:tcBorders>
          </w:tcPr>
          <w:p w:rsidR="002002E9" w:rsidRPr="007661F0" w:rsidRDefault="002002E9" w:rsidP="00392E65">
            <w:pPr>
              <w:spacing w:after="0" w:line="240" w:lineRule="auto"/>
              <w:jc w:val="center"/>
              <w:rPr>
                <w:rFonts w:ascii="Times New Roman" w:eastAsia="Times New Roman" w:hAnsi="Times New Roman"/>
                <w:sz w:val="28"/>
                <w:szCs w:val="28"/>
              </w:rPr>
            </w:pPr>
            <w:r w:rsidRPr="007661F0">
              <w:rPr>
                <w:rFonts w:ascii="Times New Roman" w:eastAsia="Times New Roman" w:hAnsi="Times New Roman"/>
                <w:sz w:val="28"/>
                <w:szCs w:val="28"/>
              </w:rPr>
              <w:t>145</w:t>
            </w:r>
            <w:r w:rsidR="007661F0">
              <w:rPr>
                <w:rFonts w:ascii="Times New Roman" w:eastAsia="Times New Roman" w:hAnsi="Times New Roman"/>
                <w:sz w:val="28"/>
                <w:szCs w:val="28"/>
              </w:rPr>
              <w:t xml:space="preserve"> бр.</w:t>
            </w:r>
          </w:p>
        </w:tc>
        <w:tc>
          <w:tcPr>
            <w:tcW w:w="2255" w:type="dxa"/>
            <w:tcBorders>
              <w:top w:val="single" w:sz="4" w:space="0" w:color="000000"/>
              <w:left w:val="single" w:sz="4" w:space="0" w:color="auto"/>
              <w:bottom w:val="single" w:sz="4" w:space="0" w:color="000000"/>
              <w:right w:val="single" w:sz="4" w:space="0" w:color="000000"/>
            </w:tcBorders>
          </w:tcPr>
          <w:p w:rsidR="002002E9" w:rsidRPr="007661F0" w:rsidRDefault="002002E9" w:rsidP="00392E65">
            <w:pPr>
              <w:spacing w:after="0" w:line="240" w:lineRule="auto"/>
              <w:jc w:val="center"/>
              <w:rPr>
                <w:rFonts w:ascii="Times New Roman" w:eastAsia="Times New Roman" w:hAnsi="Times New Roman"/>
                <w:sz w:val="28"/>
                <w:szCs w:val="28"/>
              </w:rPr>
            </w:pPr>
            <w:r w:rsidRPr="007661F0">
              <w:rPr>
                <w:rFonts w:ascii="Times New Roman" w:eastAsia="Times New Roman" w:hAnsi="Times New Roman"/>
                <w:sz w:val="28"/>
                <w:szCs w:val="28"/>
              </w:rPr>
              <w:t xml:space="preserve">64 </w:t>
            </w:r>
            <w:r w:rsidR="007661F0">
              <w:rPr>
                <w:rFonts w:ascii="Times New Roman" w:eastAsia="Times New Roman" w:hAnsi="Times New Roman"/>
                <w:sz w:val="28"/>
                <w:szCs w:val="28"/>
              </w:rPr>
              <w:t>бр.</w:t>
            </w:r>
          </w:p>
        </w:tc>
      </w:tr>
      <w:tr w:rsidR="002002E9" w:rsidRPr="007661F0" w:rsidTr="002002E9">
        <w:trPr>
          <w:jc w:val="center"/>
        </w:trPr>
        <w:tc>
          <w:tcPr>
            <w:tcW w:w="2670" w:type="dxa"/>
            <w:tcBorders>
              <w:top w:val="single" w:sz="4" w:space="0" w:color="000000"/>
              <w:left w:val="single" w:sz="4" w:space="0" w:color="auto"/>
              <w:bottom w:val="single" w:sz="4" w:space="0" w:color="000000"/>
              <w:right w:val="single" w:sz="4" w:space="0" w:color="000000"/>
            </w:tcBorders>
          </w:tcPr>
          <w:p w:rsidR="002002E9" w:rsidRPr="007661F0" w:rsidRDefault="007661F0" w:rsidP="007661F0">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средно прикл.ДП</w:t>
            </w:r>
          </w:p>
        </w:tc>
        <w:tc>
          <w:tcPr>
            <w:tcW w:w="225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rsidR="002002E9" w:rsidRPr="007661F0" w:rsidRDefault="00FC0212" w:rsidP="00897C2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17,5 бр.</w:t>
            </w:r>
          </w:p>
        </w:tc>
        <w:tc>
          <w:tcPr>
            <w:tcW w:w="2255" w:type="dxa"/>
            <w:tcBorders>
              <w:top w:val="single" w:sz="4" w:space="0" w:color="000000"/>
              <w:left w:val="single" w:sz="4" w:space="0" w:color="auto"/>
              <w:bottom w:val="single" w:sz="4" w:space="0" w:color="000000"/>
              <w:right w:val="single" w:sz="4" w:space="0" w:color="auto"/>
            </w:tcBorders>
          </w:tcPr>
          <w:p w:rsidR="002002E9" w:rsidRPr="007661F0" w:rsidRDefault="002002E9" w:rsidP="00392E65">
            <w:pPr>
              <w:spacing w:after="0" w:line="240" w:lineRule="auto"/>
              <w:jc w:val="center"/>
              <w:rPr>
                <w:rFonts w:ascii="Times New Roman" w:eastAsia="Times New Roman" w:hAnsi="Times New Roman"/>
                <w:sz w:val="28"/>
                <w:szCs w:val="28"/>
              </w:rPr>
            </w:pPr>
            <w:r w:rsidRPr="007661F0">
              <w:rPr>
                <w:rFonts w:ascii="Times New Roman" w:eastAsia="Times New Roman" w:hAnsi="Times New Roman"/>
                <w:sz w:val="28"/>
                <w:szCs w:val="28"/>
              </w:rPr>
              <w:t>29</w:t>
            </w:r>
            <w:r w:rsidR="007661F0">
              <w:rPr>
                <w:rFonts w:ascii="Times New Roman" w:eastAsia="Times New Roman" w:hAnsi="Times New Roman"/>
                <w:sz w:val="28"/>
                <w:szCs w:val="28"/>
              </w:rPr>
              <w:t xml:space="preserve"> бр.</w:t>
            </w:r>
          </w:p>
        </w:tc>
        <w:tc>
          <w:tcPr>
            <w:tcW w:w="2255" w:type="dxa"/>
            <w:tcBorders>
              <w:top w:val="single" w:sz="4" w:space="0" w:color="000000"/>
              <w:left w:val="single" w:sz="4" w:space="0" w:color="auto"/>
              <w:bottom w:val="single" w:sz="4" w:space="0" w:color="000000"/>
              <w:right w:val="single" w:sz="4" w:space="0" w:color="000000"/>
            </w:tcBorders>
          </w:tcPr>
          <w:p w:rsidR="002002E9" w:rsidRPr="007661F0" w:rsidRDefault="002002E9" w:rsidP="00392E65">
            <w:pPr>
              <w:spacing w:after="0" w:line="240" w:lineRule="auto"/>
              <w:jc w:val="center"/>
              <w:rPr>
                <w:rFonts w:ascii="Times New Roman" w:eastAsia="Times New Roman" w:hAnsi="Times New Roman"/>
                <w:sz w:val="28"/>
                <w:szCs w:val="28"/>
              </w:rPr>
            </w:pPr>
            <w:r w:rsidRPr="007661F0">
              <w:rPr>
                <w:rFonts w:ascii="Times New Roman" w:eastAsia="Times New Roman" w:hAnsi="Times New Roman"/>
                <w:sz w:val="28"/>
                <w:szCs w:val="28"/>
              </w:rPr>
              <w:t xml:space="preserve">12,8 </w:t>
            </w:r>
            <w:r w:rsidR="007661F0">
              <w:rPr>
                <w:rFonts w:ascii="Times New Roman" w:eastAsia="Times New Roman" w:hAnsi="Times New Roman"/>
                <w:sz w:val="28"/>
                <w:szCs w:val="28"/>
              </w:rPr>
              <w:t>бр.</w:t>
            </w:r>
          </w:p>
        </w:tc>
      </w:tr>
    </w:tbl>
    <w:p w:rsidR="00897C29" w:rsidRPr="0049713A" w:rsidRDefault="00897C29" w:rsidP="00897C29">
      <w:pPr>
        <w:spacing w:after="0" w:line="240" w:lineRule="auto"/>
        <w:jc w:val="both"/>
        <w:rPr>
          <w:rFonts w:ascii="Times New Roman" w:eastAsia="Times New Roman" w:hAnsi="Times New Roman"/>
          <w:sz w:val="28"/>
          <w:szCs w:val="28"/>
        </w:rPr>
      </w:pPr>
      <w:r w:rsidRPr="0049713A">
        <w:rPr>
          <w:rFonts w:ascii="Times New Roman" w:eastAsia="Times New Roman" w:hAnsi="Times New Roman"/>
          <w:sz w:val="28"/>
          <w:szCs w:val="28"/>
        </w:rPr>
        <w:tab/>
      </w:r>
    </w:p>
    <w:p w:rsidR="00897C29" w:rsidRPr="0049713A" w:rsidRDefault="00897C29" w:rsidP="002002E9">
      <w:pPr>
        <w:spacing w:after="0" w:line="240" w:lineRule="auto"/>
        <w:ind w:firstLine="708"/>
        <w:jc w:val="both"/>
        <w:rPr>
          <w:rFonts w:ascii="Times New Roman" w:hAnsi="Times New Roman"/>
          <w:sz w:val="28"/>
          <w:szCs w:val="28"/>
        </w:rPr>
      </w:pPr>
      <w:r w:rsidRPr="0049713A">
        <w:rPr>
          <w:rFonts w:ascii="Times New Roman" w:hAnsi="Times New Roman"/>
          <w:sz w:val="28"/>
          <w:szCs w:val="28"/>
        </w:rPr>
        <w:t xml:space="preserve">Наблюдава се много </w:t>
      </w:r>
      <w:r w:rsidR="00FC0212">
        <w:rPr>
          <w:rFonts w:ascii="Times New Roman" w:hAnsi="Times New Roman"/>
          <w:sz w:val="28"/>
          <w:szCs w:val="28"/>
        </w:rPr>
        <w:t>намаление спрямо предходния отчетен период с почти 40%</w:t>
      </w:r>
      <w:r w:rsidRPr="0049713A">
        <w:rPr>
          <w:rFonts w:ascii="Times New Roman" w:hAnsi="Times New Roman"/>
          <w:sz w:val="28"/>
          <w:szCs w:val="28"/>
        </w:rPr>
        <w:t xml:space="preserve">  </w:t>
      </w:r>
      <w:r w:rsidR="00FC0212">
        <w:rPr>
          <w:rFonts w:ascii="Times New Roman" w:hAnsi="Times New Roman"/>
          <w:sz w:val="28"/>
          <w:szCs w:val="28"/>
        </w:rPr>
        <w:t>и увеличение</w:t>
      </w:r>
      <w:r w:rsidRPr="0049713A">
        <w:rPr>
          <w:rFonts w:ascii="Times New Roman" w:hAnsi="Times New Roman"/>
          <w:sz w:val="28"/>
          <w:szCs w:val="28"/>
        </w:rPr>
        <w:t xml:space="preserve"> спрямо 2017 г. с </w:t>
      </w:r>
      <w:r w:rsidR="00FC0212">
        <w:rPr>
          <w:rFonts w:ascii="Times New Roman" w:hAnsi="Times New Roman"/>
          <w:sz w:val="28"/>
          <w:szCs w:val="28"/>
        </w:rPr>
        <w:t>почти 37%</w:t>
      </w:r>
      <w:r w:rsidRPr="0049713A">
        <w:rPr>
          <w:rFonts w:ascii="Times New Roman" w:hAnsi="Times New Roman"/>
          <w:sz w:val="28"/>
          <w:szCs w:val="28"/>
        </w:rPr>
        <w:t>)</w:t>
      </w:r>
      <w:r w:rsidR="00FC0212">
        <w:rPr>
          <w:rFonts w:ascii="Times New Roman" w:hAnsi="Times New Roman"/>
          <w:sz w:val="28"/>
          <w:szCs w:val="28"/>
        </w:rPr>
        <w:t>.</w:t>
      </w:r>
    </w:p>
    <w:p w:rsidR="00897C29" w:rsidRPr="0049713A" w:rsidRDefault="00897C29" w:rsidP="00897C29">
      <w:pPr>
        <w:spacing w:after="0" w:line="240" w:lineRule="auto"/>
        <w:ind w:firstLine="709"/>
        <w:jc w:val="both"/>
        <w:rPr>
          <w:rFonts w:ascii="Times New Roman" w:hAnsi="Times New Roman"/>
          <w:sz w:val="28"/>
          <w:szCs w:val="28"/>
        </w:rPr>
      </w:pPr>
      <w:r w:rsidRPr="0049713A">
        <w:rPr>
          <w:rFonts w:ascii="Times New Roman" w:hAnsi="Times New Roman"/>
          <w:sz w:val="28"/>
          <w:szCs w:val="28"/>
        </w:rPr>
        <w:t>По разследваните през 2018 г. досъдебни производства</w:t>
      </w:r>
      <w:r w:rsidRPr="0049713A">
        <w:rPr>
          <w:rFonts w:ascii="Baskerville Old Face" w:hAnsi="Baskerville Old Face" w:cs="Baskerville Old Face"/>
          <w:sz w:val="28"/>
          <w:szCs w:val="28"/>
        </w:rPr>
        <w:t xml:space="preserve"> </w:t>
      </w:r>
      <w:r w:rsidRPr="0049713A">
        <w:rPr>
          <w:rFonts w:ascii="Times New Roman" w:hAnsi="Times New Roman"/>
          <w:sz w:val="28"/>
          <w:szCs w:val="28"/>
        </w:rPr>
        <w:t>са привлечени</w:t>
      </w:r>
      <w:r w:rsidRPr="0049713A">
        <w:rPr>
          <w:rFonts w:ascii="Baskerville Old Face" w:hAnsi="Baskerville Old Face" w:cs="Baskerville Old Face"/>
          <w:sz w:val="28"/>
          <w:szCs w:val="28"/>
        </w:rPr>
        <w:t xml:space="preserve"> </w:t>
      </w:r>
      <w:r w:rsidRPr="0049713A">
        <w:rPr>
          <w:rFonts w:ascii="Times New Roman" w:hAnsi="Times New Roman"/>
          <w:sz w:val="28"/>
          <w:szCs w:val="28"/>
        </w:rPr>
        <w:t>в</w:t>
      </w:r>
      <w:r w:rsidRPr="0049713A">
        <w:rPr>
          <w:rFonts w:ascii="Baskerville Old Face" w:hAnsi="Baskerville Old Face" w:cs="Baskerville Old Face"/>
          <w:sz w:val="28"/>
          <w:szCs w:val="28"/>
        </w:rPr>
        <w:t xml:space="preserve"> </w:t>
      </w:r>
      <w:r w:rsidRPr="0049713A">
        <w:rPr>
          <w:rFonts w:ascii="Times New Roman" w:hAnsi="Times New Roman"/>
          <w:sz w:val="28"/>
          <w:szCs w:val="28"/>
        </w:rPr>
        <w:t>качеството</w:t>
      </w:r>
      <w:r w:rsidRPr="0049713A">
        <w:rPr>
          <w:rFonts w:ascii="Baskerville Old Face" w:hAnsi="Baskerville Old Face" w:cs="Baskerville Old Face"/>
          <w:sz w:val="28"/>
          <w:szCs w:val="28"/>
        </w:rPr>
        <w:t xml:space="preserve"> </w:t>
      </w:r>
      <w:r w:rsidRPr="0049713A">
        <w:rPr>
          <w:rFonts w:ascii="Times New Roman" w:hAnsi="Times New Roman"/>
          <w:sz w:val="28"/>
          <w:szCs w:val="28"/>
        </w:rPr>
        <w:t>на</w:t>
      </w:r>
      <w:r w:rsidRPr="0049713A">
        <w:rPr>
          <w:rFonts w:ascii="Baskerville Old Face" w:hAnsi="Baskerville Old Face" w:cs="Baskerville Old Face"/>
          <w:sz w:val="28"/>
          <w:szCs w:val="28"/>
        </w:rPr>
        <w:t xml:space="preserve"> </w:t>
      </w:r>
      <w:r w:rsidRPr="0049713A">
        <w:rPr>
          <w:rFonts w:ascii="Times New Roman" w:hAnsi="Times New Roman"/>
          <w:sz w:val="28"/>
          <w:szCs w:val="28"/>
          <w:u w:val="single"/>
        </w:rPr>
        <w:t>обвиняеми</w:t>
      </w:r>
      <w:r w:rsidRPr="0049713A">
        <w:rPr>
          <w:rFonts w:ascii="Baskerville Old Face" w:hAnsi="Baskerville Old Face" w:cs="Baskerville Old Face"/>
          <w:sz w:val="28"/>
          <w:szCs w:val="28"/>
        </w:rPr>
        <w:t xml:space="preserve"> </w:t>
      </w:r>
      <w:r w:rsidRPr="0049713A">
        <w:rPr>
          <w:rFonts w:ascii="Times New Roman" w:hAnsi="Times New Roman" w:cs="Baskerville Old Face"/>
          <w:sz w:val="28"/>
          <w:szCs w:val="28"/>
        </w:rPr>
        <w:t>2</w:t>
      </w:r>
      <w:r w:rsidR="00FC0212">
        <w:rPr>
          <w:rFonts w:ascii="Times New Roman" w:hAnsi="Times New Roman" w:cs="Baskerville Old Face"/>
          <w:sz w:val="28"/>
          <w:szCs w:val="28"/>
        </w:rPr>
        <w:t>1</w:t>
      </w:r>
      <w:r w:rsidRPr="0049713A">
        <w:rPr>
          <w:rFonts w:ascii="Baskerville Old Face" w:hAnsi="Baskerville Old Face" w:cs="Baskerville Old Face"/>
          <w:sz w:val="28"/>
          <w:szCs w:val="28"/>
        </w:rPr>
        <w:t xml:space="preserve"> </w:t>
      </w:r>
      <w:r w:rsidRPr="0049713A">
        <w:rPr>
          <w:rFonts w:ascii="Times New Roman" w:hAnsi="Times New Roman"/>
          <w:sz w:val="28"/>
          <w:szCs w:val="28"/>
        </w:rPr>
        <w:t>лица.</w:t>
      </w:r>
      <w:r w:rsidRPr="0049713A">
        <w:rPr>
          <w:rFonts w:ascii="Baskerville Old Face" w:hAnsi="Baskerville Old Face" w:cs="Baskerville Old Face"/>
          <w:sz w:val="28"/>
          <w:szCs w:val="28"/>
        </w:rPr>
        <w:t xml:space="preserve"> </w:t>
      </w:r>
      <w:r w:rsidRPr="0049713A">
        <w:rPr>
          <w:rFonts w:ascii="Times New Roman" w:hAnsi="Times New Roman"/>
          <w:sz w:val="28"/>
          <w:szCs w:val="28"/>
        </w:rPr>
        <w:t>Спрямо пред</w:t>
      </w:r>
      <w:r w:rsidR="00FC0212">
        <w:rPr>
          <w:rFonts w:ascii="Times New Roman" w:hAnsi="Times New Roman"/>
          <w:sz w:val="28"/>
          <w:szCs w:val="28"/>
        </w:rPr>
        <w:t>ходните два периода броят им е намалял, макар и незначително</w:t>
      </w:r>
      <w:r w:rsidRPr="0049713A">
        <w:rPr>
          <w:rFonts w:ascii="Times New Roman" w:hAnsi="Times New Roman"/>
          <w:sz w:val="28"/>
          <w:szCs w:val="28"/>
        </w:rPr>
        <w:t>:</w:t>
      </w:r>
    </w:p>
    <w:p w:rsidR="00897C29" w:rsidRPr="0049713A" w:rsidRDefault="00897C29" w:rsidP="00897C29">
      <w:pPr>
        <w:spacing w:after="0" w:line="240" w:lineRule="auto"/>
        <w:ind w:firstLine="709"/>
        <w:jc w:val="both"/>
        <w:rPr>
          <w:rFonts w:ascii="Times New Roman" w:hAnsi="Times New Roman"/>
          <w:sz w:val="28"/>
          <w:szCs w:val="28"/>
        </w:rPr>
      </w:pPr>
    </w:p>
    <w:tbl>
      <w:tblPr>
        <w:tblW w:w="8145" w:type="dxa"/>
        <w:jc w:val="center"/>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15"/>
        <w:gridCol w:w="2715"/>
        <w:gridCol w:w="2715"/>
      </w:tblGrid>
      <w:tr w:rsidR="002002E9" w:rsidRPr="00FC0212" w:rsidTr="002002E9">
        <w:trPr>
          <w:jc w:val="center"/>
        </w:trPr>
        <w:tc>
          <w:tcPr>
            <w:tcW w:w="2715" w:type="dxa"/>
            <w:tcBorders>
              <w:left w:val="single" w:sz="4" w:space="0" w:color="auto"/>
            </w:tcBorders>
          </w:tcPr>
          <w:p w:rsidR="002002E9" w:rsidRPr="00FC0212" w:rsidRDefault="002002E9" w:rsidP="00897C29">
            <w:pPr>
              <w:spacing w:after="0" w:line="240" w:lineRule="auto"/>
              <w:jc w:val="center"/>
              <w:rPr>
                <w:rFonts w:ascii="Times New Roman" w:hAnsi="Times New Roman"/>
                <w:b/>
                <w:bCs/>
                <w:sz w:val="28"/>
                <w:szCs w:val="28"/>
              </w:rPr>
            </w:pPr>
            <w:r w:rsidRPr="00FC0212">
              <w:rPr>
                <w:rFonts w:ascii="Times New Roman" w:hAnsi="Times New Roman"/>
                <w:b/>
                <w:bCs/>
                <w:sz w:val="28"/>
                <w:szCs w:val="28"/>
              </w:rPr>
              <w:t>2019 г.</w:t>
            </w:r>
          </w:p>
        </w:tc>
        <w:tc>
          <w:tcPr>
            <w:tcW w:w="2715" w:type="dxa"/>
            <w:tcBorders>
              <w:left w:val="single" w:sz="4" w:space="0" w:color="auto"/>
              <w:right w:val="single" w:sz="4" w:space="0" w:color="auto"/>
            </w:tcBorders>
          </w:tcPr>
          <w:p w:rsidR="002002E9" w:rsidRPr="00FC0212" w:rsidRDefault="002002E9" w:rsidP="00392E65">
            <w:pPr>
              <w:spacing w:after="0" w:line="240" w:lineRule="auto"/>
              <w:jc w:val="center"/>
              <w:rPr>
                <w:rFonts w:ascii="Times New Roman" w:hAnsi="Times New Roman" w:cs="Times New Roman"/>
                <w:bCs/>
                <w:sz w:val="28"/>
                <w:szCs w:val="28"/>
              </w:rPr>
            </w:pPr>
            <w:r w:rsidRPr="00FC0212">
              <w:rPr>
                <w:rFonts w:ascii="Times New Roman" w:hAnsi="Times New Roman" w:cs="Times New Roman"/>
                <w:bCs/>
                <w:sz w:val="28"/>
                <w:szCs w:val="28"/>
              </w:rPr>
              <w:t>2018 г.</w:t>
            </w:r>
          </w:p>
        </w:tc>
        <w:tc>
          <w:tcPr>
            <w:tcW w:w="2715" w:type="dxa"/>
            <w:tcBorders>
              <w:left w:val="single" w:sz="4" w:space="0" w:color="auto"/>
            </w:tcBorders>
          </w:tcPr>
          <w:p w:rsidR="002002E9" w:rsidRPr="00FC0212" w:rsidRDefault="002002E9" w:rsidP="00392E65">
            <w:pPr>
              <w:spacing w:after="0" w:line="240" w:lineRule="auto"/>
              <w:jc w:val="center"/>
              <w:rPr>
                <w:rFonts w:ascii="Times New Roman" w:hAnsi="Times New Roman"/>
                <w:bCs/>
                <w:sz w:val="28"/>
                <w:szCs w:val="28"/>
              </w:rPr>
            </w:pPr>
            <w:r w:rsidRPr="00FC0212">
              <w:rPr>
                <w:rFonts w:ascii="Times New Roman" w:hAnsi="Times New Roman"/>
                <w:bCs/>
                <w:sz w:val="28"/>
                <w:szCs w:val="28"/>
              </w:rPr>
              <w:t>2017 г.</w:t>
            </w:r>
          </w:p>
        </w:tc>
      </w:tr>
      <w:tr w:rsidR="002002E9" w:rsidRPr="00FC0212" w:rsidTr="002002E9">
        <w:trPr>
          <w:jc w:val="center"/>
        </w:trPr>
        <w:tc>
          <w:tcPr>
            <w:tcW w:w="2715" w:type="dxa"/>
            <w:tcBorders>
              <w:left w:val="single" w:sz="4" w:space="0" w:color="auto"/>
            </w:tcBorders>
          </w:tcPr>
          <w:p w:rsidR="002002E9" w:rsidRPr="00FC0212" w:rsidRDefault="00FC0212" w:rsidP="00897C29">
            <w:pPr>
              <w:spacing w:after="0" w:line="240" w:lineRule="auto"/>
              <w:jc w:val="center"/>
              <w:rPr>
                <w:rFonts w:ascii="Times New Roman" w:hAnsi="Times New Roman"/>
                <w:b/>
                <w:sz w:val="28"/>
                <w:szCs w:val="28"/>
              </w:rPr>
            </w:pPr>
            <w:r w:rsidRPr="00FC0212">
              <w:rPr>
                <w:rFonts w:ascii="Times New Roman" w:hAnsi="Times New Roman"/>
                <w:b/>
                <w:sz w:val="28"/>
                <w:szCs w:val="28"/>
              </w:rPr>
              <w:t>21 обв. лица</w:t>
            </w:r>
          </w:p>
        </w:tc>
        <w:tc>
          <w:tcPr>
            <w:tcW w:w="2715" w:type="dxa"/>
            <w:tcBorders>
              <w:left w:val="single" w:sz="4" w:space="0" w:color="auto"/>
              <w:right w:val="single" w:sz="4" w:space="0" w:color="auto"/>
            </w:tcBorders>
          </w:tcPr>
          <w:p w:rsidR="002002E9" w:rsidRPr="00FC0212" w:rsidRDefault="002002E9" w:rsidP="00392E65">
            <w:pPr>
              <w:spacing w:after="0" w:line="240" w:lineRule="auto"/>
              <w:jc w:val="center"/>
              <w:rPr>
                <w:rFonts w:ascii="Times New Roman" w:hAnsi="Times New Roman" w:cs="Times New Roman"/>
                <w:sz w:val="28"/>
                <w:szCs w:val="28"/>
              </w:rPr>
            </w:pPr>
            <w:r w:rsidRPr="00FC0212">
              <w:rPr>
                <w:rFonts w:ascii="Times New Roman" w:hAnsi="Times New Roman" w:cs="Times New Roman"/>
                <w:sz w:val="28"/>
                <w:szCs w:val="28"/>
              </w:rPr>
              <w:t>29 обв. лица</w:t>
            </w:r>
          </w:p>
        </w:tc>
        <w:tc>
          <w:tcPr>
            <w:tcW w:w="2715" w:type="dxa"/>
            <w:tcBorders>
              <w:left w:val="single" w:sz="4" w:space="0" w:color="auto"/>
            </w:tcBorders>
          </w:tcPr>
          <w:p w:rsidR="002002E9" w:rsidRPr="00FC0212" w:rsidRDefault="002002E9" w:rsidP="00392E65">
            <w:pPr>
              <w:spacing w:after="0" w:line="240" w:lineRule="auto"/>
              <w:jc w:val="center"/>
              <w:rPr>
                <w:rFonts w:ascii="Times New Roman" w:hAnsi="Times New Roman" w:cs="Baskerville Old Face"/>
                <w:sz w:val="28"/>
                <w:szCs w:val="28"/>
              </w:rPr>
            </w:pPr>
            <w:r w:rsidRPr="00FC0212">
              <w:rPr>
                <w:rFonts w:ascii="Times New Roman" w:hAnsi="Times New Roman" w:cs="Baskerville Old Face"/>
                <w:sz w:val="28"/>
                <w:szCs w:val="28"/>
              </w:rPr>
              <w:t>23 обв. лица</w:t>
            </w:r>
          </w:p>
        </w:tc>
      </w:tr>
    </w:tbl>
    <w:p w:rsidR="00897C29" w:rsidRPr="0049713A" w:rsidRDefault="00897C29" w:rsidP="00897C29">
      <w:pPr>
        <w:spacing w:after="0" w:line="240" w:lineRule="auto"/>
        <w:ind w:firstLine="709"/>
        <w:jc w:val="both"/>
        <w:rPr>
          <w:rFonts w:ascii="Times New Roman" w:hAnsi="Times New Roman" w:cs="Baskerville Old Face"/>
          <w:sz w:val="28"/>
          <w:szCs w:val="28"/>
        </w:rPr>
      </w:pPr>
    </w:p>
    <w:p w:rsidR="00897C29" w:rsidRPr="0049713A" w:rsidRDefault="00897C29" w:rsidP="00897C29">
      <w:pPr>
        <w:spacing w:after="0" w:line="240" w:lineRule="auto"/>
        <w:ind w:firstLine="709"/>
        <w:jc w:val="both"/>
        <w:rPr>
          <w:rFonts w:ascii="Times New Roman" w:hAnsi="Times New Roman" w:cs="Baskerville Old Face"/>
          <w:sz w:val="28"/>
          <w:szCs w:val="28"/>
        </w:rPr>
      </w:pPr>
      <w:r w:rsidRPr="0049713A">
        <w:rPr>
          <w:rFonts w:ascii="Times New Roman" w:hAnsi="Times New Roman" w:cs="Baskerville Old Face"/>
          <w:sz w:val="28"/>
          <w:szCs w:val="28"/>
        </w:rPr>
        <w:t xml:space="preserve">По </w:t>
      </w:r>
      <w:r w:rsidRPr="0049713A">
        <w:rPr>
          <w:rFonts w:ascii="Times New Roman" w:hAnsi="Times New Roman" w:cs="Baskerville Old Face"/>
          <w:sz w:val="28"/>
          <w:szCs w:val="28"/>
          <w:u w:val="single"/>
        </w:rPr>
        <w:t>начин на приключване</w:t>
      </w:r>
      <w:r w:rsidRPr="0049713A">
        <w:rPr>
          <w:rFonts w:ascii="Times New Roman" w:hAnsi="Times New Roman" w:cs="Baskerville Old Face"/>
          <w:sz w:val="28"/>
          <w:szCs w:val="28"/>
        </w:rPr>
        <w:t xml:space="preserve"> на досъдебните производства от следователите в следствения отдел абсолютните стойности са следните:</w:t>
      </w:r>
    </w:p>
    <w:p w:rsidR="00897C29" w:rsidRPr="00FC0212" w:rsidRDefault="00897C29" w:rsidP="00897C29">
      <w:pPr>
        <w:spacing w:after="0" w:line="240" w:lineRule="auto"/>
        <w:ind w:firstLine="709"/>
        <w:jc w:val="both"/>
        <w:rPr>
          <w:rFonts w:ascii="Times New Roman" w:hAnsi="Times New Roman" w:cs="Baskerville Old Face"/>
          <w:sz w:val="28"/>
          <w:szCs w:val="28"/>
        </w:rPr>
      </w:pPr>
    </w:p>
    <w:tbl>
      <w:tblPr>
        <w:tblW w:w="8642" w:type="dxa"/>
        <w:jc w:val="center"/>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06"/>
        <w:gridCol w:w="2012"/>
        <w:gridCol w:w="2012"/>
        <w:gridCol w:w="2012"/>
      </w:tblGrid>
      <w:tr w:rsidR="002002E9" w:rsidRPr="00FC0212" w:rsidTr="00FC0212">
        <w:trPr>
          <w:jc w:val="center"/>
        </w:trPr>
        <w:tc>
          <w:tcPr>
            <w:tcW w:w="2606" w:type="dxa"/>
            <w:tcBorders>
              <w:right w:val="single" w:sz="4" w:space="0" w:color="auto"/>
            </w:tcBorders>
          </w:tcPr>
          <w:p w:rsidR="002002E9" w:rsidRPr="00FC0212" w:rsidRDefault="002002E9" w:rsidP="00897C29">
            <w:pPr>
              <w:spacing w:after="0" w:line="240" w:lineRule="auto"/>
              <w:rPr>
                <w:rFonts w:ascii="Times New Roman" w:hAnsi="Times New Roman"/>
                <w:b/>
                <w:bCs/>
                <w:sz w:val="28"/>
                <w:szCs w:val="28"/>
              </w:rPr>
            </w:pPr>
            <w:r w:rsidRPr="00FC0212">
              <w:rPr>
                <w:rFonts w:ascii="Times New Roman" w:hAnsi="Times New Roman"/>
                <w:b/>
                <w:bCs/>
                <w:sz w:val="28"/>
                <w:szCs w:val="28"/>
              </w:rPr>
              <w:t>година</w:t>
            </w:r>
          </w:p>
        </w:tc>
        <w:tc>
          <w:tcPr>
            <w:tcW w:w="2012" w:type="dxa"/>
            <w:tcBorders>
              <w:left w:val="single" w:sz="4" w:space="0" w:color="auto"/>
              <w:right w:val="single" w:sz="4" w:space="0" w:color="auto"/>
            </w:tcBorders>
            <w:shd w:val="clear" w:color="auto" w:fill="C2D69B" w:themeFill="accent3" w:themeFillTint="99"/>
          </w:tcPr>
          <w:p w:rsidR="002002E9" w:rsidRPr="00FC0212" w:rsidRDefault="002002E9" w:rsidP="00897C29">
            <w:pPr>
              <w:spacing w:after="0" w:line="240" w:lineRule="auto"/>
              <w:jc w:val="center"/>
              <w:rPr>
                <w:rFonts w:ascii="Times New Roman" w:hAnsi="Times New Roman"/>
                <w:b/>
                <w:bCs/>
                <w:sz w:val="28"/>
                <w:szCs w:val="28"/>
              </w:rPr>
            </w:pPr>
            <w:r w:rsidRPr="00FC0212">
              <w:rPr>
                <w:rFonts w:ascii="Times New Roman" w:hAnsi="Times New Roman"/>
                <w:b/>
                <w:bCs/>
                <w:sz w:val="28"/>
                <w:szCs w:val="28"/>
              </w:rPr>
              <w:t>2019 г.</w:t>
            </w:r>
          </w:p>
        </w:tc>
        <w:tc>
          <w:tcPr>
            <w:tcW w:w="2012" w:type="dxa"/>
            <w:tcBorders>
              <w:left w:val="single" w:sz="4" w:space="0" w:color="auto"/>
              <w:right w:val="single" w:sz="4" w:space="0" w:color="auto"/>
            </w:tcBorders>
          </w:tcPr>
          <w:p w:rsidR="002002E9" w:rsidRPr="00FC0212" w:rsidRDefault="002002E9" w:rsidP="00392E65">
            <w:pPr>
              <w:spacing w:after="0" w:line="240" w:lineRule="auto"/>
              <w:jc w:val="center"/>
              <w:rPr>
                <w:rFonts w:ascii="Times New Roman" w:hAnsi="Times New Roman"/>
                <w:bCs/>
                <w:sz w:val="28"/>
                <w:szCs w:val="28"/>
              </w:rPr>
            </w:pPr>
            <w:r w:rsidRPr="00FC0212">
              <w:rPr>
                <w:rFonts w:ascii="Times New Roman" w:hAnsi="Times New Roman"/>
                <w:bCs/>
                <w:sz w:val="28"/>
                <w:szCs w:val="28"/>
              </w:rPr>
              <w:t>2018 г.</w:t>
            </w:r>
          </w:p>
        </w:tc>
        <w:tc>
          <w:tcPr>
            <w:tcW w:w="2012" w:type="dxa"/>
            <w:tcBorders>
              <w:left w:val="single" w:sz="4" w:space="0" w:color="auto"/>
              <w:right w:val="single" w:sz="4" w:space="0" w:color="auto"/>
            </w:tcBorders>
          </w:tcPr>
          <w:p w:rsidR="002002E9" w:rsidRPr="00FC0212" w:rsidRDefault="002002E9" w:rsidP="00392E65">
            <w:pPr>
              <w:spacing w:after="0" w:line="240" w:lineRule="auto"/>
              <w:jc w:val="center"/>
              <w:rPr>
                <w:rFonts w:ascii="Times New Roman" w:hAnsi="Times New Roman"/>
                <w:bCs/>
                <w:sz w:val="28"/>
                <w:szCs w:val="28"/>
              </w:rPr>
            </w:pPr>
            <w:r w:rsidRPr="00FC0212">
              <w:rPr>
                <w:rFonts w:ascii="Times New Roman" w:hAnsi="Times New Roman"/>
                <w:bCs/>
                <w:sz w:val="28"/>
                <w:szCs w:val="28"/>
              </w:rPr>
              <w:t>2017 г.</w:t>
            </w:r>
          </w:p>
        </w:tc>
      </w:tr>
      <w:tr w:rsidR="002002E9" w:rsidRPr="00FC0212" w:rsidTr="00FC0212">
        <w:trPr>
          <w:jc w:val="center"/>
        </w:trPr>
        <w:tc>
          <w:tcPr>
            <w:tcW w:w="2606" w:type="dxa"/>
            <w:tcBorders>
              <w:right w:val="single" w:sz="4" w:space="0" w:color="auto"/>
            </w:tcBorders>
          </w:tcPr>
          <w:p w:rsidR="002002E9" w:rsidRPr="00FC0212" w:rsidRDefault="002002E9" w:rsidP="00897C29">
            <w:pPr>
              <w:spacing w:after="0" w:line="240" w:lineRule="auto"/>
              <w:rPr>
                <w:rFonts w:ascii="Times New Roman" w:hAnsi="Times New Roman"/>
                <w:sz w:val="28"/>
                <w:szCs w:val="28"/>
              </w:rPr>
            </w:pPr>
            <w:r w:rsidRPr="00FC0212">
              <w:rPr>
                <w:rFonts w:ascii="Times New Roman" w:hAnsi="Times New Roman"/>
                <w:sz w:val="28"/>
                <w:szCs w:val="28"/>
              </w:rPr>
              <w:t>приключ. общо</w:t>
            </w:r>
          </w:p>
        </w:tc>
        <w:tc>
          <w:tcPr>
            <w:tcW w:w="2012" w:type="dxa"/>
            <w:tcBorders>
              <w:left w:val="single" w:sz="4" w:space="0" w:color="auto"/>
              <w:right w:val="single" w:sz="4" w:space="0" w:color="auto"/>
            </w:tcBorders>
            <w:shd w:val="clear" w:color="auto" w:fill="C2D69B" w:themeFill="accent3" w:themeFillTint="99"/>
          </w:tcPr>
          <w:p w:rsidR="002002E9" w:rsidRPr="00FC0212" w:rsidRDefault="00FC0212" w:rsidP="00897C29">
            <w:pPr>
              <w:spacing w:after="0" w:line="240" w:lineRule="auto"/>
              <w:jc w:val="center"/>
              <w:rPr>
                <w:rFonts w:ascii="Times New Roman" w:hAnsi="Times New Roman"/>
                <w:b/>
                <w:sz w:val="28"/>
                <w:szCs w:val="28"/>
              </w:rPr>
            </w:pPr>
            <w:r>
              <w:rPr>
                <w:rFonts w:ascii="Times New Roman" w:hAnsi="Times New Roman"/>
                <w:b/>
                <w:sz w:val="28"/>
                <w:szCs w:val="28"/>
              </w:rPr>
              <w:t>99</w:t>
            </w:r>
          </w:p>
        </w:tc>
        <w:tc>
          <w:tcPr>
            <w:tcW w:w="2012" w:type="dxa"/>
            <w:tcBorders>
              <w:left w:val="single" w:sz="4" w:space="0" w:color="auto"/>
              <w:right w:val="single" w:sz="4" w:space="0" w:color="auto"/>
            </w:tcBorders>
          </w:tcPr>
          <w:p w:rsidR="002002E9" w:rsidRPr="00FC0212" w:rsidRDefault="002002E9" w:rsidP="00392E65">
            <w:pPr>
              <w:spacing w:after="0" w:line="240" w:lineRule="auto"/>
              <w:jc w:val="center"/>
              <w:rPr>
                <w:rFonts w:ascii="Times New Roman" w:hAnsi="Times New Roman"/>
                <w:sz w:val="28"/>
                <w:szCs w:val="28"/>
              </w:rPr>
            </w:pPr>
            <w:r w:rsidRPr="00FC0212">
              <w:rPr>
                <w:rFonts w:ascii="Times New Roman" w:hAnsi="Times New Roman"/>
                <w:sz w:val="28"/>
                <w:szCs w:val="28"/>
              </w:rPr>
              <w:t>145</w:t>
            </w:r>
          </w:p>
        </w:tc>
        <w:tc>
          <w:tcPr>
            <w:tcW w:w="2012" w:type="dxa"/>
            <w:tcBorders>
              <w:left w:val="single" w:sz="4" w:space="0" w:color="auto"/>
              <w:right w:val="single" w:sz="4" w:space="0" w:color="auto"/>
            </w:tcBorders>
          </w:tcPr>
          <w:p w:rsidR="002002E9" w:rsidRPr="00FC0212" w:rsidRDefault="002002E9" w:rsidP="00392E65">
            <w:pPr>
              <w:spacing w:after="0" w:line="240" w:lineRule="auto"/>
              <w:jc w:val="center"/>
              <w:rPr>
                <w:rFonts w:ascii="Times New Roman" w:hAnsi="Times New Roman"/>
                <w:sz w:val="28"/>
                <w:szCs w:val="28"/>
              </w:rPr>
            </w:pPr>
            <w:r w:rsidRPr="00FC0212">
              <w:rPr>
                <w:rFonts w:ascii="Times New Roman" w:hAnsi="Times New Roman"/>
                <w:sz w:val="28"/>
                <w:szCs w:val="28"/>
              </w:rPr>
              <w:t>64</w:t>
            </w:r>
          </w:p>
        </w:tc>
      </w:tr>
      <w:tr w:rsidR="00477179" w:rsidRPr="00FC0212" w:rsidTr="00FC0212">
        <w:trPr>
          <w:jc w:val="center"/>
        </w:trPr>
        <w:tc>
          <w:tcPr>
            <w:tcW w:w="2606" w:type="dxa"/>
            <w:tcBorders>
              <w:right w:val="single" w:sz="4" w:space="0" w:color="auto"/>
            </w:tcBorders>
          </w:tcPr>
          <w:p w:rsidR="00477179" w:rsidRPr="00FC0212" w:rsidRDefault="00477179" w:rsidP="00897C29">
            <w:pPr>
              <w:spacing w:after="0" w:line="240" w:lineRule="auto"/>
              <w:rPr>
                <w:rFonts w:ascii="Times New Roman" w:hAnsi="Times New Roman"/>
                <w:sz w:val="28"/>
                <w:szCs w:val="28"/>
              </w:rPr>
            </w:pPr>
            <w:r w:rsidRPr="00FC0212">
              <w:rPr>
                <w:rFonts w:ascii="Times New Roman" w:hAnsi="Times New Roman"/>
                <w:sz w:val="28"/>
                <w:szCs w:val="28"/>
              </w:rPr>
              <w:t>приключ. за съд</w:t>
            </w:r>
          </w:p>
        </w:tc>
        <w:tc>
          <w:tcPr>
            <w:tcW w:w="2012" w:type="dxa"/>
            <w:tcBorders>
              <w:left w:val="single" w:sz="4" w:space="0" w:color="auto"/>
            </w:tcBorders>
            <w:shd w:val="clear" w:color="auto" w:fill="C2D69B" w:themeFill="accent3" w:themeFillTint="99"/>
          </w:tcPr>
          <w:p w:rsidR="00477179" w:rsidRPr="00FC0212" w:rsidRDefault="00FC0212" w:rsidP="00897C29">
            <w:pPr>
              <w:spacing w:after="0" w:line="240" w:lineRule="auto"/>
              <w:jc w:val="center"/>
              <w:rPr>
                <w:rFonts w:ascii="Times New Roman" w:hAnsi="Times New Roman"/>
                <w:b/>
                <w:sz w:val="28"/>
                <w:szCs w:val="28"/>
              </w:rPr>
            </w:pPr>
            <w:r>
              <w:rPr>
                <w:rFonts w:ascii="Times New Roman" w:hAnsi="Times New Roman"/>
                <w:b/>
                <w:sz w:val="28"/>
                <w:szCs w:val="28"/>
              </w:rPr>
              <w:t>20</w:t>
            </w:r>
          </w:p>
        </w:tc>
        <w:tc>
          <w:tcPr>
            <w:tcW w:w="2012" w:type="dxa"/>
            <w:tcBorders>
              <w:left w:val="single" w:sz="4" w:space="0" w:color="auto"/>
              <w:right w:val="single" w:sz="4" w:space="0" w:color="auto"/>
            </w:tcBorders>
          </w:tcPr>
          <w:p w:rsidR="00477179" w:rsidRPr="00FC0212" w:rsidRDefault="00477179" w:rsidP="00392E65">
            <w:pPr>
              <w:spacing w:after="0" w:line="240" w:lineRule="auto"/>
              <w:jc w:val="center"/>
              <w:rPr>
                <w:rFonts w:ascii="Times New Roman" w:hAnsi="Times New Roman"/>
                <w:sz w:val="28"/>
                <w:szCs w:val="28"/>
              </w:rPr>
            </w:pPr>
            <w:r w:rsidRPr="00FC0212">
              <w:rPr>
                <w:rFonts w:ascii="Times New Roman" w:hAnsi="Times New Roman"/>
                <w:sz w:val="28"/>
                <w:szCs w:val="28"/>
              </w:rPr>
              <w:t>23</w:t>
            </w:r>
          </w:p>
        </w:tc>
        <w:tc>
          <w:tcPr>
            <w:tcW w:w="2012" w:type="dxa"/>
            <w:tcBorders>
              <w:left w:val="single" w:sz="4" w:space="0" w:color="auto"/>
            </w:tcBorders>
          </w:tcPr>
          <w:p w:rsidR="00477179" w:rsidRPr="00FC0212" w:rsidRDefault="00477179" w:rsidP="00392E65">
            <w:pPr>
              <w:spacing w:after="0" w:line="240" w:lineRule="auto"/>
              <w:jc w:val="center"/>
              <w:rPr>
                <w:rFonts w:ascii="Times New Roman" w:hAnsi="Times New Roman"/>
                <w:sz w:val="28"/>
                <w:szCs w:val="28"/>
              </w:rPr>
            </w:pPr>
            <w:r w:rsidRPr="00FC0212">
              <w:rPr>
                <w:rFonts w:ascii="Times New Roman" w:hAnsi="Times New Roman"/>
                <w:sz w:val="28"/>
                <w:szCs w:val="28"/>
              </w:rPr>
              <w:t>20</w:t>
            </w:r>
          </w:p>
        </w:tc>
      </w:tr>
      <w:tr w:rsidR="00477179" w:rsidRPr="00FC0212" w:rsidTr="00FC0212">
        <w:trPr>
          <w:jc w:val="center"/>
        </w:trPr>
        <w:tc>
          <w:tcPr>
            <w:tcW w:w="2606" w:type="dxa"/>
            <w:tcBorders>
              <w:right w:val="single" w:sz="4" w:space="0" w:color="auto"/>
            </w:tcBorders>
          </w:tcPr>
          <w:p w:rsidR="00477179" w:rsidRPr="00FC0212" w:rsidRDefault="00477179" w:rsidP="00897C29">
            <w:pPr>
              <w:spacing w:after="0" w:line="240" w:lineRule="auto"/>
              <w:rPr>
                <w:rFonts w:ascii="Times New Roman" w:hAnsi="Times New Roman"/>
                <w:sz w:val="28"/>
                <w:szCs w:val="28"/>
              </w:rPr>
            </w:pPr>
            <w:r w:rsidRPr="00FC0212">
              <w:rPr>
                <w:rFonts w:ascii="Times New Roman" w:hAnsi="Times New Roman"/>
                <w:sz w:val="28"/>
                <w:szCs w:val="28"/>
              </w:rPr>
              <w:t>за прекратяване</w:t>
            </w:r>
          </w:p>
        </w:tc>
        <w:tc>
          <w:tcPr>
            <w:tcW w:w="2012" w:type="dxa"/>
            <w:tcBorders>
              <w:left w:val="single" w:sz="4" w:space="0" w:color="auto"/>
            </w:tcBorders>
            <w:shd w:val="clear" w:color="auto" w:fill="C2D69B" w:themeFill="accent3" w:themeFillTint="99"/>
          </w:tcPr>
          <w:p w:rsidR="00477179" w:rsidRPr="00FC0212" w:rsidRDefault="00FC0212" w:rsidP="00897C29">
            <w:pPr>
              <w:spacing w:after="0" w:line="240" w:lineRule="auto"/>
              <w:jc w:val="center"/>
              <w:rPr>
                <w:rFonts w:ascii="Times New Roman" w:hAnsi="Times New Roman"/>
                <w:b/>
                <w:sz w:val="28"/>
                <w:szCs w:val="28"/>
              </w:rPr>
            </w:pPr>
            <w:r>
              <w:rPr>
                <w:rFonts w:ascii="Times New Roman" w:hAnsi="Times New Roman"/>
                <w:b/>
                <w:sz w:val="28"/>
                <w:szCs w:val="28"/>
              </w:rPr>
              <w:t>61</w:t>
            </w:r>
          </w:p>
        </w:tc>
        <w:tc>
          <w:tcPr>
            <w:tcW w:w="2012" w:type="dxa"/>
            <w:tcBorders>
              <w:left w:val="single" w:sz="4" w:space="0" w:color="auto"/>
              <w:right w:val="single" w:sz="4" w:space="0" w:color="auto"/>
            </w:tcBorders>
          </w:tcPr>
          <w:p w:rsidR="00477179" w:rsidRPr="00FC0212" w:rsidRDefault="00477179" w:rsidP="00392E65">
            <w:pPr>
              <w:spacing w:after="0" w:line="240" w:lineRule="auto"/>
              <w:jc w:val="center"/>
              <w:rPr>
                <w:rFonts w:ascii="Times New Roman" w:hAnsi="Times New Roman"/>
                <w:sz w:val="28"/>
                <w:szCs w:val="28"/>
              </w:rPr>
            </w:pPr>
            <w:r w:rsidRPr="00FC0212">
              <w:rPr>
                <w:rFonts w:ascii="Times New Roman" w:hAnsi="Times New Roman"/>
                <w:sz w:val="28"/>
                <w:szCs w:val="28"/>
              </w:rPr>
              <w:t>110</w:t>
            </w:r>
          </w:p>
        </w:tc>
        <w:tc>
          <w:tcPr>
            <w:tcW w:w="2012" w:type="dxa"/>
            <w:tcBorders>
              <w:left w:val="single" w:sz="4" w:space="0" w:color="auto"/>
            </w:tcBorders>
          </w:tcPr>
          <w:p w:rsidR="00477179" w:rsidRPr="00FC0212" w:rsidRDefault="00477179" w:rsidP="00392E65">
            <w:pPr>
              <w:spacing w:after="0" w:line="240" w:lineRule="auto"/>
              <w:jc w:val="center"/>
              <w:rPr>
                <w:rFonts w:ascii="Times New Roman" w:hAnsi="Times New Roman"/>
                <w:sz w:val="28"/>
                <w:szCs w:val="28"/>
              </w:rPr>
            </w:pPr>
            <w:r w:rsidRPr="00FC0212">
              <w:rPr>
                <w:rFonts w:ascii="Times New Roman" w:hAnsi="Times New Roman"/>
                <w:sz w:val="28"/>
                <w:szCs w:val="28"/>
              </w:rPr>
              <w:t>31</w:t>
            </w:r>
          </w:p>
        </w:tc>
      </w:tr>
      <w:tr w:rsidR="00477179" w:rsidRPr="00FC0212" w:rsidTr="00FC0212">
        <w:trPr>
          <w:jc w:val="center"/>
        </w:trPr>
        <w:tc>
          <w:tcPr>
            <w:tcW w:w="2606" w:type="dxa"/>
            <w:tcBorders>
              <w:right w:val="single" w:sz="4" w:space="0" w:color="auto"/>
            </w:tcBorders>
          </w:tcPr>
          <w:p w:rsidR="00477179" w:rsidRPr="00FC0212" w:rsidRDefault="00477179" w:rsidP="00897C29">
            <w:pPr>
              <w:spacing w:after="0" w:line="240" w:lineRule="auto"/>
              <w:rPr>
                <w:rFonts w:ascii="Times New Roman" w:hAnsi="Times New Roman"/>
                <w:sz w:val="28"/>
                <w:szCs w:val="28"/>
              </w:rPr>
            </w:pPr>
            <w:r w:rsidRPr="00FC0212">
              <w:rPr>
                <w:rFonts w:ascii="Times New Roman" w:hAnsi="Times New Roman"/>
                <w:sz w:val="28"/>
                <w:szCs w:val="28"/>
              </w:rPr>
              <w:t>за спиране</w:t>
            </w:r>
          </w:p>
        </w:tc>
        <w:tc>
          <w:tcPr>
            <w:tcW w:w="2012" w:type="dxa"/>
            <w:tcBorders>
              <w:left w:val="single" w:sz="4" w:space="0" w:color="auto"/>
            </w:tcBorders>
            <w:shd w:val="clear" w:color="auto" w:fill="C2D69B" w:themeFill="accent3" w:themeFillTint="99"/>
          </w:tcPr>
          <w:p w:rsidR="00477179" w:rsidRPr="00FC0212" w:rsidRDefault="002A1BE4" w:rsidP="00897C29">
            <w:pPr>
              <w:spacing w:after="0" w:line="240" w:lineRule="auto"/>
              <w:jc w:val="center"/>
              <w:rPr>
                <w:rFonts w:ascii="Times New Roman" w:hAnsi="Times New Roman"/>
                <w:b/>
                <w:sz w:val="28"/>
                <w:szCs w:val="28"/>
              </w:rPr>
            </w:pPr>
            <w:r>
              <w:rPr>
                <w:rFonts w:ascii="Times New Roman" w:hAnsi="Times New Roman"/>
                <w:b/>
                <w:sz w:val="28"/>
                <w:szCs w:val="28"/>
              </w:rPr>
              <w:t>14</w:t>
            </w:r>
          </w:p>
        </w:tc>
        <w:tc>
          <w:tcPr>
            <w:tcW w:w="2012" w:type="dxa"/>
            <w:tcBorders>
              <w:left w:val="single" w:sz="4" w:space="0" w:color="auto"/>
              <w:right w:val="single" w:sz="4" w:space="0" w:color="auto"/>
            </w:tcBorders>
          </w:tcPr>
          <w:p w:rsidR="00477179" w:rsidRPr="00FC0212" w:rsidRDefault="00477179" w:rsidP="00392E65">
            <w:pPr>
              <w:spacing w:after="0" w:line="240" w:lineRule="auto"/>
              <w:jc w:val="center"/>
              <w:rPr>
                <w:rFonts w:ascii="Times New Roman" w:hAnsi="Times New Roman"/>
                <w:sz w:val="28"/>
                <w:szCs w:val="28"/>
              </w:rPr>
            </w:pPr>
            <w:r w:rsidRPr="00FC0212">
              <w:rPr>
                <w:rFonts w:ascii="Times New Roman" w:hAnsi="Times New Roman"/>
                <w:sz w:val="28"/>
                <w:szCs w:val="28"/>
              </w:rPr>
              <w:t>9</w:t>
            </w:r>
          </w:p>
        </w:tc>
        <w:tc>
          <w:tcPr>
            <w:tcW w:w="2012" w:type="dxa"/>
            <w:tcBorders>
              <w:left w:val="single" w:sz="4" w:space="0" w:color="auto"/>
            </w:tcBorders>
          </w:tcPr>
          <w:p w:rsidR="00477179" w:rsidRPr="00FC0212" w:rsidRDefault="00477179" w:rsidP="00392E65">
            <w:pPr>
              <w:spacing w:after="0" w:line="240" w:lineRule="auto"/>
              <w:jc w:val="center"/>
              <w:rPr>
                <w:rFonts w:ascii="Times New Roman" w:hAnsi="Times New Roman"/>
                <w:sz w:val="28"/>
                <w:szCs w:val="28"/>
              </w:rPr>
            </w:pPr>
            <w:r w:rsidRPr="00FC0212">
              <w:rPr>
                <w:rFonts w:ascii="Times New Roman" w:hAnsi="Times New Roman"/>
                <w:sz w:val="28"/>
                <w:szCs w:val="28"/>
              </w:rPr>
              <w:t>8</w:t>
            </w:r>
          </w:p>
        </w:tc>
      </w:tr>
      <w:tr w:rsidR="00477179" w:rsidRPr="00FC0212" w:rsidTr="00FC0212">
        <w:trPr>
          <w:jc w:val="center"/>
        </w:trPr>
        <w:tc>
          <w:tcPr>
            <w:tcW w:w="2606" w:type="dxa"/>
            <w:tcBorders>
              <w:right w:val="single" w:sz="4" w:space="0" w:color="auto"/>
            </w:tcBorders>
          </w:tcPr>
          <w:p w:rsidR="00477179" w:rsidRPr="00FC0212" w:rsidRDefault="00477179" w:rsidP="00897C29">
            <w:pPr>
              <w:spacing w:after="0" w:line="240" w:lineRule="auto"/>
              <w:rPr>
                <w:rFonts w:ascii="Times New Roman" w:hAnsi="Times New Roman"/>
                <w:sz w:val="28"/>
                <w:szCs w:val="28"/>
              </w:rPr>
            </w:pPr>
            <w:r w:rsidRPr="00FC0212">
              <w:rPr>
                <w:rFonts w:ascii="Times New Roman" w:hAnsi="Times New Roman"/>
                <w:sz w:val="28"/>
                <w:szCs w:val="28"/>
              </w:rPr>
              <w:t>по компетентност</w:t>
            </w:r>
          </w:p>
        </w:tc>
        <w:tc>
          <w:tcPr>
            <w:tcW w:w="2012" w:type="dxa"/>
            <w:tcBorders>
              <w:left w:val="single" w:sz="4" w:space="0" w:color="auto"/>
            </w:tcBorders>
            <w:shd w:val="clear" w:color="auto" w:fill="C2D69B" w:themeFill="accent3" w:themeFillTint="99"/>
          </w:tcPr>
          <w:p w:rsidR="00477179" w:rsidRPr="00FC0212" w:rsidRDefault="002A1BE4" w:rsidP="00897C29">
            <w:pPr>
              <w:spacing w:after="0" w:line="240" w:lineRule="auto"/>
              <w:jc w:val="center"/>
              <w:rPr>
                <w:rFonts w:ascii="Times New Roman" w:hAnsi="Times New Roman"/>
                <w:b/>
                <w:sz w:val="28"/>
                <w:szCs w:val="28"/>
              </w:rPr>
            </w:pPr>
            <w:r>
              <w:rPr>
                <w:rFonts w:ascii="Times New Roman" w:hAnsi="Times New Roman"/>
                <w:b/>
                <w:sz w:val="28"/>
                <w:szCs w:val="28"/>
              </w:rPr>
              <w:t>4</w:t>
            </w:r>
          </w:p>
        </w:tc>
        <w:tc>
          <w:tcPr>
            <w:tcW w:w="2012" w:type="dxa"/>
            <w:tcBorders>
              <w:left w:val="single" w:sz="4" w:space="0" w:color="auto"/>
              <w:right w:val="single" w:sz="4" w:space="0" w:color="auto"/>
            </w:tcBorders>
          </w:tcPr>
          <w:p w:rsidR="00477179" w:rsidRPr="00FC0212" w:rsidRDefault="00477179" w:rsidP="00392E65">
            <w:pPr>
              <w:spacing w:after="0" w:line="240" w:lineRule="auto"/>
              <w:jc w:val="center"/>
              <w:rPr>
                <w:rFonts w:ascii="Times New Roman" w:hAnsi="Times New Roman"/>
                <w:sz w:val="28"/>
                <w:szCs w:val="28"/>
              </w:rPr>
            </w:pPr>
            <w:r w:rsidRPr="00FC0212">
              <w:rPr>
                <w:rFonts w:ascii="Times New Roman" w:hAnsi="Times New Roman"/>
                <w:sz w:val="28"/>
                <w:szCs w:val="28"/>
              </w:rPr>
              <w:t>3</w:t>
            </w:r>
          </w:p>
        </w:tc>
        <w:tc>
          <w:tcPr>
            <w:tcW w:w="2012" w:type="dxa"/>
            <w:tcBorders>
              <w:left w:val="single" w:sz="4" w:space="0" w:color="auto"/>
            </w:tcBorders>
          </w:tcPr>
          <w:p w:rsidR="00477179" w:rsidRPr="00FC0212" w:rsidRDefault="00477179" w:rsidP="00392E65">
            <w:pPr>
              <w:spacing w:after="0" w:line="240" w:lineRule="auto"/>
              <w:jc w:val="center"/>
              <w:rPr>
                <w:rFonts w:ascii="Times New Roman" w:hAnsi="Times New Roman"/>
                <w:sz w:val="28"/>
                <w:szCs w:val="28"/>
              </w:rPr>
            </w:pPr>
            <w:r w:rsidRPr="00FC0212">
              <w:rPr>
                <w:rFonts w:ascii="Times New Roman" w:hAnsi="Times New Roman"/>
                <w:sz w:val="28"/>
                <w:szCs w:val="28"/>
              </w:rPr>
              <w:t>5</w:t>
            </w:r>
          </w:p>
        </w:tc>
      </w:tr>
    </w:tbl>
    <w:p w:rsidR="00897C29" w:rsidRPr="0049713A" w:rsidRDefault="00897C29" w:rsidP="00897C29">
      <w:pPr>
        <w:spacing w:after="0" w:line="240" w:lineRule="auto"/>
        <w:ind w:firstLine="709"/>
        <w:jc w:val="both"/>
        <w:rPr>
          <w:rFonts w:ascii="Times New Roman" w:hAnsi="Times New Roman" w:cs="Baskerville Old Face"/>
          <w:sz w:val="28"/>
          <w:szCs w:val="28"/>
        </w:rPr>
      </w:pPr>
    </w:p>
    <w:p w:rsidR="002A1BE4" w:rsidRDefault="00897C29" w:rsidP="00897C29">
      <w:pPr>
        <w:spacing w:after="0" w:line="240" w:lineRule="auto"/>
        <w:ind w:firstLine="709"/>
        <w:jc w:val="both"/>
        <w:rPr>
          <w:rFonts w:ascii="Times New Roman" w:hAnsi="Times New Roman" w:cs="Baskerville Old Face"/>
          <w:sz w:val="28"/>
          <w:szCs w:val="28"/>
        </w:rPr>
      </w:pPr>
      <w:r w:rsidRPr="0049713A">
        <w:rPr>
          <w:rFonts w:ascii="Times New Roman" w:hAnsi="Times New Roman" w:cs="Baskerville Old Face"/>
          <w:sz w:val="28"/>
          <w:szCs w:val="28"/>
        </w:rPr>
        <w:t xml:space="preserve">От тази таблица е видно </w:t>
      </w:r>
      <w:r w:rsidR="002A1BE4">
        <w:rPr>
          <w:rFonts w:ascii="Times New Roman" w:hAnsi="Times New Roman" w:cs="Baskerville Old Face"/>
          <w:sz w:val="28"/>
          <w:szCs w:val="28"/>
        </w:rPr>
        <w:t>запазване на</w:t>
      </w:r>
      <w:r w:rsidRPr="0049713A">
        <w:rPr>
          <w:rFonts w:ascii="Times New Roman" w:hAnsi="Times New Roman" w:cs="Baskerville Old Face"/>
          <w:sz w:val="28"/>
          <w:szCs w:val="28"/>
        </w:rPr>
        <w:t xml:space="preserve"> приключените дела за съд</w:t>
      </w:r>
      <w:r w:rsidR="002A1BE4">
        <w:rPr>
          <w:rFonts w:ascii="Times New Roman" w:hAnsi="Times New Roman" w:cs="Baskerville Old Face"/>
          <w:sz w:val="28"/>
          <w:szCs w:val="28"/>
        </w:rPr>
        <w:t xml:space="preserve"> и то въпреки намалението на приключените дела; намаляване спрямо 2018 г. на приключените за прекратяване и увеличаване на решените с мнение за спиране. За последните обаче следва да се отбележи, че всички те са спрени на основание неразкриване на извършителя.</w:t>
      </w:r>
    </w:p>
    <w:p w:rsidR="00897C29" w:rsidRPr="0049713A" w:rsidRDefault="00897C29" w:rsidP="00897C29">
      <w:pPr>
        <w:spacing w:after="0" w:line="240" w:lineRule="auto"/>
        <w:ind w:firstLine="709"/>
        <w:jc w:val="both"/>
        <w:rPr>
          <w:rFonts w:ascii="Times New Roman" w:hAnsi="Times New Roman"/>
          <w:sz w:val="28"/>
          <w:szCs w:val="28"/>
        </w:rPr>
      </w:pPr>
    </w:p>
    <w:p w:rsidR="00897C29" w:rsidRPr="0049713A" w:rsidRDefault="00897C29" w:rsidP="00897C29">
      <w:pPr>
        <w:numPr>
          <w:ilvl w:val="2"/>
          <w:numId w:val="3"/>
        </w:numPr>
        <w:spacing w:after="0" w:line="240" w:lineRule="auto"/>
        <w:ind w:left="0" w:firstLine="709"/>
        <w:jc w:val="both"/>
        <w:rPr>
          <w:rFonts w:ascii="Times New Roman" w:eastAsia="Calibri" w:hAnsi="Times New Roman" w:cs="Times New Roman"/>
          <w:b/>
          <w:i/>
          <w:sz w:val="28"/>
          <w:szCs w:val="28"/>
        </w:rPr>
      </w:pPr>
      <w:r w:rsidRPr="0049713A">
        <w:rPr>
          <w:rFonts w:ascii="Times New Roman" w:eastAsia="Calibri" w:hAnsi="Times New Roman" w:cs="Times New Roman"/>
          <w:b/>
          <w:i/>
          <w:sz w:val="28"/>
          <w:szCs w:val="28"/>
        </w:rPr>
        <w:t>Обем по изпълнени действия по делегация:</w:t>
      </w:r>
    </w:p>
    <w:p w:rsidR="00897C29" w:rsidRPr="0049713A" w:rsidRDefault="00897C29" w:rsidP="00897C29">
      <w:pPr>
        <w:spacing w:after="0" w:line="240" w:lineRule="auto"/>
        <w:ind w:firstLine="709"/>
        <w:jc w:val="both"/>
        <w:rPr>
          <w:rFonts w:ascii="Times New Roman" w:hAnsi="Times New Roman"/>
          <w:sz w:val="28"/>
          <w:szCs w:val="28"/>
        </w:rPr>
      </w:pPr>
      <w:r w:rsidRPr="0049713A">
        <w:rPr>
          <w:rFonts w:ascii="Times New Roman" w:hAnsi="Times New Roman"/>
          <w:sz w:val="28"/>
          <w:szCs w:val="28"/>
        </w:rPr>
        <w:t>При р</w:t>
      </w:r>
      <w:r w:rsidR="00CC4053">
        <w:rPr>
          <w:rFonts w:ascii="Times New Roman" w:hAnsi="Times New Roman"/>
          <w:sz w:val="28"/>
          <w:szCs w:val="28"/>
        </w:rPr>
        <w:t xml:space="preserve">азследваните </w:t>
      </w:r>
      <w:r w:rsidR="00CC4053" w:rsidRPr="00CC4053">
        <w:rPr>
          <w:rFonts w:ascii="Times New Roman" w:hAnsi="Times New Roman"/>
          <w:b/>
          <w:sz w:val="28"/>
          <w:szCs w:val="28"/>
        </w:rPr>
        <w:t>201</w:t>
      </w:r>
      <w:r w:rsidR="00CC4053">
        <w:rPr>
          <w:rFonts w:ascii="Times New Roman" w:hAnsi="Times New Roman"/>
          <w:sz w:val="28"/>
          <w:szCs w:val="28"/>
        </w:rPr>
        <w:t xml:space="preserve"> дела по делегация (</w:t>
      </w:r>
      <w:r w:rsidRPr="0049713A">
        <w:rPr>
          <w:rFonts w:ascii="Times New Roman" w:hAnsi="Times New Roman"/>
          <w:sz w:val="28"/>
          <w:szCs w:val="28"/>
        </w:rPr>
        <w:t>1</w:t>
      </w:r>
      <w:r w:rsidR="009A3159">
        <w:rPr>
          <w:rFonts w:ascii="Times New Roman" w:hAnsi="Times New Roman"/>
          <w:sz w:val="28"/>
          <w:szCs w:val="28"/>
        </w:rPr>
        <w:t>87</w:t>
      </w:r>
      <w:r w:rsidRPr="0049713A">
        <w:rPr>
          <w:rFonts w:ascii="Times New Roman" w:hAnsi="Times New Roman"/>
          <w:sz w:val="28"/>
          <w:szCs w:val="28"/>
        </w:rPr>
        <w:t xml:space="preserve"> бр. дела по делегация</w:t>
      </w:r>
      <w:r w:rsidR="00CC4053">
        <w:rPr>
          <w:rFonts w:ascii="Times New Roman" w:hAnsi="Times New Roman"/>
          <w:sz w:val="28"/>
          <w:szCs w:val="28"/>
        </w:rPr>
        <w:t xml:space="preserve"> и</w:t>
      </w:r>
      <w:r w:rsidRPr="0049713A">
        <w:rPr>
          <w:rFonts w:ascii="Times New Roman" w:hAnsi="Times New Roman"/>
          <w:sz w:val="28"/>
          <w:szCs w:val="28"/>
        </w:rPr>
        <w:t xml:space="preserve"> изпълнени</w:t>
      </w:r>
      <w:r w:rsidR="00CC4053">
        <w:rPr>
          <w:rFonts w:ascii="Times New Roman" w:hAnsi="Times New Roman"/>
          <w:sz w:val="28"/>
          <w:szCs w:val="28"/>
        </w:rPr>
        <w:t xml:space="preserve"> </w:t>
      </w:r>
      <w:r w:rsidRPr="0049713A">
        <w:rPr>
          <w:rFonts w:ascii="Times New Roman" w:hAnsi="Times New Roman"/>
          <w:sz w:val="28"/>
          <w:szCs w:val="28"/>
        </w:rPr>
        <w:t>14 бр. молби за правна помощ по международно-правното сътрудничество</w:t>
      </w:r>
      <w:r w:rsidR="00CC4053">
        <w:rPr>
          <w:rFonts w:ascii="Times New Roman" w:hAnsi="Times New Roman"/>
          <w:sz w:val="28"/>
          <w:szCs w:val="28"/>
        </w:rPr>
        <w:t>)</w:t>
      </w:r>
      <w:r w:rsidRPr="0049713A">
        <w:rPr>
          <w:rFonts w:ascii="Times New Roman" w:hAnsi="Times New Roman"/>
          <w:sz w:val="28"/>
          <w:szCs w:val="28"/>
        </w:rPr>
        <w:t xml:space="preserve">, се забелязва </w:t>
      </w:r>
      <w:r w:rsidR="009A3159">
        <w:rPr>
          <w:rFonts w:ascii="Times New Roman" w:hAnsi="Times New Roman"/>
          <w:sz w:val="28"/>
          <w:szCs w:val="28"/>
        </w:rPr>
        <w:t>увеличение</w:t>
      </w:r>
      <w:r w:rsidRPr="0049713A">
        <w:rPr>
          <w:rFonts w:ascii="Times New Roman" w:hAnsi="Times New Roman"/>
          <w:sz w:val="28"/>
          <w:szCs w:val="28"/>
        </w:rPr>
        <w:t xml:space="preserve"> спрямо </w:t>
      </w:r>
      <w:r w:rsidR="00CC4053">
        <w:rPr>
          <w:rFonts w:ascii="Times New Roman" w:hAnsi="Times New Roman"/>
          <w:sz w:val="28"/>
          <w:szCs w:val="28"/>
        </w:rPr>
        <w:t>предходните два</w:t>
      </w:r>
      <w:r w:rsidRPr="0049713A">
        <w:rPr>
          <w:rFonts w:ascii="Times New Roman" w:hAnsi="Times New Roman"/>
          <w:sz w:val="28"/>
          <w:szCs w:val="28"/>
        </w:rPr>
        <w:t xml:space="preserve"> период</w:t>
      </w:r>
      <w:r w:rsidR="00CC4053">
        <w:rPr>
          <w:rFonts w:ascii="Times New Roman" w:hAnsi="Times New Roman"/>
          <w:sz w:val="28"/>
          <w:szCs w:val="28"/>
        </w:rPr>
        <w:t>а</w:t>
      </w:r>
      <w:r w:rsidRPr="0049713A">
        <w:rPr>
          <w:rFonts w:ascii="Times New Roman" w:hAnsi="Times New Roman"/>
          <w:sz w:val="28"/>
          <w:szCs w:val="28"/>
        </w:rPr>
        <w:t xml:space="preserve"> с </w:t>
      </w:r>
      <w:r w:rsidR="00CC4053">
        <w:rPr>
          <w:rFonts w:ascii="Times New Roman" w:hAnsi="Times New Roman"/>
          <w:sz w:val="28"/>
          <w:szCs w:val="28"/>
        </w:rPr>
        <w:t>над 21</w:t>
      </w:r>
      <w:r w:rsidRPr="0049713A">
        <w:rPr>
          <w:rFonts w:ascii="Times New Roman" w:hAnsi="Times New Roman"/>
          <w:sz w:val="28"/>
          <w:szCs w:val="28"/>
        </w:rPr>
        <w:t>%</w:t>
      </w:r>
      <w:r w:rsidR="00CC4053">
        <w:rPr>
          <w:rFonts w:ascii="Times New Roman" w:hAnsi="Times New Roman"/>
          <w:sz w:val="28"/>
          <w:szCs w:val="28"/>
        </w:rPr>
        <w:t xml:space="preserve"> спрямо 2018 г. и с почти 10</w:t>
      </w:r>
      <w:r w:rsidRPr="0049713A">
        <w:rPr>
          <w:rFonts w:ascii="Times New Roman" w:hAnsi="Times New Roman"/>
          <w:sz w:val="28"/>
          <w:szCs w:val="28"/>
        </w:rPr>
        <w:t xml:space="preserve">% </w:t>
      </w:r>
      <w:r w:rsidR="00CC4053">
        <w:rPr>
          <w:rFonts w:ascii="Times New Roman" w:hAnsi="Times New Roman"/>
          <w:sz w:val="28"/>
          <w:szCs w:val="28"/>
        </w:rPr>
        <w:t>спрямо 2017</w:t>
      </w:r>
      <w:r w:rsidRPr="0049713A">
        <w:rPr>
          <w:rFonts w:ascii="Times New Roman" w:hAnsi="Times New Roman"/>
          <w:sz w:val="28"/>
          <w:szCs w:val="28"/>
        </w:rPr>
        <w:t xml:space="preserve"> г. На тези зависимости не може да се даде логично обяснение, тъй като дейността произлиза и е зависима от други следствени отдели и от броя на изпратените за изпълнение молби за правна помощ, </w:t>
      </w:r>
      <w:r w:rsidR="00CC4053">
        <w:rPr>
          <w:rFonts w:ascii="Times New Roman" w:hAnsi="Times New Roman"/>
          <w:sz w:val="28"/>
          <w:szCs w:val="28"/>
        </w:rPr>
        <w:t>поради което не може да се потвърди предходната тригодишна тенденция за намаляване</w:t>
      </w:r>
      <w:r w:rsidRPr="0049713A">
        <w:rPr>
          <w:rFonts w:ascii="Times New Roman" w:hAnsi="Times New Roman"/>
          <w:sz w:val="28"/>
          <w:szCs w:val="28"/>
        </w:rPr>
        <w:t xml:space="preserve"> по този критерий:</w:t>
      </w:r>
    </w:p>
    <w:p w:rsidR="00897C29" w:rsidRPr="0049713A" w:rsidRDefault="00897C29" w:rsidP="00897C29">
      <w:pPr>
        <w:spacing w:after="0" w:line="240" w:lineRule="auto"/>
        <w:ind w:firstLine="709"/>
        <w:jc w:val="both"/>
        <w:rPr>
          <w:rFonts w:ascii="Times New Roman" w:hAnsi="Times New Roman"/>
          <w:sz w:val="28"/>
          <w:szCs w:val="28"/>
        </w:rPr>
      </w:pPr>
    </w:p>
    <w:tbl>
      <w:tblPr>
        <w:tblW w:w="87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2160"/>
        <w:gridCol w:w="1984"/>
        <w:gridCol w:w="1985"/>
      </w:tblGrid>
      <w:tr w:rsidR="00897C29" w:rsidRPr="009200FF" w:rsidTr="008E6093">
        <w:tc>
          <w:tcPr>
            <w:tcW w:w="2660" w:type="dxa"/>
            <w:tcBorders>
              <w:right w:val="single" w:sz="4" w:space="0" w:color="auto"/>
            </w:tcBorders>
          </w:tcPr>
          <w:p w:rsidR="00897C29" w:rsidRPr="009200FF" w:rsidRDefault="00897C29" w:rsidP="00897C29">
            <w:pPr>
              <w:spacing w:after="0" w:line="240" w:lineRule="auto"/>
              <w:rPr>
                <w:rFonts w:ascii="Times New Roman" w:hAnsi="Times New Roman"/>
                <w:b/>
                <w:bCs/>
                <w:i/>
                <w:sz w:val="28"/>
                <w:szCs w:val="28"/>
              </w:rPr>
            </w:pPr>
            <w:r w:rsidRPr="009200FF">
              <w:rPr>
                <w:rFonts w:ascii="Times New Roman" w:hAnsi="Times New Roman"/>
                <w:b/>
                <w:bCs/>
                <w:i/>
                <w:sz w:val="28"/>
                <w:szCs w:val="28"/>
              </w:rPr>
              <w:lastRenderedPageBreak/>
              <w:t>Сл. поръчки и МПП</w:t>
            </w:r>
          </w:p>
        </w:tc>
        <w:tc>
          <w:tcPr>
            <w:tcW w:w="6129" w:type="dxa"/>
            <w:gridSpan w:val="3"/>
            <w:tcBorders>
              <w:left w:val="single" w:sz="4" w:space="0" w:color="auto"/>
            </w:tcBorders>
          </w:tcPr>
          <w:p w:rsidR="00897C29" w:rsidRPr="009200FF" w:rsidRDefault="00897C29" w:rsidP="00897C29">
            <w:pPr>
              <w:spacing w:after="0" w:line="240" w:lineRule="auto"/>
              <w:jc w:val="center"/>
              <w:rPr>
                <w:rFonts w:ascii="Times New Roman" w:hAnsi="Times New Roman"/>
                <w:bCs/>
                <w:i/>
                <w:sz w:val="28"/>
                <w:szCs w:val="28"/>
              </w:rPr>
            </w:pPr>
            <w:r w:rsidRPr="009200FF">
              <w:rPr>
                <w:rFonts w:ascii="Times New Roman" w:hAnsi="Times New Roman"/>
                <w:bCs/>
                <w:i/>
                <w:sz w:val="28"/>
                <w:szCs w:val="28"/>
              </w:rPr>
              <w:t>Общ обем на натовареност</w:t>
            </w:r>
          </w:p>
        </w:tc>
      </w:tr>
      <w:tr w:rsidR="00477179" w:rsidRPr="009200FF" w:rsidTr="008E6093">
        <w:tc>
          <w:tcPr>
            <w:tcW w:w="2660" w:type="dxa"/>
            <w:tcBorders>
              <w:right w:val="single" w:sz="4" w:space="0" w:color="auto"/>
            </w:tcBorders>
          </w:tcPr>
          <w:p w:rsidR="00477179" w:rsidRPr="009200FF" w:rsidRDefault="00477179" w:rsidP="00897C29">
            <w:pPr>
              <w:spacing w:after="0" w:line="240" w:lineRule="auto"/>
              <w:rPr>
                <w:rFonts w:ascii="Times New Roman" w:hAnsi="Times New Roman"/>
                <w:bCs/>
                <w:sz w:val="28"/>
                <w:szCs w:val="28"/>
              </w:rPr>
            </w:pPr>
            <w:r w:rsidRPr="009200FF">
              <w:rPr>
                <w:rFonts w:ascii="Times New Roman" w:hAnsi="Times New Roman"/>
                <w:bCs/>
                <w:sz w:val="28"/>
                <w:szCs w:val="28"/>
              </w:rPr>
              <w:t>година</w:t>
            </w:r>
          </w:p>
        </w:tc>
        <w:tc>
          <w:tcPr>
            <w:tcW w:w="2160" w:type="dxa"/>
            <w:tcBorders>
              <w:left w:val="single" w:sz="4" w:space="0" w:color="auto"/>
              <w:right w:val="single" w:sz="4" w:space="0" w:color="auto"/>
            </w:tcBorders>
            <w:shd w:val="clear" w:color="auto" w:fill="D6E3BC"/>
          </w:tcPr>
          <w:p w:rsidR="00477179" w:rsidRPr="009200FF" w:rsidRDefault="00477179" w:rsidP="00897C29">
            <w:pPr>
              <w:spacing w:after="0" w:line="240" w:lineRule="auto"/>
              <w:jc w:val="center"/>
              <w:rPr>
                <w:rFonts w:ascii="Times New Roman" w:hAnsi="Times New Roman"/>
                <w:b/>
                <w:bCs/>
                <w:sz w:val="28"/>
                <w:szCs w:val="28"/>
              </w:rPr>
            </w:pPr>
            <w:r w:rsidRPr="009200FF">
              <w:rPr>
                <w:rFonts w:ascii="Times New Roman" w:hAnsi="Times New Roman"/>
                <w:b/>
                <w:bCs/>
                <w:sz w:val="28"/>
                <w:szCs w:val="28"/>
              </w:rPr>
              <w:t>2019 г.</w:t>
            </w:r>
          </w:p>
        </w:tc>
        <w:tc>
          <w:tcPr>
            <w:tcW w:w="1984" w:type="dxa"/>
            <w:tcBorders>
              <w:left w:val="single" w:sz="4" w:space="0" w:color="auto"/>
            </w:tcBorders>
          </w:tcPr>
          <w:p w:rsidR="00477179" w:rsidRPr="009200FF" w:rsidRDefault="00477179" w:rsidP="00392E65">
            <w:pPr>
              <w:spacing w:after="0" w:line="240" w:lineRule="auto"/>
              <w:jc w:val="center"/>
              <w:rPr>
                <w:rFonts w:ascii="Times New Roman" w:hAnsi="Times New Roman"/>
                <w:bCs/>
                <w:sz w:val="28"/>
                <w:szCs w:val="28"/>
              </w:rPr>
            </w:pPr>
            <w:r w:rsidRPr="009200FF">
              <w:rPr>
                <w:rFonts w:ascii="Times New Roman" w:hAnsi="Times New Roman"/>
                <w:bCs/>
                <w:sz w:val="28"/>
                <w:szCs w:val="28"/>
              </w:rPr>
              <w:t>2018 г.</w:t>
            </w:r>
          </w:p>
        </w:tc>
        <w:tc>
          <w:tcPr>
            <w:tcW w:w="1985" w:type="dxa"/>
            <w:tcBorders>
              <w:left w:val="single" w:sz="4" w:space="0" w:color="auto"/>
            </w:tcBorders>
          </w:tcPr>
          <w:p w:rsidR="00477179" w:rsidRPr="009200FF" w:rsidRDefault="00477179" w:rsidP="00392E65">
            <w:pPr>
              <w:spacing w:after="0" w:line="240" w:lineRule="auto"/>
              <w:jc w:val="center"/>
              <w:rPr>
                <w:rFonts w:ascii="Times New Roman" w:hAnsi="Times New Roman"/>
                <w:bCs/>
                <w:sz w:val="28"/>
                <w:szCs w:val="28"/>
              </w:rPr>
            </w:pPr>
            <w:r w:rsidRPr="009200FF">
              <w:rPr>
                <w:rFonts w:ascii="Times New Roman" w:hAnsi="Times New Roman"/>
                <w:bCs/>
                <w:sz w:val="28"/>
                <w:szCs w:val="28"/>
              </w:rPr>
              <w:t>2017 г.</w:t>
            </w:r>
          </w:p>
        </w:tc>
      </w:tr>
      <w:tr w:rsidR="00477179" w:rsidRPr="009200FF" w:rsidTr="008E6093">
        <w:tc>
          <w:tcPr>
            <w:tcW w:w="2660" w:type="dxa"/>
            <w:tcBorders>
              <w:right w:val="single" w:sz="4" w:space="0" w:color="auto"/>
            </w:tcBorders>
          </w:tcPr>
          <w:p w:rsidR="00477179" w:rsidRPr="009200FF" w:rsidRDefault="00477179" w:rsidP="00897C29">
            <w:pPr>
              <w:spacing w:after="0" w:line="240" w:lineRule="auto"/>
              <w:rPr>
                <w:rFonts w:ascii="Times New Roman" w:hAnsi="Times New Roman"/>
                <w:bCs/>
                <w:sz w:val="28"/>
                <w:szCs w:val="28"/>
              </w:rPr>
            </w:pPr>
            <w:r w:rsidRPr="009200FF">
              <w:rPr>
                <w:rFonts w:ascii="Times New Roman" w:hAnsi="Times New Roman"/>
                <w:bCs/>
                <w:sz w:val="28"/>
                <w:szCs w:val="28"/>
              </w:rPr>
              <w:t>Общо за ОСлО, бр.</w:t>
            </w:r>
          </w:p>
        </w:tc>
        <w:tc>
          <w:tcPr>
            <w:tcW w:w="2160" w:type="dxa"/>
            <w:tcBorders>
              <w:left w:val="single" w:sz="4" w:space="0" w:color="auto"/>
              <w:right w:val="single" w:sz="4" w:space="0" w:color="auto"/>
            </w:tcBorders>
            <w:shd w:val="clear" w:color="auto" w:fill="D6E3BC"/>
          </w:tcPr>
          <w:p w:rsidR="00477179" w:rsidRPr="009200FF" w:rsidRDefault="009A3159" w:rsidP="00897C29">
            <w:pPr>
              <w:spacing w:after="0" w:line="240" w:lineRule="auto"/>
              <w:jc w:val="center"/>
              <w:rPr>
                <w:rFonts w:ascii="Times New Roman" w:hAnsi="Times New Roman"/>
                <w:b/>
                <w:bCs/>
                <w:sz w:val="28"/>
                <w:szCs w:val="28"/>
              </w:rPr>
            </w:pPr>
            <w:r w:rsidRPr="009200FF">
              <w:rPr>
                <w:rFonts w:ascii="Times New Roman" w:hAnsi="Times New Roman"/>
                <w:b/>
                <w:bCs/>
                <w:sz w:val="28"/>
                <w:szCs w:val="28"/>
              </w:rPr>
              <w:t>201</w:t>
            </w:r>
          </w:p>
        </w:tc>
        <w:tc>
          <w:tcPr>
            <w:tcW w:w="1984" w:type="dxa"/>
            <w:tcBorders>
              <w:left w:val="single" w:sz="4" w:space="0" w:color="auto"/>
            </w:tcBorders>
          </w:tcPr>
          <w:p w:rsidR="00477179" w:rsidRPr="009200FF" w:rsidRDefault="00477179" w:rsidP="00392E65">
            <w:pPr>
              <w:spacing w:after="0" w:line="240" w:lineRule="auto"/>
              <w:jc w:val="center"/>
              <w:rPr>
                <w:rFonts w:ascii="Times New Roman" w:hAnsi="Times New Roman"/>
                <w:bCs/>
                <w:sz w:val="28"/>
                <w:szCs w:val="28"/>
              </w:rPr>
            </w:pPr>
            <w:r w:rsidRPr="009200FF">
              <w:rPr>
                <w:rFonts w:ascii="Times New Roman" w:hAnsi="Times New Roman"/>
                <w:bCs/>
                <w:sz w:val="28"/>
                <w:szCs w:val="28"/>
              </w:rPr>
              <w:t>166</w:t>
            </w:r>
          </w:p>
        </w:tc>
        <w:tc>
          <w:tcPr>
            <w:tcW w:w="1985" w:type="dxa"/>
            <w:tcBorders>
              <w:left w:val="single" w:sz="4" w:space="0" w:color="auto"/>
            </w:tcBorders>
          </w:tcPr>
          <w:p w:rsidR="00477179" w:rsidRPr="009200FF" w:rsidRDefault="00477179" w:rsidP="00392E65">
            <w:pPr>
              <w:spacing w:after="0" w:line="240" w:lineRule="auto"/>
              <w:jc w:val="center"/>
              <w:rPr>
                <w:rFonts w:ascii="Times New Roman" w:hAnsi="Times New Roman"/>
                <w:bCs/>
                <w:sz w:val="28"/>
                <w:szCs w:val="28"/>
              </w:rPr>
            </w:pPr>
            <w:r w:rsidRPr="009200FF">
              <w:rPr>
                <w:rFonts w:ascii="Times New Roman" w:hAnsi="Times New Roman"/>
                <w:bCs/>
                <w:sz w:val="28"/>
                <w:szCs w:val="28"/>
              </w:rPr>
              <w:t>183</w:t>
            </w:r>
          </w:p>
        </w:tc>
      </w:tr>
      <w:tr w:rsidR="009200FF" w:rsidRPr="009200FF" w:rsidTr="008E6093">
        <w:tc>
          <w:tcPr>
            <w:tcW w:w="2660" w:type="dxa"/>
            <w:tcBorders>
              <w:right w:val="single" w:sz="4" w:space="0" w:color="auto"/>
            </w:tcBorders>
          </w:tcPr>
          <w:p w:rsidR="009200FF" w:rsidRPr="009200FF" w:rsidRDefault="009200FF" w:rsidP="00897C29">
            <w:pPr>
              <w:spacing w:after="0" w:line="240" w:lineRule="auto"/>
              <w:rPr>
                <w:rFonts w:ascii="Times New Roman" w:hAnsi="Times New Roman"/>
                <w:bCs/>
                <w:sz w:val="28"/>
                <w:szCs w:val="28"/>
              </w:rPr>
            </w:pPr>
            <w:r>
              <w:rPr>
                <w:rFonts w:ascii="Times New Roman" w:hAnsi="Times New Roman"/>
                <w:bCs/>
                <w:sz w:val="28"/>
                <w:szCs w:val="28"/>
              </w:rPr>
              <w:t>Средно на 1 следов.</w:t>
            </w:r>
          </w:p>
        </w:tc>
        <w:tc>
          <w:tcPr>
            <w:tcW w:w="2160" w:type="dxa"/>
            <w:tcBorders>
              <w:left w:val="single" w:sz="4" w:space="0" w:color="auto"/>
              <w:right w:val="single" w:sz="4" w:space="0" w:color="auto"/>
            </w:tcBorders>
            <w:shd w:val="clear" w:color="auto" w:fill="D6E3BC"/>
          </w:tcPr>
          <w:p w:rsidR="009200FF" w:rsidRPr="009200FF" w:rsidRDefault="009200FF" w:rsidP="00897C29">
            <w:pPr>
              <w:spacing w:after="0" w:line="240" w:lineRule="auto"/>
              <w:jc w:val="center"/>
              <w:rPr>
                <w:rFonts w:ascii="Times New Roman" w:hAnsi="Times New Roman"/>
                <w:b/>
                <w:bCs/>
                <w:sz w:val="28"/>
                <w:szCs w:val="28"/>
              </w:rPr>
            </w:pPr>
            <w:r>
              <w:rPr>
                <w:rFonts w:ascii="Times New Roman" w:hAnsi="Times New Roman"/>
                <w:b/>
                <w:bCs/>
                <w:sz w:val="28"/>
                <w:szCs w:val="28"/>
              </w:rPr>
              <w:t>35,5</w:t>
            </w:r>
          </w:p>
        </w:tc>
        <w:tc>
          <w:tcPr>
            <w:tcW w:w="1984" w:type="dxa"/>
            <w:tcBorders>
              <w:left w:val="single" w:sz="4" w:space="0" w:color="auto"/>
            </w:tcBorders>
          </w:tcPr>
          <w:p w:rsidR="009200FF" w:rsidRPr="009200FF" w:rsidRDefault="009200FF" w:rsidP="00392E65">
            <w:pPr>
              <w:spacing w:after="0" w:line="240" w:lineRule="auto"/>
              <w:jc w:val="center"/>
              <w:rPr>
                <w:rFonts w:ascii="Times New Roman" w:hAnsi="Times New Roman"/>
                <w:bCs/>
                <w:sz w:val="28"/>
                <w:szCs w:val="28"/>
              </w:rPr>
            </w:pPr>
            <w:r>
              <w:rPr>
                <w:rFonts w:ascii="Times New Roman" w:hAnsi="Times New Roman"/>
                <w:bCs/>
                <w:sz w:val="28"/>
                <w:szCs w:val="28"/>
              </w:rPr>
              <w:t>33,2</w:t>
            </w:r>
          </w:p>
        </w:tc>
        <w:tc>
          <w:tcPr>
            <w:tcW w:w="1985" w:type="dxa"/>
            <w:tcBorders>
              <w:left w:val="single" w:sz="4" w:space="0" w:color="auto"/>
            </w:tcBorders>
          </w:tcPr>
          <w:p w:rsidR="009200FF" w:rsidRPr="009200FF" w:rsidRDefault="009200FF" w:rsidP="00392E65">
            <w:pPr>
              <w:spacing w:after="0" w:line="240" w:lineRule="auto"/>
              <w:jc w:val="center"/>
              <w:rPr>
                <w:rFonts w:ascii="Times New Roman" w:hAnsi="Times New Roman"/>
                <w:bCs/>
                <w:sz w:val="28"/>
                <w:szCs w:val="28"/>
              </w:rPr>
            </w:pPr>
            <w:r>
              <w:rPr>
                <w:rFonts w:ascii="Times New Roman" w:hAnsi="Times New Roman"/>
                <w:bCs/>
                <w:sz w:val="28"/>
                <w:szCs w:val="28"/>
              </w:rPr>
              <w:t>36,6</w:t>
            </w:r>
          </w:p>
        </w:tc>
      </w:tr>
    </w:tbl>
    <w:p w:rsidR="00897C29" w:rsidRPr="0049713A" w:rsidRDefault="00897C29" w:rsidP="00897C29">
      <w:pPr>
        <w:rPr>
          <w:rFonts w:ascii="Calibri" w:eastAsia="Calibri" w:hAnsi="Calibri" w:cs="Times New Roman"/>
        </w:rPr>
      </w:pPr>
    </w:p>
    <w:p w:rsidR="00897C29" w:rsidRPr="0049713A" w:rsidRDefault="00897C29" w:rsidP="00897C29">
      <w:pPr>
        <w:keepNext/>
        <w:shd w:val="clear" w:color="auto" w:fill="FFFFFF"/>
        <w:autoSpaceDE w:val="0"/>
        <w:autoSpaceDN w:val="0"/>
        <w:adjustRightInd w:val="0"/>
        <w:spacing w:after="0" w:line="240" w:lineRule="auto"/>
        <w:ind w:firstLine="709"/>
        <w:jc w:val="both"/>
        <w:outlineLvl w:val="2"/>
        <w:rPr>
          <w:rFonts w:ascii="Times New Roman" w:eastAsia="Calibri" w:hAnsi="Times New Roman" w:cs="Arial"/>
          <w:b/>
          <w:i/>
          <w:color w:val="000000"/>
          <w:sz w:val="28"/>
          <w:u w:val="single"/>
          <w:lang w:eastAsia="bg-BG"/>
        </w:rPr>
      </w:pPr>
      <w:r w:rsidRPr="0049713A">
        <w:rPr>
          <w:rFonts w:ascii="Times New Roman" w:eastAsia="Calibri" w:hAnsi="Times New Roman" w:cs="Times New Roman"/>
          <w:b/>
          <w:i/>
          <w:color w:val="000000"/>
          <w:sz w:val="28"/>
          <w:lang w:eastAsia="bg-BG"/>
        </w:rPr>
        <w:t>5.2. Средна натовареност на следователите по показатели:</w:t>
      </w:r>
    </w:p>
    <w:p w:rsidR="00897C29" w:rsidRPr="0049713A" w:rsidRDefault="00897C29" w:rsidP="00897C29">
      <w:pPr>
        <w:spacing w:after="0" w:line="240" w:lineRule="auto"/>
        <w:ind w:firstLine="709"/>
        <w:jc w:val="both"/>
        <w:rPr>
          <w:rFonts w:ascii="Times New Roman" w:hAnsi="Times New Roman"/>
          <w:b/>
          <w:sz w:val="28"/>
          <w:szCs w:val="28"/>
        </w:rPr>
      </w:pPr>
    </w:p>
    <w:p w:rsidR="00897C29" w:rsidRPr="0049713A" w:rsidRDefault="00897C29" w:rsidP="00897C29">
      <w:pPr>
        <w:spacing w:after="0" w:line="240" w:lineRule="auto"/>
        <w:ind w:firstLine="709"/>
        <w:jc w:val="both"/>
        <w:rPr>
          <w:rFonts w:ascii="Times New Roman" w:hAnsi="Times New Roman"/>
          <w:sz w:val="28"/>
          <w:szCs w:val="28"/>
        </w:rPr>
      </w:pPr>
      <w:r w:rsidRPr="0049713A">
        <w:rPr>
          <w:rFonts w:ascii="Times New Roman" w:hAnsi="Times New Roman"/>
          <w:b/>
          <w:i/>
          <w:sz w:val="28"/>
          <w:szCs w:val="28"/>
        </w:rPr>
        <w:t>5.2.1. По брой разследвани досъдебни производства:</w:t>
      </w:r>
      <w:r w:rsidRPr="0049713A">
        <w:rPr>
          <w:rFonts w:ascii="Times New Roman" w:hAnsi="Times New Roman"/>
          <w:sz w:val="28"/>
          <w:szCs w:val="28"/>
        </w:rPr>
        <w:t xml:space="preserve"> </w:t>
      </w:r>
    </w:p>
    <w:p w:rsidR="00897C29" w:rsidRPr="0049713A" w:rsidRDefault="00897C29" w:rsidP="00897C29">
      <w:pPr>
        <w:spacing w:after="0" w:line="240" w:lineRule="auto"/>
        <w:ind w:firstLine="709"/>
        <w:jc w:val="both"/>
        <w:rPr>
          <w:rFonts w:ascii="Times New Roman" w:hAnsi="Times New Roman"/>
          <w:sz w:val="28"/>
          <w:szCs w:val="28"/>
        </w:rPr>
      </w:pPr>
      <w:r w:rsidRPr="0049713A">
        <w:rPr>
          <w:rFonts w:ascii="Times New Roman" w:hAnsi="Times New Roman"/>
          <w:sz w:val="28"/>
          <w:szCs w:val="28"/>
        </w:rPr>
        <w:t>През отчетната 201</w:t>
      </w:r>
      <w:r w:rsidR="00CC4053">
        <w:rPr>
          <w:rFonts w:ascii="Times New Roman" w:hAnsi="Times New Roman"/>
          <w:sz w:val="28"/>
          <w:szCs w:val="28"/>
        </w:rPr>
        <w:t>9</w:t>
      </w:r>
      <w:r w:rsidRPr="0049713A">
        <w:rPr>
          <w:rFonts w:ascii="Times New Roman" w:hAnsi="Times New Roman"/>
          <w:sz w:val="28"/>
          <w:szCs w:val="28"/>
        </w:rPr>
        <w:t xml:space="preserve"> година в Окръжния следствен отдел</w:t>
      </w:r>
      <w:r w:rsidR="00CC4053">
        <w:rPr>
          <w:rFonts w:ascii="Times New Roman" w:hAnsi="Times New Roman"/>
          <w:sz w:val="28"/>
          <w:szCs w:val="28"/>
        </w:rPr>
        <w:t xml:space="preserve"> при ОП Монтана</w:t>
      </w:r>
      <w:r w:rsidRPr="0049713A">
        <w:rPr>
          <w:rFonts w:ascii="Times New Roman" w:hAnsi="Times New Roman"/>
          <w:sz w:val="28"/>
          <w:szCs w:val="28"/>
        </w:rPr>
        <w:t xml:space="preserve"> са работили средно </w:t>
      </w:r>
      <w:r w:rsidR="00CC4053">
        <w:rPr>
          <w:rFonts w:ascii="Times New Roman" w:hAnsi="Times New Roman"/>
          <w:sz w:val="28"/>
          <w:szCs w:val="28"/>
        </w:rPr>
        <w:t xml:space="preserve">5,66 </w:t>
      </w:r>
      <w:r w:rsidRPr="0049713A">
        <w:rPr>
          <w:rFonts w:ascii="Times New Roman" w:hAnsi="Times New Roman"/>
          <w:sz w:val="28"/>
          <w:szCs w:val="28"/>
        </w:rPr>
        <w:t xml:space="preserve">броя следователи (при </w:t>
      </w:r>
      <w:r w:rsidR="00CC4053" w:rsidRPr="0049713A">
        <w:rPr>
          <w:rFonts w:ascii="Times New Roman" w:hAnsi="Times New Roman"/>
          <w:sz w:val="28"/>
          <w:szCs w:val="28"/>
        </w:rPr>
        <w:t xml:space="preserve">4,94 </w:t>
      </w:r>
      <w:r w:rsidR="00CC4053">
        <w:rPr>
          <w:rFonts w:ascii="Times New Roman" w:hAnsi="Times New Roman"/>
          <w:sz w:val="28"/>
          <w:szCs w:val="28"/>
        </w:rPr>
        <w:t xml:space="preserve">за 2018 г. и </w:t>
      </w:r>
      <w:r w:rsidRPr="0049713A">
        <w:rPr>
          <w:rFonts w:ascii="Times New Roman" w:hAnsi="Times New Roman"/>
          <w:sz w:val="28"/>
          <w:szCs w:val="28"/>
        </w:rPr>
        <w:t>5 за 2017 г.).</w:t>
      </w:r>
    </w:p>
    <w:p w:rsidR="00897C29" w:rsidRPr="0049713A" w:rsidRDefault="00897C29" w:rsidP="00897C29">
      <w:pPr>
        <w:spacing w:after="0" w:line="240" w:lineRule="auto"/>
        <w:ind w:firstLine="709"/>
        <w:jc w:val="both"/>
        <w:rPr>
          <w:rFonts w:ascii="Times New Roman" w:hAnsi="Times New Roman"/>
          <w:sz w:val="28"/>
          <w:szCs w:val="28"/>
        </w:rPr>
      </w:pPr>
    </w:p>
    <w:tbl>
      <w:tblPr>
        <w:tblW w:w="87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14"/>
        <w:gridCol w:w="2180"/>
        <w:gridCol w:w="2127"/>
        <w:gridCol w:w="2268"/>
      </w:tblGrid>
      <w:tr w:rsidR="00897C29" w:rsidRPr="009200FF" w:rsidTr="008E6093">
        <w:tc>
          <w:tcPr>
            <w:tcW w:w="2214" w:type="dxa"/>
            <w:tcBorders>
              <w:right w:val="single" w:sz="4" w:space="0" w:color="auto"/>
            </w:tcBorders>
          </w:tcPr>
          <w:p w:rsidR="00897C29" w:rsidRPr="009200FF" w:rsidRDefault="00897C29" w:rsidP="00897C29">
            <w:pPr>
              <w:spacing w:after="0" w:line="240" w:lineRule="auto"/>
              <w:rPr>
                <w:rFonts w:ascii="Times New Roman" w:hAnsi="Times New Roman"/>
                <w:b/>
                <w:bCs/>
                <w:i/>
                <w:sz w:val="28"/>
                <w:szCs w:val="28"/>
              </w:rPr>
            </w:pPr>
            <w:r w:rsidRPr="009200FF">
              <w:rPr>
                <w:rFonts w:ascii="Times New Roman" w:hAnsi="Times New Roman"/>
                <w:b/>
                <w:bCs/>
                <w:i/>
                <w:sz w:val="28"/>
                <w:szCs w:val="28"/>
              </w:rPr>
              <w:t>ДП</w:t>
            </w:r>
          </w:p>
        </w:tc>
        <w:tc>
          <w:tcPr>
            <w:tcW w:w="6575" w:type="dxa"/>
            <w:gridSpan w:val="3"/>
          </w:tcPr>
          <w:p w:rsidR="00897C29" w:rsidRPr="009200FF" w:rsidRDefault="00897C29" w:rsidP="00897C29">
            <w:pPr>
              <w:spacing w:after="0" w:line="240" w:lineRule="auto"/>
              <w:jc w:val="center"/>
              <w:rPr>
                <w:rFonts w:ascii="Times New Roman" w:hAnsi="Times New Roman"/>
                <w:bCs/>
                <w:i/>
                <w:sz w:val="28"/>
                <w:szCs w:val="28"/>
              </w:rPr>
            </w:pPr>
            <w:r w:rsidRPr="009200FF">
              <w:rPr>
                <w:rFonts w:ascii="Times New Roman" w:hAnsi="Times New Roman"/>
                <w:bCs/>
                <w:i/>
                <w:sz w:val="28"/>
                <w:szCs w:val="28"/>
              </w:rPr>
              <w:t>Средна натовареност по разследвани ДП</w:t>
            </w:r>
          </w:p>
        </w:tc>
      </w:tr>
      <w:tr w:rsidR="00477179" w:rsidRPr="009200FF" w:rsidTr="008E6093">
        <w:tc>
          <w:tcPr>
            <w:tcW w:w="2214" w:type="dxa"/>
            <w:tcBorders>
              <w:right w:val="single" w:sz="4" w:space="0" w:color="auto"/>
            </w:tcBorders>
          </w:tcPr>
          <w:p w:rsidR="00477179" w:rsidRPr="009200FF" w:rsidRDefault="00477179" w:rsidP="00897C29">
            <w:pPr>
              <w:spacing w:after="0" w:line="240" w:lineRule="auto"/>
              <w:rPr>
                <w:rFonts w:ascii="Baskerville Old Face" w:hAnsi="Baskerville Old Face" w:cs="Baskerville Old Face"/>
                <w:bCs/>
                <w:sz w:val="28"/>
                <w:szCs w:val="28"/>
              </w:rPr>
            </w:pPr>
            <w:r w:rsidRPr="009200FF">
              <w:rPr>
                <w:rFonts w:ascii="Times New Roman" w:hAnsi="Times New Roman"/>
                <w:bCs/>
                <w:sz w:val="28"/>
                <w:szCs w:val="28"/>
              </w:rPr>
              <w:t>година</w:t>
            </w:r>
          </w:p>
        </w:tc>
        <w:tc>
          <w:tcPr>
            <w:tcW w:w="2180" w:type="dxa"/>
            <w:tcBorders>
              <w:right w:val="single" w:sz="4" w:space="0" w:color="auto"/>
            </w:tcBorders>
            <w:shd w:val="clear" w:color="auto" w:fill="D6E3BC"/>
          </w:tcPr>
          <w:p w:rsidR="00477179" w:rsidRPr="009200FF" w:rsidRDefault="00477179" w:rsidP="00897C29">
            <w:pPr>
              <w:spacing w:after="0" w:line="240" w:lineRule="auto"/>
              <w:jc w:val="center"/>
              <w:rPr>
                <w:rFonts w:ascii="Times New Roman" w:hAnsi="Times New Roman"/>
                <w:b/>
                <w:bCs/>
                <w:sz w:val="28"/>
                <w:szCs w:val="28"/>
              </w:rPr>
            </w:pPr>
            <w:r w:rsidRPr="009200FF">
              <w:rPr>
                <w:rFonts w:ascii="Times New Roman" w:hAnsi="Times New Roman"/>
                <w:b/>
                <w:bCs/>
                <w:sz w:val="28"/>
                <w:szCs w:val="28"/>
              </w:rPr>
              <w:t>2019 г.</w:t>
            </w:r>
          </w:p>
        </w:tc>
        <w:tc>
          <w:tcPr>
            <w:tcW w:w="2127" w:type="dxa"/>
            <w:tcBorders>
              <w:left w:val="single" w:sz="4" w:space="0" w:color="auto"/>
              <w:right w:val="single" w:sz="4" w:space="0" w:color="auto"/>
            </w:tcBorders>
          </w:tcPr>
          <w:p w:rsidR="00477179" w:rsidRPr="009200FF" w:rsidRDefault="00477179" w:rsidP="00392E65">
            <w:pPr>
              <w:spacing w:after="0" w:line="240" w:lineRule="auto"/>
              <w:jc w:val="center"/>
              <w:rPr>
                <w:rFonts w:ascii="Times New Roman" w:hAnsi="Times New Roman"/>
                <w:bCs/>
                <w:sz w:val="28"/>
                <w:szCs w:val="28"/>
              </w:rPr>
            </w:pPr>
            <w:r w:rsidRPr="009200FF">
              <w:rPr>
                <w:rFonts w:ascii="Times New Roman" w:hAnsi="Times New Roman"/>
                <w:bCs/>
                <w:sz w:val="28"/>
                <w:szCs w:val="28"/>
              </w:rPr>
              <w:t>2018 г.</w:t>
            </w:r>
          </w:p>
        </w:tc>
        <w:tc>
          <w:tcPr>
            <w:tcW w:w="2268" w:type="dxa"/>
            <w:tcBorders>
              <w:left w:val="single" w:sz="4" w:space="0" w:color="auto"/>
            </w:tcBorders>
          </w:tcPr>
          <w:p w:rsidR="00477179" w:rsidRPr="009200FF" w:rsidRDefault="00477179" w:rsidP="00392E65">
            <w:pPr>
              <w:spacing w:after="0" w:line="240" w:lineRule="auto"/>
              <w:jc w:val="center"/>
              <w:rPr>
                <w:rFonts w:ascii="Times New Roman" w:hAnsi="Times New Roman"/>
                <w:bCs/>
                <w:sz w:val="28"/>
                <w:szCs w:val="28"/>
              </w:rPr>
            </w:pPr>
            <w:r w:rsidRPr="009200FF">
              <w:rPr>
                <w:rFonts w:ascii="Times New Roman" w:hAnsi="Times New Roman"/>
                <w:bCs/>
                <w:sz w:val="28"/>
                <w:szCs w:val="28"/>
              </w:rPr>
              <w:t>2017 г.</w:t>
            </w:r>
          </w:p>
        </w:tc>
      </w:tr>
      <w:tr w:rsidR="00477179" w:rsidRPr="009200FF" w:rsidTr="008E6093">
        <w:tc>
          <w:tcPr>
            <w:tcW w:w="2214" w:type="dxa"/>
            <w:tcBorders>
              <w:right w:val="single" w:sz="4" w:space="0" w:color="auto"/>
            </w:tcBorders>
          </w:tcPr>
          <w:p w:rsidR="00477179" w:rsidRPr="009200FF" w:rsidRDefault="00477179" w:rsidP="00897C29">
            <w:pPr>
              <w:spacing w:after="0" w:line="240" w:lineRule="auto"/>
              <w:rPr>
                <w:rFonts w:ascii="Times New Roman" w:hAnsi="Times New Roman"/>
                <w:sz w:val="28"/>
                <w:szCs w:val="28"/>
              </w:rPr>
            </w:pPr>
            <w:r w:rsidRPr="009200FF">
              <w:rPr>
                <w:rFonts w:ascii="Times New Roman" w:hAnsi="Times New Roman"/>
                <w:sz w:val="28"/>
                <w:szCs w:val="28"/>
              </w:rPr>
              <w:t>среден бр. ДП</w:t>
            </w:r>
          </w:p>
        </w:tc>
        <w:tc>
          <w:tcPr>
            <w:tcW w:w="2180" w:type="dxa"/>
            <w:tcBorders>
              <w:right w:val="single" w:sz="4" w:space="0" w:color="auto"/>
            </w:tcBorders>
            <w:shd w:val="clear" w:color="auto" w:fill="D6E3BC"/>
          </w:tcPr>
          <w:p w:rsidR="00477179" w:rsidRPr="009200FF" w:rsidRDefault="00CC4053" w:rsidP="00897C29">
            <w:pPr>
              <w:spacing w:after="0" w:line="240" w:lineRule="auto"/>
              <w:jc w:val="center"/>
              <w:rPr>
                <w:rFonts w:ascii="Times New Roman" w:hAnsi="Times New Roman"/>
                <w:b/>
                <w:sz w:val="28"/>
                <w:szCs w:val="28"/>
              </w:rPr>
            </w:pPr>
            <w:r w:rsidRPr="009200FF">
              <w:rPr>
                <w:rFonts w:ascii="Times New Roman" w:hAnsi="Times New Roman"/>
                <w:b/>
                <w:sz w:val="28"/>
                <w:szCs w:val="28"/>
              </w:rPr>
              <w:t>28,8</w:t>
            </w:r>
          </w:p>
        </w:tc>
        <w:tc>
          <w:tcPr>
            <w:tcW w:w="2127" w:type="dxa"/>
            <w:tcBorders>
              <w:left w:val="single" w:sz="4" w:space="0" w:color="auto"/>
              <w:right w:val="single" w:sz="4" w:space="0" w:color="auto"/>
            </w:tcBorders>
          </w:tcPr>
          <w:p w:rsidR="00477179" w:rsidRPr="009200FF" w:rsidRDefault="00477179" w:rsidP="00392E65">
            <w:pPr>
              <w:spacing w:after="0" w:line="240" w:lineRule="auto"/>
              <w:jc w:val="center"/>
              <w:rPr>
                <w:rFonts w:ascii="Times New Roman" w:hAnsi="Times New Roman"/>
                <w:sz w:val="28"/>
                <w:szCs w:val="28"/>
              </w:rPr>
            </w:pPr>
            <w:r w:rsidRPr="009200FF">
              <w:rPr>
                <w:rFonts w:ascii="Times New Roman" w:hAnsi="Times New Roman"/>
                <w:sz w:val="28"/>
                <w:szCs w:val="28"/>
              </w:rPr>
              <w:t>42,3</w:t>
            </w:r>
          </w:p>
        </w:tc>
        <w:tc>
          <w:tcPr>
            <w:tcW w:w="2268" w:type="dxa"/>
            <w:tcBorders>
              <w:left w:val="single" w:sz="4" w:space="0" w:color="auto"/>
            </w:tcBorders>
          </w:tcPr>
          <w:p w:rsidR="00477179" w:rsidRPr="009200FF" w:rsidRDefault="00477179" w:rsidP="00392E65">
            <w:pPr>
              <w:spacing w:after="0" w:line="240" w:lineRule="auto"/>
              <w:jc w:val="center"/>
              <w:rPr>
                <w:rFonts w:ascii="Times New Roman" w:hAnsi="Times New Roman"/>
                <w:sz w:val="28"/>
                <w:szCs w:val="28"/>
              </w:rPr>
            </w:pPr>
            <w:r w:rsidRPr="009200FF">
              <w:rPr>
                <w:rFonts w:ascii="Times New Roman" w:hAnsi="Times New Roman"/>
                <w:sz w:val="28"/>
                <w:szCs w:val="28"/>
              </w:rPr>
              <w:t>26,8</w:t>
            </w:r>
          </w:p>
        </w:tc>
      </w:tr>
    </w:tbl>
    <w:p w:rsidR="00897C29" w:rsidRPr="0049713A" w:rsidRDefault="00897C29" w:rsidP="00897C29">
      <w:pPr>
        <w:spacing w:after="0" w:line="240" w:lineRule="auto"/>
        <w:ind w:firstLine="709"/>
        <w:jc w:val="both"/>
        <w:rPr>
          <w:rFonts w:ascii="Times New Roman" w:hAnsi="Times New Roman" w:cs="Baskerville Old Face"/>
          <w:sz w:val="28"/>
          <w:szCs w:val="28"/>
        </w:rPr>
      </w:pPr>
    </w:p>
    <w:p w:rsidR="00897C29" w:rsidRPr="0049713A" w:rsidRDefault="00897C29" w:rsidP="00897C29">
      <w:pPr>
        <w:spacing w:after="0" w:line="240" w:lineRule="auto"/>
        <w:ind w:firstLine="709"/>
        <w:jc w:val="both"/>
        <w:rPr>
          <w:rFonts w:ascii="Times New Roman" w:hAnsi="Times New Roman"/>
          <w:sz w:val="28"/>
          <w:szCs w:val="28"/>
        </w:rPr>
      </w:pPr>
      <w:r w:rsidRPr="0049713A">
        <w:rPr>
          <w:rFonts w:ascii="Times New Roman" w:hAnsi="Times New Roman"/>
          <w:sz w:val="28"/>
          <w:szCs w:val="28"/>
        </w:rPr>
        <w:t xml:space="preserve">В процентно съотношение средната натовареност по разследвани ДП бележи </w:t>
      </w:r>
      <w:r w:rsidR="00CC4053">
        <w:rPr>
          <w:rFonts w:ascii="Times New Roman" w:hAnsi="Times New Roman"/>
          <w:sz w:val="28"/>
          <w:szCs w:val="28"/>
        </w:rPr>
        <w:t xml:space="preserve">намаление спрямо 2018 г. с </w:t>
      </w:r>
      <w:r w:rsidR="009F4EEA">
        <w:rPr>
          <w:rFonts w:ascii="Times New Roman" w:hAnsi="Times New Roman"/>
          <w:sz w:val="28"/>
          <w:szCs w:val="28"/>
        </w:rPr>
        <w:t>32</w:t>
      </w:r>
      <w:r w:rsidR="00CC4053">
        <w:rPr>
          <w:rFonts w:ascii="Times New Roman" w:hAnsi="Times New Roman"/>
          <w:sz w:val="28"/>
          <w:szCs w:val="28"/>
        </w:rPr>
        <w:t>%</w:t>
      </w:r>
      <w:r w:rsidRPr="0049713A">
        <w:rPr>
          <w:rFonts w:ascii="Times New Roman" w:hAnsi="Times New Roman"/>
          <w:sz w:val="28"/>
          <w:szCs w:val="28"/>
        </w:rPr>
        <w:t xml:space="preserve"> </w:t>
      </w:r>
      <w:r w:rsidR="00CC4053">
        <w:rPr>
          <w:rFonts w:ascii="Times New Roman" w:hAnsi="Times New Roman"/>
          <w:sz w:val="28"/>
          <w:szCs w:val="28"/>
        </w:rPr>
        <w:t>и увеличение с повече от 7% спрямо 2017 г.</w:t>
      </w:r>
      <w:r w:rsidRPr="0049713A">
        <w:rPr>
          <w:rFonts w:ascii="Times New Roman" w:hAnsi="Times New Roman"/>
          <w:sz w:val="28"/>
          <w:szCs w:val="28"/>
        </w:rPr>
        <w:t xml:space="preserve"> -  спрямо 2017 г. увеличението е почти 58%, а спрямо 2016 г. – с 40%. Увеличението се дължи на все още намаления брой на следователите в следствения отдел при ОП-Монтана, а също и на по-големия брой разследвани ДП. За сметка на намаляващите като абсолютна стойност дела с транспортен характер, сериозен скок през периода има при разследваните в следствения отдел дела с предмет криминални престъпления. Запазване на броя има при разследваните ДП с икономически характер, които се характеризират с по-висока фактическа и правна сложност.</w:t>
      </w:r>
    </w:p>
    <w:p w:rsidR="00897C29" w:rsidRPr="0049713A" w:rsidRDefault="00897C29" w:rsidP="00897C29">
      <w:pPr>
        <w:spacing w:after="0" w:line="240" w:lineRule="auto"/>
        <w:ind w:firstLine="709"/>
        <w:jc w:val="both"/>
        <w:rPr>
          <w:rFonts w:ascii="Times New Roman" w:hAnsi="Times New Roman"/>
          <w:sz w:val="28"/>
          <w:szCs w:val="28"/>
        </w:rPr>
      </w:pPr>
    </w:p>
    <w:p w:rsidR="00897C29" w:rsidRPr="0049713A" w:rsidRDefault="00897C29" w:rsidP="00897C29">
      <w:pPr>
        <w:numPr>
          <w:ilvl w:val="2"/>
          <w:numId w:val="28"/>
        </w:numPr>
        <w:spacing w:after="0" w:line="240" w:lineRule="auto"/>
        <w:ind w:left="0" w:firstLine="708"/>
        <w:contextualSpacing/>
        <w:jc w:val="both"/>
        <w:rPr>
          <w:rFonts w:ascii="Times New Roman" w:eastAsia="Calibri" w:hAnsi="Times New Roman" w:cs="Times New Roman"/>
          <w:b/>
          <w:i/>
          <w:sz w:val="28"/>
          <w:szCs w:val="28"/>
        </w:rPr>
      </w:pPr>
      <w:r w:rsidRPr="0049713A">
        <w:rPr>
          <w:rFonts w:ascii="Times New Roman" w:eastAsia="Calibri" w:hAnsi="Times New Roman" w:cs="Times New Roman"/>
          <w:b/>
          <w:i/>
          <w:sz w:val="28"/>
          <w:szCs w:val="28"/>
        </w:rPr>
        <w:t>По брой изпълнени следствени поръчки и международни молби за правна помощ:</w:t>
      </w:r>
    </w:p>
    <w:p w:rsidR="00897C29" w:rsidRPr="0049713A" w:rsidRDefault="00897C29" w:rsidP="00897C29">
      <w:pPr>
        <w:spacing w:after="0" w:line="240" w:lineRule="auto"/>
        <w:ind w:firstLine="709"/>
        <w:jc w:val="both"/>
        <w:rPr>
          <w:rFonts w:ascii="Times New Roman" w:hAnsi="Times New Roman"/>
          <w:sz w:val="28"/>
          <w:szCs w:val="28"/>
        </w:rPr>
      </w:pPr>
      <w:r w:rsidRPr="0049713A">
        <w:rPr>
          <w:rFonts w:ascii="Times New Roman" w:hAnsi="Times New Roman"/>
          <w:sz w:val="28"/>
          <w:szCs w:val="28"/>
        </w:rPr>
        <w:t>От следващата таблица е видно, че актуализираната средна натовареност по критерия „дела по делегация“ през 201</w:t>
      </w:r>
      <w:r w:rsidR="00AD6B88">
        <w:rPr>
          <w:rFonts w:ascii="Times New Roman" w:hAnsi="Times New Roman"/>
          <w:sz w:val="28"/>
          <w:szCs w:val="28"/>
        </w:rPr>
        <w:t>9</w:t>
      </w:r>
      <w:r w:rsidRPr="0049713A">
        <w:rPr>
          <w:rFonts w:ascii="Times New Roman" w:hAnsi="Times New Roman"/>
          <w:sz w:val="28"/>
          <w:szCs w:val="28"/>
        </w:rPr>
        <w:t xml:space="preserve"> г. бележи </w:t>
      </w:r>
      <w:r w:rsidR="00AD6B88">
        <w:rPr>
          <w:rFonts w:ascii="Times New Roman" w:hAnsi="Times New Roman"/>
          <w:sz w:val="28"/>
          <w:szCs w:val="28"/>
        </w:rPr>
        <w:t xml:space="preserve">увеличение спрямо 2018 г. с </w:t>
      </w:r>
      <w:r w:rsidR="003B12BE">
        <w:rPr>
          <w:rFonts w:ascii="Times New Roman" w:hAnsi="Times New Roman"/>
          <w:sz w:val="28"/>
          <w:szCs w:val="28"/>
        </w:rPr>
        <w:t>5,6</w:t>
      </w:r>
      <w:r w:rsidR="00AD6B88">
        <w:rPr>
          <w:rFonts w:ascii="Times New Roman" w:hAnsi="Times New Roman"/>
          <w:sz w:val="28"/>
          <w:szCs w:val="28"/>
        </w:rPr>
        <w:t xml:space="preserve">% и незначително </w:t>
      </w:r>
      <w:r w:rsidRPr="0049713A">
        <w:rPr>
          <w:rFonts w:ascii="Times New Roman" w:hAnsi="Times New Roman"/>
          <w:sz w:val="28"/>
          <w:szCs w:val="28"/>
        </w:rPr>
        <w:t xml:space="preserve">намаление спрямо 2017 г. с 3%. Тези резултати са следствие на </w:t>
      </w:r>
      <w:r w:rsidR="00AD6B88">
        <w:rPr>
          <w:rFonts w:ascii="Times New Roman" w:hAnsi="Times New Roman"/>
          <w:sz w:val="28"/>
          <w:szCs w:val="28"/>
        </w:rPr>
        <w:t>увеличението на общия брой</w:t>
      </w:r>
      <w:r w:rsidRPr="0049713A">
        <w:rPr>
          <w:rFonts w:ascii="Times New Roman" w:hAnsi="Times New Roman"/>
          <w:sz w:val="28"/>
          <w:szCs w:val="28"/>
        </w:rPr>
        <w:t xml:space="preserve"> на получените за изпълнение с</w:t>
      </w:r>
      <w:r w:rsidR="00AD6B88">
        <w:rPr>
          <w:rFonts w:ascii="Times New Roman" w:hAnsi="Times New Roman"/>
          <w:sz w:val="28"/>
          <w:szCs w:val="28"/>
        </w:rPr>
        <w:t>ледствени поръчки и МПП спрямо и двата предходни периода.</w:t>
      </w:r>
    </w:p>
    <w:p w:rsidR="00897C29" w:rsidRPr="0049713A" w:rsidRDefault="00897C29" w:rsidP="00897C29">
      <w:pPr>
        <w:spacing w:after="0" w:line="240" w:lineRule="auto"/>
        <w:ind w:firstLine="709"/>
        <w:jc w:val="both"/>
        <w:rPr>
          <w:rFonts w:ascii="Times New Roman" w:hAnsi="Times New Roman"/>
          <w:sz w:val="28"/>
          <w:szCs w:val="28"/>
        </w:rPr>
      </w:pPr>
    </w:p>
    <w:tbl>
      <w:tblPr>
        <w:tblW w:w="920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256"/>
        <w:gridCol w:w="2126"/>
        <w:gridCol w:w="1984"/>
      </w:tblGrid>
      <w:tr w:rsidR="00897C29" w:rsidRPr="009200FF" w:rsidTr="00D84D06">
        <w:tc>
          <w:tcPr>
            <w:tcW w:w="2835" w:type="dxa"/>
            <w:tcBorders>
              <w:right w:val="single" w:sz="4" w:space="0" w:color="auto"/>
            </w:tcBorders>
          </w:tcPr>
          <w:p w:rsidR="00897C29" w:rsidRPr="009200FF" w:rsidRDefault="00897C29" w:rsidP="00897C29">
            <w:pPr>
              <w:spacing w:after="0" w:line="240" w:lineRule="auto"/>
              <w:rPr>
                <w:rFonts w:ascii="Times New Roman" w:hAnsi="Times New Roman"/>
                <w:b/>
                <w:bCs/>
                <w:sz w:val="28"/>
                <w:szCs w:val="28"/>
              </w:rPr>
            </w:pPr>
            <w:r w:rsidRPr="009200FF">
              <w:rPr>
                <w:rFonts w:ascii="Times New Roman" w:hAnsi="Times New Roman"/>
                <w:b/>
                <w:bCs/>
                <w:i/>
                <w:sz w:val="28"/>
                <w:szCs w:val="28"/>
              </w:rPr>
              <w:t>Дела по делегация</w:t>
            </w:r>
          </w:p>
        </w:tc>
        <w:tc>
          <w:tcPr>
            <w:tcW w:w="6366" w:type="dxa"/>
            <w:gridSpan w:val="3"/>
            <w:tcBorders>
              <w:left w:val="single" w:sz="4" w:space="0" w:color="auto"/>
            </w:tcBorders>
          </w:tcPr>
          <w:p w:rsidR="00897C29" w:rsidRPr="009200FF" w:rsidRDefault="00897C29" w:rsidP="00897C29">
            <w:pPr>
              <w:spacing w:after="0" w:line="240" w:lineRule="auto"/>
              <w:jc w:val="center"/>
              <w:rPr>
                <w:rFonts w:ascii="Times New Roman" w:hAnsi="Times New Roman"/>
                <w:bCs/>
                <w:i/>
                <w:sz w:val="28"/>
                <w:szCs w:val="28"/>
              </w:rPr>
            </w:pPr>
            <w:r w:rsidRPr="009200FF">
              <w:rPr>
                <w:rFonts w:ascii="Times New Roman" w:hAnsi="Times New Roman"/>
                <w:bCs/>
                <w:i/>
                <w:sz w:val="28"/>
                <w:szCs w:val="28"/>
              </w:rPr>
              <w:t>Средна натовареност по дела по делегация</w:t>
            </w:r>
          </w:p>
        </w:tc>
      </w:tr>
      <w:tr w:rsidR="00477179" w:rsidRPr="009200FF" w:rsidTr="00D84D06">
        <w:tc>
          <w:tcPr>
            <w:tcW w:w="2835" w:type="dxa"/>
            <w:tcBorders>
              <w:right w:val="single" w:sz="4" w:space="0" w:color="auto"/>
            </w:tcBorders>
          </w:tcPr>
          <w:p w:rsidR="00477179" w:rsidRPr="009200FF" w:rsidRDefault="00477179" w:rsidP="00897C29">
            <w:pPr>
              <w:spacing w:after="0" w:line="240" w:lineRule="auto"/>
              <w:rPr>
                <w:rFonts w:ascii="Times New Roman" w:hAnsi="Times New Roman"/>
                <w:bCs/>
                <w:sz w:val="28"/>
                <w:szCs w:val="28"/>
              </w:rPr>
            </w:pPr>
            <w:r w:rsidRPr="009200FF">
              <w:rPr>
                <w:rFonts w:ascii="Times New Roman" w:hAnsi="Times New Roman"/>
                <w:bCs/>
                <w:sz w:val="28"/>
                <w:szCs w:val="28"/>
              </w:rPr>
              <w:t>година</w:t>
            </w:r>
          </w:p>
        </w:tc>
        <w:tc>
          <w:tcPr>
            <w:tcW w:w="2256" w:type="dxa"/>
            <w:tcBorders>
              <w:left w:val="single" w:sz="4" w:space="0" w:color="auto"/>
              <w:right w:val="single" w:sz="4" w:space="0" w:color="auto"/>
            </w:tcBorders>
            <w:shd w:val="clear" w:color="auto" w:fill="C2D69B" w:themeFill="accent3" w:themeFillTint="99"/>
          </w:tcPr>
          <w:p w:rsidR="00477179" w:rsidRPr="009200FF" w:rsidRDefault="00477179" w:rsidP="00897C29">
            <w:pPr>
              <w:spacing w:after="0" w:line="240" w:lineRule="auto"/>
              <w:jc w:val="center"/>
              <w:rPr>
                <w:rFonts w:ascii="Times New Roman" w:hAnsi="Times New Roman"/>
                <w:b/>
                <w:bCs/>
                <w:sz w:val="28"/>
                <w:szCs w:val="28"/>
              </w:rPr>
            </w:pPr>
            <w:r w:rsidRPr="009200FF">
              <w:rPr>
                <w:rFonts w:ascii="Times New Roman" w:hAnsi="Times New Roman"/>
                <w:b/>
                <w:bCs/>
                <w:sz w:val="28"/>
                <w:szCs w:val="28"/>
              </w:rPr>
              <w:t>2019 г.</w:t>
            </w:r>
          </w:p>
        </w:tc>
        <w:tc>
          <w:tcPr>
            <w:tcW w:w="2126" w:type="dxa"/>
            <w:tcBorders>
              <w:left w:val="single" w:sz="4" w:space="0" w:color="auto"/>
            </w:tcBorders>
          </w:tcPr>
          <w:p w:rsidR="00477179" w:rsidRPr="009200FF" w:rsidRDefault="00477179" w:rsidP="00392E65">
            <w:pPr>
              <w:spacing w:after="0" w:line="240" w:lineRule="auto"/>
              <w:jc w:val="center"/>
              <w:rPr>
                <w:rFonts w:ascii="Times New Roman" w:hAnsi="Times New Roman"/>
                <w:bCs/>
                <w:sz w:val="28"/>
                <w:szCs w:val="28"/>
              </w:rPr>
            </w:pPr>
            <w:r w:rsidRPr="009200FF">
              <w:rPr>
                <w:rFonts w:ascii="Times New Roman" w:hAnsi="Times New Roman"/>
                <w:bCs/>
                <w:sz w:val="28"/>
                <w:szCs w:val="28"/>
              </w:rPr>
              <w:t>2018 г.</w:t>
            </w:r>
          </w:p>
        </w:tc>
        <w:tc>
          <w:tcPr>
            <w:tcW w:w="1984" w:type="dxa"/>
            <w:tcBorders>
              <w:left w:val="single" w:sz="4" w:space="0" w:color="auto"/>
            </w:tcBorders>
          </w:tcPr>
          <w:p w:rsidR="00477179" w:rsidRPr="009200FF" w:rsidRDefault="00477179" w:rsidP="00392E65">
            <w:pPr>
              <w:spacing w:after="0" w:line="240" w:lineRule="auto"/>
              <w:jc w:val="center"/>
              <w:rPr>
                <w:rFonts w:ascii="Times New Roman" w:hAnsi="Times New Roman"/>
                <w:bCs/>
                <w:sz w:val="28"/>
                <w:szCs w:val="28"/>
              </w:rPr>
            </w:pPr>
            <w:r w:rsidRPr="009200FF">
              <w:rPr>
                <w:rFonts w:ascii="Times New Roman" w:hAnsi="Times New Roman"/>
                <w:bCs/>
                <w:sz w:val="28"/>
                <w:szCs w:val="28"/>
              </w:rPr>
              <w:t>2017 г.</w:t>
            </w:r>
          </w:p>
        </w:tc>
      </w:tr>
      <w:tr w:rsidR="00477179" w:rsidRPr="009200FF" w:rsidTr="00D84D06">
        <w:tc>
          <w:tcPr>
            <w:tcW w:w="2835" w:type="dxa"/>
            <w:tcBorders>
              <w:right w:val="single" w:sz="4" w:space="0" w:color="auto"/>
            </w:tcBorders>
          </w:tcPr>
          <w:p w:rsidR="00477179" w:rsidRPr="009200FF" w:rsidRDefault="00D84D06" w:rsidP="00D84D06">
            <w:pPr>
              <w:spacing w:after="0" w:line="240" w:lineRule="auto"/>
              <w:rPr>
                <w:rFonts w:ascii="Times New Roman" w:hAnsi="Times New Roman"/>
                <w:sz w:val="28"/>
                <w:szCs w:val="28"/>
              </w:rPr>
            </w:pPr>
            <w:r>
              <w:rPr>
                <w:rFonts w:ascii="Times New Roman" w:hAnsi="Times New Roman"/>
                <w:sz w:val="28"/>
                <w:szCs w:val="28"/>
              </w:rPr>
              <w:t>с</w:t>
            </w:r>
            <w:r w:rsidR="00477179" w:rsidRPr="009200FF">
              <w:rPr>
                <w:rFonts w:ascii="Times New Roman" w:hAnsi="Times New Roman"/>
                <w:sz w:val="28"/>
                <w:szCs w:val="28"/>
              </w:rPr>
              <w:t>редно на 1 след</w:t>
            </w:r>
            <w:r>
              <w:rPr>
                <w:rFonts w:ascii="Times New Roman" w:hAnsi="Times New Roman"/>
                <w:sz w:val="28"/>
                <w:szCs w:val="28"/>
              </w:rPr>
              <w:t>.,бр.</w:t>
            </w:r>
          </w:p>
        </w:tc>
        <w:tc>
          <w:tcPr>
            <w:tcW w:w="2256" w:type="dxa"/>
            <w:tcBorders>
              <w:left w:val="single" w:sz="4" w:space="0" w:color="auto"/>
              <w:right w:val="single" w:sz="4" w:space="0" w:color="auto"/>
            </w:tcBorders>
            <w:shd w:val="clear" w:color="auto" w:fill="C2D69B" w:themeFill="accent3" w:themeFillTint="99"/>
          </w:tcPr>
          <w:p w:rsidR="00477179" w:rsidRPr="009200FF" w:rsidRDefault="00AD6B88" w:rsidP="00897C29">
            <w:pPr>
              <w:spacing w:after="0" w:line="240" w:lineRule="auto"/>
              <w:jc w:val="center"/>
              <w:rPr>
                <w:rFonts w:ascii="Times New Roman" w:hAnsi="Times New Roman"/>
                <w:b/>
                <w:sz w:val="28"/>
                <w:szCs w:val="28"/>
              </w:rPr>
            </w:pPr>
            <w:r w:rsidRPr="009200FF">
              <w:rPr>
                <w:rFonts w:ascii="Times New Roman" w:hAnsi="Times New Roman"/>
                <w:b/>
                <w:sz w:val="28"/>
                <w:szCs w:val="28"/>
              </w:rPr>
              <w:t>35,5</w:t>
            </w:r>
          </w:p>
        </w:tc>
        <w:tc>
          <w:tcPr>
            <w:tcW w:w="2126" w:type="dxa"/>
            <w:tcBorders>
              <w:left w:val="single" w:sz="4" w:space="0" w:color="auto"/>
            </w:tcBorders>
          </w:tcPr>
          <w:p w:rsidR="00477179" w:rsidRPr="009200FF" w:rsidRDefault="00477179" w:rsidP="00392E65">
            <w:pPr>
              <w:spacing w:after="0" w:line="240" w:lineRule="auto"/>
              <w:jc w:val="center"/>
              <w:rPr>
                <w:rFonts w:ascii="Times New Roman" w:hAnsi="Times New Roman"/>
                <w:sz w:val="28"/>
                <w:szCs w:val="28"/>
              </w:rPr>
            </w:pPr>
            <w:r w:rsidRPr="009200FF">
              <w:rPr>
                <w:rFonts w:ascii="Times New Roman" w:hAnsi="Times New Roman"/>
                <w:sz w:val="28"/>
                <w:szCs w:val="28"/>
              </w:rPr>
              <w:t>33,6</w:t>
            </w:r>
          </w:p>
        </w:tc>
        <w:tc>
          <w:tcPr>
            <w:tcW w:w="1984" w:type="dxa"/>
            <w:tcBorders>
              <w:left w:val="single" w:sz="4" w:space="0" w:color="auto"/>
            </w:tcBorders>
          </w:tcPr>
          <w:p w:rsidR="00477179" w:rsidRPr="009200FF" w:rsidRDefault="00477179" w:rsidP="00392E65">
            <w:pPr>
              <w:spacing w:after="0" w:line="240" w:lineRule="auto"/>
              <w:jc w:val="center"/>
              <w:rPr>
                <w:rFonts w:ascii="Times New Roman" w:hAnsi="Times New Roman"/>
                <w:sz w:val="28"/>
                <w:szCs w:val="28"/>
              </w:rPr>
            </w:pPr>
            <w:r w:rsidRPr="009200FF">
              <w:rPr>
                <w:rFonts w:ascii="Times New Roman" w:hAnsi="Times New Roman"/>
                <w:sz w:val="28"/>
                <w:szCs w:val="28"/>
              </w:rPr>
              <w:t>36,6</w:t>
            </w:r>
          </w:p>
        </w:tc>
      </w:tr>
    </w:tbl>
    <w:p w:rsidR="00897C29" w:rsidRPr="0049713A" w:rsidRDefault="00897C29" w:rsidP="00897C29">
      <w:pPr>
        <w:ind w:firstLine="709"/>
      </w:pPr>
    </w:p>
    <w:p w:rsidR="00897C29" w:rsidRPr="0049713A" w:rsidRDefault="00897C29" w:rsidP="00897C29">
      <w:pPr>
        <w:keepNext/>
        <w:shd w:val="clear" w:color="auto" w:fill="FFFFFF"/>
        <w:autoSpaceDE w:val="0"/>
        <w:autoSpaceDN w:val="0"/>
        <w:adjustRightInd w:val="0"/>
        <w:spacing w:after="0" w:line="240" w:lineRule="auto"/>
        <w:ind w:firstLine="709"/>
        <w:jc w:val="both"/>
        <w:outlineLvl w:val="2"/>
        <w:rPr>
          <w:rFonts w:ascii="Times New Roman" w:eastAsia="Calibri" w:hAnsi="Times New Roman" w:cs="Arial"/>
          <w:b/>
          <w:i/>
          <w:color w:val="000000"/>
          <w:sz w:val="28"/>
          <w:u w:val="single"/>
          <w:lang w:eastAsia="bg-BG"/>
        </w:rPr>
      </w:pPr>
      <w:r w:rsidRPr="0049713A">
        <w:rPr>
          <w:rFonts w:ascii="Times New Roman" w:eastAsia="Calibri" w:hAnsi="Times New Roman" w:cs="Times New Roman"/>
          <w:b/>
          <w:i/>
          <w:color w:val="000000"/>
          <w:sz w:val="28"/>
          <w:lang w:eastAsia="bg-BG"/>
        </w:rPr>
        <w:t>5.3. Актуализирана средна натовареност.</w:t>
      </w:r>
    </w:p>
    <w:p w:rsidR="00897C29" w:rsidRPr="0049713A" w:rsidRDefault="00897C29" w:rsidP="00897C29">
      <w:pPr>
        <w:spacing w:after="0" w:line="240" w:lineRule="auto"/>
        <w:ind w:firstLine="709"/>
        <w:jc w:val="both"/>
        <w:rPr>
          <w:rFonts w:ascii="Times New Roman" w:hAnsi="Times New Roman"/>
          <w:sz w:val="28"/>
          <w:szCs w:val="28"/>
        </w:rPr>
      </w:pPr>
      <w:r w:rsidRPr="0049713A">
        <w:rPr>
          <w:rFonts w:ascii="Times New Roman" w:hAnsi="Times New Roman"/>
          <w:sz w:val="28"/>
          <w:szCs w:val="28"/>
        </w:rPr>
        <w:t xml:space="preserve">Тази натовареност е изчислена и отразена в таблица 5.2. и представлява средна натовареност на един следовател спрямо общия сбор от показателите на </w:t>
      </w:r>
      <w:r w:rsidRPr="0049713A">
        <w:rPr>
          <w:rFonts w:ascii="Times New Roman" w:hAnsi="Times New Roman"/>
          <w:sz w:val="28"/>
          <w:szCs w:val="28"/>
        </w:rPr>
        <w:lastRenderedPageBreak/>
        <w:t>разследваните досъдебни производства и възложените следствени поръчки и молби за правна помощ. Данните изглеждат по следния начин:</w:t>
      </w:r>
    </w:p>
    <w:p w:rsidR="009200FF" w:rsidRDefault="009200FF" w:rsidP="00897C29">
      <w:pPr>
        <w:spacing w:after="0" w:line="240" w:lineRule="auto"/>
        <w:ind w:firstLine="709"/>
        <w:jc w:val="both"/>
        <w:rPr>
          <w:rFonts w:ascii="Times New Roman" w:hAnsi="Times New Roman"/>
          <w:i/>
          <w:sz w:val="28"/>
          <w:szCs w:val="28"/>
        </w:rPr>
      </w:pPr>
    </w:p>
    <w:p w:rsidR="00897C29" w:rsidRPr="0049713A" w:rsidRDefault="00897C29" w:rsidP="00897C29">
      <w:pPr>
        <w:spacing w:after="0" w:line="240" w:lineRule="auto"/>
        <w:ind w:firstLine="709"/>
        <w:jc w:val="both"/>
        <w:rPr>
          <w:rFonts w:ascii="Times New Roman" w:hAnsi="Times New Roman"/>
          <w:i/>
          <w:sz w:val="28"/>
          <w:szCs w:val="28"/>
        </w:rPr>
      </w:pPr>
      <w:r w:rsidRPr="0049713A">
        <w:rPr>
          <w:rFonts w:ascii="Times New Roman" w:hAnsi="Times New Roman"/>
          <w:i/>
          <w:sz w:val="28"/>
          <w:szCs w:val="28"/>
        </w:rPr>
        <w:t xml:space="preserve">Актуализирана средна натовареност </w:t>
      </w:r>
    </w:p>
    <w:tbl>
      <w:tblPr>
        <w:tblW w:w="935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8"/>
        <w:gridCol w:w="3118"/>
        <w:gridCol w:w="3118"/>
      </w:tblGrid>
      <w:tr w:rsidR="00477179" w:rsidRPr="009200FF" w:rsidTr="00477179">
        <w:tc>
          <w:tcPr>
            <w:tcW w:w="3118" w:type="dxa"/>
            <w:tcBorders>
              <w:left w:val="single" w:sz="4" w:space="0" w:color="auto"/>
            </w:tcBorders>
            <w:shd w:val="clear" w:color="auto" w:fill="C2D69B" w:themeFill="accent3" w:themeFillTint="99"/>
          </w:tcPr>
          <w:p w:rsidR="00477179" w:rsidRPr="009200FF" w:rsidRDefault="00477179" w:rsidP="00897C29">
            <w:pPr>
              <w:spacing w:after="0" w:line="240" w:lineRule="auto"/>
              <w:jc w:val="center"/>
              <w:rPr>
                <w:rFonts w:ascii="Times New Roman" w:hAnsi="Times New Roman"/>
                <w:b/>
                <w:bCs/>
                <w:sz w:val="28"/>
                <w:szCs w:val="28"/>
              </w:rPr>
            </w:pPr>
            <w:r w:rsidRPr="009200FF">
              <w:rPr>
                <w:rFonts w:ascii="Times New Roman" w:hAnsi="Times New Roman"/>
                <w:b/>
                <w:bCs/>
                <w:sz w:val="28"/>
                <w:szCs w:val="28"/>
              </w:rPr>
              <w:t>2019 г.</w:t>
            </w:r>
          </w:p>
        </w:tc>
        <w:tc>
          <w:tcPr>
            <w:tcW w:w="3118" w:type="dxa"/>
            <w:tcBorders>
              <w:left w:val="single" w:sz="4" w:space="0" w:color="auto"/>
              <w:right w:val="single" w:sz="4" w:space="0" w:color="auto"/>
            </w:tcBorders>
          </w:tcPr>
          <w:p w:rsidR="00477179" w:rsidRPr="009200FF" w:rsidRDefault="00477179" w:rsidP="00392E65">
            <w:pPr>
              <w:spacing w:after="0" w:line="240" w:lineRule="auto"/>
              <w:jc w:val="center"/>
              <w:rPr>
                <w:rFonts w:ascii="Times New Roman" w:hAnsi="Times New Roman"/>
                <w:bCs/>
                <w:sz w:val="28"/>
                <w:szCs w:val="28"/>
              </w:rPr>
            </w:pPr>
            <w:r w:rsidRPr="009200FF">
              <w:rPr>
                <w:rFonts w:ascii="Times New Roman" w:hAnsi="Times New Roman"/>
                <w:bCs/>
                <w:sz w:val="28"/>
                <w:szCs w:val="28"/>
              </w:rPr>
              <w:t>2018 г.</w:t>
            </w:r>
          </w:p>
        </w:tc>
        <w:tc>
          <w:tcPr>
            <w:tcW w:w="3118" w:type="dxa"/>
            <w:tcBorders>
              <w:left w:val="single" w:sz="4" w:space="0" w:color="auto"/>
            </w:tcBorders>
          </w:tcPr>
          <w:p w:rsidR="00477179" w:rsidRPr="009200FF" w:rsidRDefault="00477179" w:rsidP="00392E65">
            <w:pPr>
              <w:spacing w:after="0" w:line="240" w:lineRule="auto"/>
              <w:jc w:val="center"/>
              <w:rPr>
                <w:rFonts w:ascii="Times New Roman" w:hAnsi="Times New Roman"/>
                <w:bCs/>
                <w:sz w:val="28"/>
                <w:szCs w:val="28"/>
              </w:rPr>
            </w:pPr>
            <w:r w:rsidRPr="009200FF">
              <w:rPr>
                <w:rFonts w:ascii="Times New Roman" w:hAnsi="Times New Roman"/>
                <w:bCs/>
                <w:sz w:val="28"/>
                <w:szCs w:val="28"/>
              </w:rPr>
              <w:t>2017 г.</w:t>
            </w:r>
          </w:p>
        </w:tc>
      </w:tr>
      <w:tr w:rsidR="00477179" w:rsidRPr="009200FF" w:rsidTr="00477179">
        <w:trPr>
          <w:trHeight w:val="70"/>
        </w:trPr>
        <w:tc>
          <w:tcPr>
            <w:tcW w:w="3118" w:type="dxa"/>
            <w:tcBorders>
              <w:left w:val="single" w:sz="4" w:space="0" w:color="auto"/>
            </w:tcBorders>
            <w:shd w:val="clear" w:color="auto" w:fill="C2D69B" w:themeFill="accent3" w:themeFillTint="99"/>
          </w:tcPr>
          <w:p w:rsidR="00477179" w:rsidRPr="009200FF" w:rsidRDefault="00AD6B88" w:rsidP="00897C29">
            <w:pPr>
              <w:spacing w:after="0" w:line="240" w:lineRule="auto"/>
              <w:jc w:val="center"/>
              <w:rPr>
                <w:rFonts w:ascii="Times New Roman" w:hAnsi="Times New Roman"/>
                <w:b/>
                <w:bCs/>
                <w:sz w:val="28"/>
                <w:szCs w:val="28"/>
              </w:rPr>
            </w:pPr>
            <w:r w:rsidRPr="009200FF">
              <w:rPr>
                <w:rFonts w:ascii="Times New Roman" w:hAnsi="Times New Roman"/>
                <w:b/>
                <w:bCs/>
                <w:sz w:val="28"/>
                <w:szCs w:val="28"/>
              </w:rPr>
              <w:t>64,3</w:t>
            </w:r>
          </w:p>
        </w:tc>
        <w:tc>
          <w:tcPr>
            <w:tcW w:w="3118" w:type="dxa"/>
            <w:tcBorders>
              <w:left w:val="single" w:sz="4" w:space="0" w:color="auto"/>
              <w:right w:val="single" w:sz="4" w:space="0" w:color="auto"/>
            </w:tcBorders>
          </w:tcPr>
          <w:p w:rsidR="00477179" w:rsidRPr="009200FF" w:rsidRDefault="00477179" w:rsidP="00392E65">
            <w:pPr>
              <w:spacing w:after="0" w:line="240" w:lineRule="auto"/>
              <w:jc w:val="center"/>
              <w:rPr>
                <w:rFonts w:ascii="Times New Roman" w:hAnsi="Times New Roman"/>
                <w:bCs/>
                <w:sz w:val="28"/>
                <w:szCs w:val="28"/>
              </w:rPr>
            </w:pPr>
            <w:r w:rsidRPr="009200FF">
              <w:rPr>
                <w:rFonts w:ascii="Times New Roman" w:hAnsi="Times New Roman"/>
                <w:bCs/>
                <w:sz w:val="28"/>
                <w:szCs w:val="28"/>
              </w:rPr>
              <w:t>75,9</w:t>
            </w:r>
          </w:p>
        </w:tc>
        <w:tc>
          <w:tcPr>
            <w:tcW w:w="3118" w:type="dxa"/>
            <w:tcBorders>
              <w:left w:val="single" w:sz="4" w:space="0" w:color="auto"/>
            </w:tcBorders>
          </w:tcPr>
          <w:p w:rsidR="00477179" w:rsidRPr="009200FF" w:rsidRDefault="00477179" w:rsidP="00392E65">
            <w:pPr>
              <w:spacing w:after="0" w:line="240" w:lineRule="auto"/>
              <w:jc w:val="center"/>
              <w:rPr>
                <w:rFonts w:ascii="Times New Roman" w:hAnsi="Times New Roman"/>
                <w:bCs/>
                <w:sz w:val="28"/>
                <w:szCs w:val="28"/>
              </w:rPr>
            </w:pPr>
            <w:r w:rsidRPr="009200FF">
              <w:rPr>
                <w:rFonts w:ascii="Times New Roman" w:hAnsi="Times New Roman"/>
                <w:bCs/>
                <w:sz w:val="28"/>
                <w:szCs w:val="28"/>
              </w:rPr>
              <w:t>63,4</w:t>
            </w:r>
          </w:p>
        </w:tc>
      </w:tr>
    </w:tbl>
    <w:p w:rsidR="00897C29" w:rsidRPr="0049713A" w:rsidRDefault="00897C29" w:rsidP="00897C29">
      <w:pPr>
        <w:spacing w:after="0" w:line="240" w:lineRule="auto"/>
        <w:ind w:firstLine="709"/>
        <w:jc w:val="both"/>
        <w:rPr>
          <w:rFonts w:ascii="Times New Roman" w:hAnsi="Times New Roman"/>
          <w:sz w:val="28"/>
          <w:szCs w:val="28"/>
        </w:rPr>
      </w:pPr>
    </w:p>
    <w:p w:rsidR="00897C29" w:rsidRPr="009200FF" w:rsidRDefault="00897C29" w:rsidP="00897C29">
      <w:pPr>
        <w:spacing w:after="0" w:line="240" w:lineRule="auto"/>
        <w:ind w:firstLine="709"/>
        <w:jc w:val="both"/>
        <w:rPr>
          <w:rFonts w:ascii="Times New Roman" w:hAnsi="Times New Roman"/>
          <w:sz w:val="28"/>
          <w:szCs w:val="28"/>
        </w:rPr>
      </w:pPr>
      <w:r w:rsidRPr="0049713A">
        <w:rPr>
          <w:rFonts w:ascii="Times New Roman" w:hAnsi="Times New Roman"/>
          <w:sz w:val="28"/>
          <w:szCs w:val="28"/>
        </w:rPr>
        <w:t xml:space="preserve">При анализирането на тези цифрови стойности се установява, че актуализираната средна натовареност на един следовател през </w:t>
      </w:r>
      <w:r w:rsidR="00AD6B88">
        <w:rPr>
          <w:rFonts w:ascii="Times New Roman" w:hAnsi="Times New Roman"/>
          <w:sz w:val="28"/>
          <w:szCs w:val="28"/>
        </w:rPr>
        <w:t>2019</w:t>
      </w:r>
      <w:r w:rsidRPr="0049713A">
        <w:rPr>
          <w:rFonts w:ascii="Times New Roman" w:hAnsi="Times New Roman"/>
          <w:sz w:val="28"/>
          <w:szCs w:val="28"/>
        </w:rPr>
        <w:t xml:space="preserve"> г. </w:t>
      </w:r>
      <w:r w:rsidR="00AD6B88">
        <w:rPr>
          <w:rFonts w:ascii="Times New Roman" w:hAnsi="Times New Roman"/>
          <w:sz w:val="28"/>
          <w:szCs w:val="28"/>
        </w:rPr>
        <w:t xml:space="preserve">е намаляла спрямо тази през 2019 г. с малко над 15% и </w:t>
      </w:r>
      <w:r w:rsidRPr="0049713A">
        <w:rPr>
          <w:rFonts w:ascii="Times New Roman" w:hAnsi="Times New Roman"/>
          <w:sz w:val="28"/>
          <w:szCs w:val="28"/>
        </w:rPr>
        <w:t xml:space="preserve">се е увеличила спрямо тази през 2017 г. с </w:t>
      </w:r>
      <w:r w:rsidR="00AD6B88">
        <w:rPr>
          <w:rFonts w:ascii="Times New Roman" w:hAnsi="Times New Roman"/>
          <w:sz w:val="28"/>
          <w:szCs w:val="28"/>
        </w:rPr>
        <w:t>около 1,</w:t>
      </w:r>
      <w:r w:rsidRPr="0049713A">
        <w:rPr>
          <w:rFonts w:ascii="Times New Roman" w:hAnsi="Times New Roman"/>
          <w:sz w:val="28"/>
          <w:szCs w:val="28"/>
        </w:rPr>
        <w:t xml:space="preserve">5%. Причината за </w:t>
      </w:r>
      <w:r w:rsidR="00AD6B88">
        <w:rPr>
          <w:rFonts w:ascii="Times New Roman" w:hAnsi="Times New Roman"/>
          <w:sz w:val="28"/>
          <w:szCs w:val="28"/>
        </w:rPr>
        <w:t>намалението</w:t>
      </w:r>
      <w:r w:rsidRPr="0049713A">
        <w:rPr>
          <w:rFonts w:ascii="Times New Roman" w:hAnsi="Times New Roman"/>
          <w:sz w:val="28"/>
          <w:szCs w:val="28"/>
        </w:rPr>
        <w:t xml:space="preserve"> спрямо предходната отчетна година се корени в по-</w:t>
      </w:r>
      <w:r w:rsidR="00AD6B88">
        <w:rPr>
          <w:rFonts w:ascii="Times New Roman" w:hAnsi="Times New Roman"/>
          <w:sz w:val="28"/>
          <w:szCs w:val="28"/>
        </w:rPr>
        <w:t>малкия</w:t>
      </w:r>
      <w:r w:rsidRPr="0049713A">
        <w:rPr>
          <w:rFonts w:ascii="Times New Roman" w:hAnsi="Times New Roman"/>
          <w:sz w:val="28"/>
          <w:szCs w:val="28"/>
        </w:rPr>
        <w:t xml:space="preserve"> брой разследвани ДП</w:t>
      </w:r>
      <w:r w:rsidR="00AD6B88">
        <w:rPr>
          <w:rFonts w:ascii="Times New Roman" w:hAnsi="Times New Roman"/>
          <w:sz w:val="28"/>
          <w:szCs w:val="28"/>
        </w:rPr>
        <w:t xml:space="preserve"> и увеличаването на заетите щатове за следователи</w:t>
      </w:r>
      <w:r w:rsidRPr="0049713A">
        <w:rPr>
          <w:rFonts w:ascii="Times New Roman" w:hAnsi="Times New Roman"/>
          <w:sz w:val="28"/>
          <w:szCs w:val="28"/>
        </w:rPr>
        <w:t xml:space="preserve">, а причината за </w:t>
      </w:r>
      <w:r w:rsidR="00AD6B88">
        <w:rPr>
          <w:rFonts w:ascii="Times New Roman" w:hAnsi="Times New Roman"/>
          <w:sz w:val="28"/>
          <w:szCs w:val="28"/>
        </w:rPr>
        <w:t>увеличението</w:t>
      </w:r>
      <w:r w:rsidRPr="0049713A">
        <w:rPr>
          <w:rFonts w:ascii="Times New Roman" w:hAnsi="Times New Roman"/>
          <w:sz w:val="28"/>
          <w:szCs w:val="28"/>
        </w:rPr>
        <w:t xml:space="preserve"> спрямо 201</w:t>
      </w:r>
      <w:r w:rsidR="00AD6B88">
        <w:rPr>
          <w:rFonts w:ascii="Times New Roman" w:hAnsi="Times New Roman"/>
          <w:sz w:val="28"/>
          <w:szCs w:val="28"/>
        </w:rPr>
        <w:t>7</w:t>
      </w:r>
      <w:r w:rsidRPr="0049713A">
        <w:rPr>
          <w:rFonts w:ascii="Times New Roman" w:hAnsi="Times New Roman"/>
          <w:sz w:val="28"/>
          <w:szCs w:val="28"/>
        </w:rPr>
        <w:t xml:space="preserve"> г. е в </w:t>
      </w:r>
      <w:r w:rsidRPr="009200FF">
        <w:rPr>
          <w:rFonts w:ascii="Times New Roman" w:hAnsi="Times New Roman"/>
          <w:sz w:val="28"/>
          <w:szCs w:val="28"/>
        </w:rPr>
        <w:t>по-</w:t>
      </w:r>
      <w:r w:rsidR="00AD6B88" w:rsidRPr="009200FF">
        <w:rPr>
          <w:rFonts w:ascii="Times New Roman" w:hAnsi="Times New Roman"/>
          <w:sz w:val="28"/>
          <w:szCs w:val="28"/>
        </w:rPr>
        <w:t>големия</w:t>
      </w:r>
      <w:r w:rsidRPr="009200FF">
        <w:rPr>
          <w:rFonts w:ascii="Times New Roman" w:hAnsi="Times New Roman"/>
          <w:sz w:val="28"/>
          <w:szCs w:val="28"/>
        </w:rPr>
        <w:t xml:space="preserve"> брой разследвани дела по делегация.</w:t>
      </w:r>
    </w:p>
    <w:p w:rsidR="00897C29" w:rsidRPr="00D84D06" w:rsidRDefault="00897C29" w:rsidP="00D84D06">
      <w:pPr>
        <w:pStyle w:val="a4"/>
        <w:ind w:firstLine="709"/>
        <w:jc w:val="both"/>
        <w:rPr>
          <w:sz w:val="28"/>
          <w:szCs w:val="28"/>
        </w:rPr>
      </w:pPr>
      <w:r w:rsidRPr="00D84D06">
        <w:rPr>
          <w:sz w:val="28"/>
          <w:szCs w:val="28"/>
        </w:rPr>
        <w:t>Изводите са, че през 201</w:t>
      </w:r>
      <w:r w:rsidR="00AD6B88" w:rsidRPr="00D84D06">
        <w:rPr>
          <w:sz w:val="28"/>
          <w:szCs w:val="28"/>
        </w:rPr>
        <w:t>9</w:t>
      </w:r>
      <w:r w:rsidRPr="00D84D06">
        <w:rPr>
          <w:sz w:val="28"/>
          <w:szCs w:val="28"/>
        </w:rPr>
        <w:t xml:space="preserve"> г. Окръжният следствен отдел </w:t>
      </w:r>
      <w:r w:rsidR="00D84D06">
        <w:rPr>
          <w:sz w:val="28"/>
          <w:szCs w:val="28"/>
          <w:lang w:val="bg-BG"/>
        </w:rPr>
        <w:t>при</w:t>
      </w:r>
      <w:r w:rsidRPr="00D84D06">
        <w:rPr>
          <w:sz w:val="28"/>
          <w:szCs w:val="28"/>
        </w:rPr>
        <w:t xml:space="preserve"> Окръжна прокуратура - гр. Монтана з</w:t>
      </w:r>
      <w:r w:rsidR="00AD6B88" w:rsidRPr="00D84D06">
        <w:rPr>
          <w:sz w:val="28"/>
          <w:szCs w:val="28"/>
        </w:rPr>
        <w:t>апазва високата си натовареност</w:t>
      </w:r>
      <w:r w:rsidRPr="00D84D06">
        <w:rPr>
          <w:sz w:val="28"/>
          <w:szCs w:val="28"/>
        </w:rPr>
        <w:t>. Нараснал е и броят на разследваните и приключени досъдебни производства с икономически характер</w:t>
      </w:r>
      <w:r w:rsidR="009200FF" w:rsidRPr="00D84D06">
        <w:rPr>
          <w:sz w:val="28"/>
          <w:szCs w:val="28"/>
        </w:rPr>
        <w:t xml:space="preserve"> спрямо двата предходни периода.</w:t>
      </w:r>
      <w:r w:rsidRPr="00D84D06">
        <w:rPr>
          <w:sz w:val="28"/>
          <w:szCs w:val="28"/>
        </w:rPr>
        <w:t xml:space="preserve"> Намален е броят на досъдебните производства</w:t>
      </w:r>
      <w:r w:rsidR="009200FF" w:rsidRPr="00D84D06">
        <w:rPr>
          <w:sz w:val="28"/>
          <w:szCs w:val="28"/>
        </w:rPr>
        <w:t xml:space="preserve"> с криминален характер, спрямо 2018 г., но е увеличен спрямо 2017 г.. Запазено е процентното съотношение на делата</w:t>
      </w:r>
      <w:r w:rsidRPr="00D84D06">
        <w:rPr>
          <w:sz w:val="28"/>
          <w:szCs w:val="28"/>
        </w:rPr>
        <w:t>, възложени на следствения отдел от административния ръководител на ОП Монтана по реда на чл. 194, ал. 1, т. 4 от НПК (</w:t>
      </w:r>
      <w:r w:rsidR="009200FF" w:rsidRPr="00D84D06">
        <w:rPr>
          <w:sz w:val="28"/>
          <w:szCs w:val="28"/>
        </w:rPr>
        <w:t>54% за 2019 г. при 56% за 2018 г.</w:t>
      </w:r>
      <w:r w:rsidRPr="00D84D06">
        <w:rPr>
          <w:sz w:val="28"/>
          <w:szCs w:val="28"/>
        </w:rPr>
        <w:t xml:space="preserve">), в съответствие с броя на делата с фактическа и правна сложност. Наблюдава се </w:t>
      </w:r>
      <w:r w:rsidR="009200FF" w:rsidRPr="00D84D06">
        <w:rPr>
          <w:sz w:val="28"/>
          <w:szCs w:val="28"/>
        </w:rPr>
        <w:t xml:space="preserve">запазване </w:t>
      </w:r>
      <w:r w:rsidRPr="00D84D06">
        <w:rPr>
          <w:sz w:val="28"/>
          <w:szCs w:val="28"/>
        </w:rPr>
        <w:t>на приключените с мнение за съд досъдебни производства</w:t>
      </w:r>
      <w:r w:rsidR="009200FF" w:rsidRPr="00D84D06">
        <w:rPr>
          <w:sz w:val="28"/>
          <w:szCs w:val="28"/>
        </w:rPr>
        <w:t xml:space="preserve"> и то въпреки намаления общ брой разследвани ДП</w:t>
      </w:r>
      <w:r w:rsidRPr="00D84D06">
        <w:rPr>
          <w:sz w:val="28"/>
          <w:szCs w:val="28"/>
        </w:rPr>
        <w:t xml:space="preserve">. </w:t>
      </w:r>
      <w:r w:rsidR="009200FF" w:rsidRPr="00D84D06">
        <w:rPr>
          <w:sz w:val="28"/>
          <w:szCs w:val="28"/>
        </w:rPr>
        <w:t>Запазен е относително</w:t>
      </w:r>
      <w:r w:rsidRPr="00D84D06">
        <w:rPr>
          <w:sz w:val="28"/>
          <w:szCs w:val="28"/>
        </w:rPr>
        <w:t xml:space="preserve"> и броят на обвиняемите лица. </w:t>
      </w:r>
    </w:p>
    <w:p w:rsidR="009200FF" w:rsidRPr="00D84D06" w:rsidRDefault="009200FF" w:rsidP="00D84D06">
      <w:pPr>
        <w:pStyle w:val="a4"/>
        <w:ind w:firstLine="709"/>
        <w:jc w:val="both"/>
        <w:rPr>
          <w:sz w:val="28"/>
          <w:szCs w:val="28"/>
        </w:rPr>
      </w:pPr>
      <w:r w:rsidRPr="00D84D06">
        <w:rPr>
          <w:sz w:val="28"/>
          <w:szCs w:val="28"/>
        </w:rPr>
        <w:t>През отчетната 2019</w:t>
      </w:r>
      <w:r w:rsidR="00897C29" w:rsidRPr="00D84D06">
        <w:rPr>
          <w:sz w:val="28"/>
          <w:szCs w:val="28"/>
        </w:rPr>
        <w:t xml:space="preserve"> година устойчиво нисък остава броят на ДП, спрени срещу известен извършител – </w:t>
      </w:r>
      <w:r w:rsidRPr="00D84D06">
        <w:rPr>
          <w:sz w:val="28"/>
          <w:szCs w:val="28"/>
        </w:rPr>
        <w:t xml:space="preserve">няма такива при </w:t>
      </w:r>
      <w:r w:rsidR="00897C29" w:rsidRPr="00D84D06">
        <w:rPr>
          <w:sz w:val="28"/>
          <w:szCs w:val="28"/>
        </w:rPr>
        <w:t>3 ДП</w:t>
      </w:r>
      <w:r w:rsidRPr="00D84D06">
        <w:rPr>
          <w:sz w:val="28"/>
          <w:szCs w:val="28"/>
        </w:rPr>
        <w:t xml:space="preserve"> за 2018 г.</w:t>
      </w:r>
    </w:p>
    <w:p w:rsidR="00D84D06" w:rsidRPr="00D84D06" w:rsidRDefault="00897C29" w:rsidP="00D84D06">
      <w:pPr>
        <w:pStyle w:val="a4"/>
        <w:ind w:firstLine="709"/>
        <w:jc w:val="both"/>
        <w:rPr>
          <w:sz w:val="28"/>
          <w:szCs w:val="28"/>
        </w:rPr>
      </w:pPr>
      <w:r w:rsidRPr="00D84D06">
        <w:rPr>
          <w:sz w:val="28"/>
          <w:szCs w:val="28"/>
        </w:rPr>
        <w:t xml:space="preserve">Броят на изпълнените следствени поръчки на 1 следовател бележи </w:t>
      </w:r>
      <w:r w:rsidR="009200FF" w:rsidRPr="00D84D06">
        <w:rPr>
          <w:sz w:val="28"/>
          <w:szCs w:val="28"/>
        </w:rPr>
        <w:t>увеличение спрямо предходния период и е запазен спрямо 2017 г.</w:t>
      </w:r>
    </w:p>
    <w:p w:rsidR="00D84D06" w:rsidRPr="00D84D06" w:rsidRDefault="00D84D06" w:rsidP="00D84D06">
      <w:pPr>
        <w:pStyle w:val="a4"/>
        <w:ind w:firstLine="709"/>
        <w:jc w:val="both"/>
        <w:rPr>
          <w:sz w:val="28"/>
          <w:szCs w:val="28"/>
        </w:rPr>
      </w:pPr>
      <w:r w:rsidRPr="00D84D06">
        <w:rPr>
          <w:sz w:val="28"/>
          <w:szCs w:val="28"/>
        </w:rPr>
        <w:t xml:space="preserve">През 2019г. няма върнати за допълнително разследване досъдебни производства от съда, което говори за по-качествена работа по следствените дела, уеднаквяване практиката по дадени категории престъпления и разследванията по тях между органите на досъдебното производство и съда. </w:t>
      </w:r>
    </w:p>
    <w:p w:rsidR="00897C29" w:rsidRPr="00D84D06" w:rsidRDefault="00897C29" w:rsidP="00D84D06">
      <w:pPr>
        <w:pStyle w:val="a4"/>
        <w:ind w:firstLine="709"/>
        <w:jc w:val="both"/>
        <w:rPr>
          <w:sz w:val="28"/>
          <w:szCs w:val="28"/>
        </w:rPr>
      </w:pPr>
    </w:p>
    <w:p w:rsidR="00897C29" w:rsidRPr="00D84D06" w:rsidRDefault="00897C29" w:rsidP="00D84D06">
      <w:pPr>
        <w:pStyle w:val="a4"/>
        <w:ind w:firstLine="709"/>
        <w:jc w:val="both"/>
        <w:rPr>
          <w:sz w:val="28"/>
          <w:szCs w:val="28"/>
        </w:rPr>
      </w:pPr>
    </w:p>
    <w:p w:rsidR="00897C29" w:rsidRPr="009200FF" w:rsidRDefault="00897C29" w:rsidP="00D84D06">
      <w:pPr>
        <w:pStyle w:val="a4"/>
        <w:ind w:firstLine="709"/>
        <w:jc w:val="both"/>
        <w:rPr>
          <w:b/>
          <w:smallCaps/>
          <w:sz w:val="28"/>
          <w:szCs w:val="28"/>
        </w:rPr>
      </w:pPr>
      <w:r w:rsidRPr="00D84D06">
        <w:rPr>
          <w:b/>
          <w:smallCaps/>
          <w:sz w:val="28"/>
          <w:szCs w:val="28"/>
          <w:lang w:eastAsia="bg-BG"/>
        </w:rPr>
        <w:t xml:space="preserve">НАТОВАРЕНОСТ НА ПРОКУРАТУРИТЕ ПО </w:t>
      </w:r>
      <w:r w:rsidRPr="00D84D06">
        <w:rPr>
          <w:b/>
          <w:smallCaps/>
          <w:sz w:val="28"/>
          <w:szCs w:val="28"/>
        </w:rPr>
        <w:t>ПРАВИЛАТА ЗА</w:t>
      </w:r>
      <w:r w:rsidRPr="009200FF">
        <w:rPr>
          <w:b/>
          <w:smallCaps/>
          <w:sz w:val="28"/>
          <w:szCs w:val="28"/>
        </w:rPr>
        <w:t xml:space="preserve"> ИЗМЕРВАНЕ НА НАТОВАРЕНОСТТА, ОДОБРЕНИ С ПРОТОКОЛ № 60/2014 Г. НА ВСС</w:t>
      </w:r>
    </w:p>
    <w:p w:rsidR="00897C29" w:rsidRPr="0049713A" w:rsidRDefault="00897C29" w:rsidP="00897C29">
      <w:pPr>
        <w:spacing w:after="0" w:line="240" w:lineRule="auto"/>
        <w:ind w:firstLine="709"/>
        <w:jc w:val="both"/>
        <w:rPr>
          <w:rFonts w:ascii="Times New Roman" w:eastAsia="Calibri" w:hAnsi="Times New Roman" w:cs="Times New Roman"/>
          <w:sz w:val="28"/>
          <w:szCs w:val="28"/>
        </w:rPr>
      </w:pPr>
    </w:p>
    <w:p w:rsidR="00897C29" w:rsidRPr="0049713A" w:rsidRDefault="00897C29" w:rsidP="00897C29">
      <w:pPr>
        <w:spacing w:after="0" w:line="240" w:lineRule="auto"/>
        <w:ind w:firstLine="709"/>
        <w:jc w:val="both"/>
        <w:rPr>
          <w:rFonts w:ascii="Times New Roman" w:hAnsi="Times New Roman"/>
          <w:sz w:val="28"/>
          <w:szCs w:val="28"/>
        </w:rPr>
      </w:pPr>
      <w:r w:rsidRPr="0049713A">
        <w:rPr>
          <w:rFonts w:ascii="Times New Roman" w:hAnsi="Times New Roman"/>
          <w:sz w:val="28"/>
          <w:szCs w:val="28"/>
        </w:rPr>
        <w:t>Правилата на ВСС за измерване на натовареността включват отчитане на работните дни през годината, които през 2018 г. са били 1992. За всяка прокуратура в региона са отчетени действително отработените дни, като стойностите са различни за всяка териториална единица.</w:t>
      </w:r>
    </w:p>
    <w:p w:rsidR="00897C29" w:rsidRPr="0049713A" w:rsidRDefault="00897C29" w:rsidP="00897C29">
      <w:pPr>
        <w:spacing w:after="0" w:line="240" w:lineRule="auto"/>
        <w:ind w:firstLine="709"/>
        <w:jc w:val="both"/>
        <w:rPr>
          <w:rFonts w:ascii="Times New Roman" w:hAnsi="Times New Roman"/>
          <w:sz w:val="28"/>
          <w:szCs w:val="28"/>
        </w:rPr>
      </w:pPr>
      <w:r w:rsidRPr="0049713A">
        <w:rPr>
          <w:rFonts w:ascii="Times New Roman" w:hAnsi="Times New Roman"/>
          <w:sz w:val="28"/>
          <w:szCs w:val="28"/>
        </w:rPr>
        <w:t xml:space="preserve">Като цифрови стойности общият обем на прокурорската дейност, включващ прокурорска дейност (брой актове) и дейност по администриране, </w:t>
      </w:r>
      <w:r w:rsidRPr="0049713A">
        <w:rPr>
          <w:rFonts w:ascii="Times New Roman" w:hAnsi="Times New Roman"/>
          <w:sz w:val="28"/>
          <w:szCs w:val="28"/>
        </w:rPr>
        <w:lastRenderedPageBreak/>
        <w:t>възлиза на 25635 единици. За сравнение – общият обем на натовареността по статистическа табл. 5 е 32211 бр. Разликата е 6576 броя в полза на показателите в табл. 5.</w:t>
      </w:r>
    </w:p>
    <w:p w:rsidR="00897C29" w:rsidRPr="0049713A" w:rsidRDefault="00897C29" w:rsidP="00897C29">
      <w:pPr>
        <w:spacing w:after="0" w:line="240" w:lineRule="auto"/>
        <w:ind w:firstLine="709"/>
        <w:jc w:val="both"/>
        <w:rPr>
          <w:rFonts w:ascii="Times New Roman" w:hAnsi="Times New Roman"/>
          <w:sz w:val="28"/>
          <w:szCs w:val="28"/>
        </w:rPr>
      </w:pPr>
      <w:r w:rsidRPr="0049713A">
        <w:rPr>
          <w:rFonts w:ascii="Times New Roman" w:hAnsi="Times New Roman"/>
          <w:sz w:val="28"/>
          <w:szCs w:val="28"/>
        </w:rPr>
        <w:t>Сравнението при отделните прокуратури изглежда по следния начин по някои показатели:</w:t>
      </w:r>
    </w:p>
    <w:p w:rsidR="00897C29" w:rsidRPr="0049713A" w:rsidRDefault="00897C29" w:rsidP="00897C29">
      <w:pPr>
        <w:spacing w:after="0" w:line="240" w:lineRule="auto"/>
        <w:ind w:firstLine="709"/>
        <w:jc w:val="both"/>
        <w:rPr>
          <w:rFonts w:ascii="Times New Roman" w:hAnsi="Times New Roman"/>
          <w:sz w:val="28"/>
          <w:szCs w:val="28"/>
        </w:rPr>
      </w:pPr>
    </w:p>
    <w:p w:rsidR="00897C29" w:rsidRPr="0049713A" w:rsidRDefault="00897C29" w:rsidP="00897C29">
      <w:pPr>
        <w:spacing w:after="0" w:line="240" w:lineRule="auto"/>
        <w:ind w:firstLine="709"/>
        <w:jc w:val="both"/>
        <w:rPr>
          <w:rFonts w:ascii="Times New Roman" w:hAnsi="Times New Roman"/>
          <w:i/>
          <w:sz w:val="24"/>
          <w:szCs w:val="24"/>
          <w:u w:val="single"/>
        </w:rPr>
      </w:pPr>
      <w:r w:rsidRPr="0049713A">
        <w:rPr>
          <w:rFonts w:ascii="Times New Roman" w:hAnsi="Times New Roman"/>
          <w:i/>
          <w:sz w:val="24"/>
          <w:szCs w:val="24"/>
          <w:u w:val="single"/>
        </w:rPr>
        <w:t>Общ обем на прокурорска дейност: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1205"/>
        <w:gridCol w:w="1204"/>
        <w:gridCol w:w="1205"/>
        <w:gridCol w:w="1204"/>
        <w:gridCol w:w="1205"/>
        <w:gridCol w:w="1205"/>
        <w:gridCol w:w="1205"/>
      </w:tblGrid>
      <w:tr w:rsidR="00897C29" w:rsidRPr="0049713A" w:rsidTr="008E6093">
        <w:tc>
          <w:tcPr>
            <w:tcW w:w="2409" w:type="dxa"/>
            <w:gridSpan w:val="2"/>
          </w:tcPr>
          <w:p w:rsidR="00897C29" w:rsidRPr="0049713A" w:rsidRDefault="00897C29" w:rsidP="00897C29">
            <w:pPr>
              <w:spacing w:after="0" w:line="240" w:lineRule="auto"/>
              <w:ind w:firstLine="709"/>
              <w:jc w:val="both"/>
              <w:rPr>
                <w:rFonts w:ascii="Times New Roman" w:hAnsi="Times New Roman"/>
                <w:sz w:val="24"/>
                <w:szCs w:val="24"/>
              </w:rPr>
            </w:pPr>
            <w:r w:rsidRPr="0049713A">
              <w:rPr>
                <w:rFonts w:ascii="Times New Roman" w:hAnsi="Times New Roman"/>
                <w:sz w:val="24"/>
                <w:szCs w:val="24"/>
              </w:rPr>
              <w:t>ОП Монтана</w:t>
            </w:r>
          </w:p>
        </w:tc>
        <w:tc>
          <w:tcPr>
            <w:tcW w:w="2409" w:type="dxa"/>
            <w:gridSpan w:val="2"/>
          </w:tcPr>
          <w:p w:rsidR="00897C29" w:rsidRPr="0049713A" w:rsidRDefault="00897C29" w:rsidP="00897C29">
            <w:pPr>
              <w:spacing w:after="0" w:line="240" w:lineRule="auto"/>
              <w:ind w:firstLine="709"/>
              <w:jc w:val="both"/>
              <w:rPr>
                <w:rFonts w:ascii="Times New Roman" w:hAnsi="Times New Roman"/>
                <w:sz w:val="24"/>
                <w:szCs w:val="24"/>
              </w:rPr>
            </w:pPr>
            <w:r w:rsidRPr="0049713A">
              <w:rPr>
                <w:rFonts w:ascii="Times New Roman" w:hAnsi="Times New Roman"/>
                <w:sz w:val="24"/>
                <w:szCs w:val="24"/>
              </w:rPr>
              <w:t>РП Монтана</w:t>
            </w:r>
          </w:p>
        </w:tc>
        <w:tc>
          <w:tcPr>
            <w:tcW w:w="2409" w:type="dxa"/>
            <w:gridSpan w:val="2"/>
          </w:tcPr>
          <w:p w:rsidR="00897C29" w:rsidRPr="0049713A" w:rsidRDefault="00897C29" w:rsidP="00897C29">
            <w:pPr>
              <w:spacing w:after="0" w:line="240" w:lineRule="auto"/>
              <w:ind w:firstLine="709"/>
              <w:jc w:val="both"/>
              <w:rPr>
                <w:rFonts w:ascii="Times New Roman" w:hAnsi="Times New Roman"/>
                <w:sz w:val="24"/>
                <w:szCs w:val="24"/>
              </w:rPr>
            </w:pPr>
            <w:r w:rsidRPr="0049713A">
              <w:rPr>
                <w:rFonts w:ascii="Times New Roman" w:hAnsi="Times New Roman"/>
                <w:sz w:val="24"/>
                <w:szCs w:val="24"/>
              </w:rPr>
              <w:t>РП Лом</w:t>
            </w:r>
          </w:p>
        </w:tc>
        <w:tc>
          <w:tcPr>
            <w:tcW w:w="2410" w:type="dxa"/>
            <w:gridSpan w:val="2"/>
          </w:tcPr>
          <w:p w:rsidR="00897C29" w:rsidRPr="0049713A" w:rsidRDefault="00897C29" w:rsidP="00897C29">
            <w:pPr>
              <w:spacing w:after="0" w:line="240" w:lineRule="auto"/>
              <w:ind w:firstLine="709"/>
              <w:jc w:val="both"/>
              <w:rPr>
                <w:rFonts w:ascii="Times New Roman" w:hAnsi="Times New Roman"/>
                <w:sz w:val="24"/>
                <w:szCs w:val="24"/>
              </w:rPr>
            </w:pPr>
            <w:r w:rsidRPr="0049713A">
              <w:rPr>
                <w:rFonts w:ascii="Times New Roman" w:hAnsi="Times New Roman"/>
                <w:sz w:val="24"/>
                <w:szCs w:val="24"/>
              </w:rPr>
              <w:t>РП Берковица</w:t>
            </w:r>
          </w:p>
        </w:tc>
      </w:tr>
      <w:tr w:rsidR="00897C29" w:rsidRPr="0049713A" w:rsidTr="008E6093">
        <w:tc>
          <w:tcPr>
            <w:tcW w:w="1204" w:type="dxa"/>
            <w:shd w:val="clear" w:color="auto" w:fill="D9D9D9"/>
          </w:tcPr>
          <w:p w:rsidR="00897C29" w:rsidRPr="0049713A" w:rsidRDefault="00897C29" w:rsidP="00897C29">
            <w:pPr>
              <w:spacing w:after="0" w:line="240" w:lineRule="auto"/>
              <w:jc w:val="both"/>
              <w:rPr>
                <w:rFonts w:ascii="Times New Roman" w:hAnsi="Times New Roman"/>
                <w:sz w:val="24"/>
                <w:szCs w:val="24"/>
              </w:rPr>
            </w:pPr>
            <w:r w:rsidRPr="0049713A">
              <w:rPr>
                <w:rFonts w:ascii="Times New Roman" w:hAnsi="Times New Roman"/>
                <w:sz w:val="24"/>
                <w:szCs w:val="24"/>
              </w:rPr>
              <w:t>Табл. 5</w:t>
            </w:r>
          </w:p>
        </w:tc>
        <w:tc>
          <w:tcPr>
            <w:tcW w:w="1205" w:type="dxa"/>
          </w:tcPr>
          <w:p w:rsidR="00897C29" w:rsidRPr="0049713A" w:rsidRDefault="00897C29" w:rsidP="00897C29">
            <w:pPr>
              <w:spacing w:after="0" w:line="240" w:lineRule="auto"/>
              <w:jc w:val="both"/>
              <w:rPr>
                <w:rFonts w:ascii="Times New Roman" w:hAnsi="Times New Roman"/>
                <w:sz w:val="24"/>
                <w:szCs w:val="24"/>
              </w:rPr>
            </w:pPr>
            <w:r w:rsidRPr="0049713A">
              <w:rPr>
                <w:rFonts w:ascii="Times New Roman" w:hAnsi="Times New Roman"/>
                <w:sz w:val="24"/>
                <w:szCs w:val="24"/>
              </w:rPr>
              <w:t>На ВСС</w:t>
            </w:r>
          </w:p>
        </w:tc>
        <w:tc>
          <w:tcPr>
            <w:tcW w:w="1204" w:type="dxa"/>
            <w:shd w:val="clear" w:color="auto" w:fill="D9D9D9"/>
          </w:tcPr>
          <w:p w:rsidR="00897C29" w:rsidRPr="0049713A" w:rsidRDefault="00897C29" w:rsidP="00897C29">
            <w:pPr>
              <w:spacing w:after="0" w:line="240" w:lineRule="auto"/>
              <w:jc w:val="both"/>
              <w:rPr>
                <w:rFonts w:ascii="Times New Roman" w:hAnsi="Times New Roman"/>
                <w:sz w:val="24"/>
                <w:szCs w:val="24"/>
              </w:rPr>
            </w:pPr>
            <w:r w:rsidRPr="0049713A">
              <w:rPr>
                <w:rFonts w:ascii="Times New Roman" w:hAnsi="Times New Roman"/>
                <w:sz w:val="24"/>
                <w:szCs w:val="24"/>
              </w:rPr>
              <w:t>Табл. 5</w:t>
            </w:r>
          </w:p>
        </w:tc>
        <w:tc>
          <w:tcPr>
            <w:tcW w:w="1205" w:type="dxa"/>
          </w:tcPr>
          <w:p w:rsidR="00897C29" w:rsidRPr="0049713A" w:rsidRDefault="00897C29" w:rsidP="00897C29">
            <w:pPr>
              <w:spacing w:after="0" w:line="240" w:lineRule="auto"/>
              <w:jc w:val="both"/>
              <w:rPr>
                <w:rFonts w:ascii="Times New Roman" w:hAnsi="Times New Roman"/>
                <w:sz w:val="24"/>
                <w:szCs w:val="24"/>
              </w:rPr>
            </w:pPr>
            <w:r w:rsidRPr="0049713A">
              <w:rPr>
                <w:rFonts w:ascii="Times New Roman" w:hAnsi="Times New Roman"/>
                <w:sz w:val="24"/>
                <w:szCs w:val="24"/>
              </w:rPr>
              <w:t>На ВСС</w:t>
            </w:r>
          </w:p>
        </w:tc>
        <w:tc>
          <w:tcPr>
            <w:tcW w:w="1204" w:type="dxa"/>
            <w:shd w:val="clear" w:color="auto" w:fill="D9D9D9"/>
          </w:tcPr>
          <w:p w:rsidR="00897C29" w:rsidRPr="0049713A" w:rsidRDefault="00897C29" w:rsidP="00897C29">
            <w:pPr>
              <w:spacing w:after="0" w:line="240" w:lineRule="auto"/>
              <w:jc w:val="both"/>
              <w:rPr>
                <w:rFonts w:ascii="Times New Roman" w:hAnsi="Times New Roman"/>
                <w:sz w:val="24"/>
                <w:szCs w:val="24"/>
              </w:rPr>
            </w:pPr>
            <w:r w:rsidRPr="0049713A">
              <w:rPr>
                <w:rFonts w:ascii="Times New Roman" w:hAnsi="Times New Roman"/>
                <w:sz w:val="24"/>
                <w:szCs w:val="24"/>
              </w:rPr>
              <w:t>Табл. 5</w:t>
            </w:r>
          </w:p>
        </w:tc>
        <w:tc>
          <w:tcPr>
            <w:tcW w:w="1205" w:type="dxa"/>
          </w:tcPr>
          <w:p w:rsidR="00897C29" w:rsidRPr="0049713A" w:rsidRDefault="00897C29" w:rsidP="00897C29">
            <w:pPr>
              <w:spacing w:after="0" w:line="240" w:lineRule="auto"/>
              <w:jc w:val="both"/>
              <w:rPr>
                <w:rFonts w:ascii="Times New Roman" w:hAnsi="Times New Roman"/>
                <w:sz w:val="24"/>
                <w:szCs w:val="24"/>
              </w:rPr>
            </w:pPr>
            <w:r w:rsidRPr="0049713A">
              <w:rPr>
                <w:rFonts w:ascii="Times New Roman" w:hAnsi="Times New Roman"/>
                <w:sz w:val="24"/>
                <w:szCs w:val="24"/>
              </w:rPr>
              <w:t>На ВСС</w:t>
            </w:r>
          </w:p>
        </w:tc>
        <w:tc>
          <w:tcPr>
            <w:tcW w:w="1205" w:type="dxa"/>
            <w:shd w:val="clear" w:color="auto" w:fill="D9D9D9"/>
          </w:tcPr>
          <w:p w:rsidR="00897C29" w:rsidRPr="0049713A" w:rsidRDefault="00897C29" w:rsidP="00897C29">
            <w:pPr>
              <w:spacing w:after="0" w:line="240" w:lineRule="auto"/>
              <w:jc w:val="both"/>
              <w:rPr>
                <w:rFonts w:ascii="Times New Roman" w:hAnsi="Times New Roman"/>
                <w:sz w:val="24"/>
                <w:szCs w:val="24"/>
              </w:rPr>
            </w:pPr>
            <w:r w:rsidRPr="0049713A">
              <w:rPr>
                <w:rFonts w:ascii="Times New Roman" w:hAnsi="Times New Roman"/>
                <w:sz w:val="24"/>
                <w:szCs w:val="24"/>
              </w:rPr>
              <w:t>Табл. 5</w:t>
            </w:r>
          </w:p>
        </w:tc>
        <w:tc>
          <w:tcPr>
            <w:tcW w:w="1205" w:type="dxa"/>
          </w:tcPr>
          <w:p w:rsidR="00897C29" w:rsidRPr="0049713A" w:rsidRDefault="00897C29" w:rsidP="00897C29">
            <w:pPr>
              <w:spacing w:after="0" w:line="240" w:lineRule="auto"/>
              <w:jc w:val="both"/>
              <w:rPr>
                <w:rFonts w:ascii="Times New Roman" w:hAnsi="Times New Roman"/>
                <w:sz w:val="24"/>
                <w:szCs w:val="24"/>
              </w:rPr>
            </w:pPr>
            <w:r w:rsidRPr="0049713A">
              <w:rPr>
                <w:rFonts w:ascii="Times New Roman" w:hAnsi="Times New Roman"/>
                <w:sz w:val="24"/>
                <w:szCs w:val="24"/>
              </w:rPr>
              <w:t>На ВСС</w:t>
            </w:r>
          </w:p>
        </w:tc>
      </w:tr>
      <w:tr w:rsidR="00897C29" w:rsidRPr="0049713A" w:rsidTr="008E6093">
        <w:tc>
          <w:tcPr>
            <w:tcW w:w="1204" w:type="dxa"/>
            <w:shd w:val="clear" w:color="auto" w:fill="D9D9D9"/>
          </w:tcPr>
          <w:p w:rsidR="00897C29" w:rsidRPr="0049713A" w:rsidRDefault="00BD33C3" w:rsidP="00897C29">
            <w:pPr>
              <w:spacing w:after="0" w:line="240" w:lineRule="auto"/>
              <w:jc w:val="both"/>
              <w:rPr>
                <w:rFonts w:ascii="Times New Roman" w:hAnsi="Times New Roman"/>
                <w:b/>
                <w:sz w:val="24"/>
                <w:szCs w:val="24"/>
              </w:rPr>
            </w:pPr>
            <w:r>
              <w:rPr>
                <w:rFonts w:ascii="Times New Roman" w:hAnsi="Times New Roman"/>
                <w:b/>
                <w:sz w:val="24"/>
                <w:szCs w:val="24"/>
              </w:rPr>
              <w:t>5648</w:t>
            </w:r>
          </w:p>
        </w:tc>
        <w:tc>
          <w:tcPr>
            <w:tcW w:w="1205" w:type="dxa"/>
          </w:tcPr>
          <w:p w:rsidR="00897C29" w:rsidRPr="0049713A" w:rsidRDefault="00BD33C3" w:rsidP="00897C29">
            <w:pPr>
              <w:spacing w:after="0" w:line="240" w:lineRule="auto"/>
              <w:jc w:val="both"/>
              <w:rPr>
                <w:rFonts w:ascii="Times New Roman" w:hAnsi="Times New Roman"/>
                <w:b/>
                <w:sz w:val="24"/>
                <w:szCs w:val="24"/>
              </w:rPr>
            </w:pPr>
            <w:r>
              <w:rPr>
                <w:rFonts w:ascii="Times New Roman" w:hAnsi="Times New Roman"/>
                <w:b/>
                <w:sz w:val="24"/>
                <w:szCs w:val="24"/>
              </w:rPr>
              <w:t>3893</w:t>
            </w:r>
          </w:p>
        </w:tc>
        <w:tc>
          <w:tcPr>
            <w:tcW w:w="1204" w:type="dxa"/>
            <w:shd w:val="clear" w:color="auto" w:fill="D9D9D9"/>
          </w:tcPr>
          <w:p w:rsidR="00897C29" w:rsidRPr="0049713A" w:rsidRDefault="00ED4C9A" w:rsidP="00897C29">
            <w:pPr>
              <w:spacing w:after="0" w:line="240" w:lineRule="auto"/>
              <w:jc w:val="both"/>
              <w:rPr>
                <w:rFonts w:ascii="Times New Roman" w:hAnsi="Times New Roman"/>
                <w:b/>
                <w:sz w:val="24"/>
                <w:szCs w:val="24"/>
              </w:rPr>
            </w:pPr>
            <w:r>
              <w:rPr>
                <w:rFonts w:ascii="Times New Roman" w:hAnsi="Times New Roman"/>
                <w:b/>
                <w:sz w:val="24"/>
                <w:szCs w:val="24"/>
              </w:rPr>
              <w:t>18529</w:t>
            </w:r>
          </w:p>
        </w:tc>
        <w:tc>
          <w:tcPr>
            <w:tcW w:w="1205" w:type="dxa"/>
          </w:tcPr>
          <w:p w:rsidR="00897C29" w:rsidRPr="0049713A" w:rsidRDefault="00ED4C9A" w:rsidP="00897C29">
            <w:pPr>
              <w:spacing w:after="0" w:line="240" w:lineRule="auto"/>
              <w:jc w:val="both"/>
              <w:rPr>
                <w:rFonts w:ascii="Times New Roman" w:hAnsi="Times New Roman"/>
                <w:b/>
                <w:sz w:val="24"/>
                <w:szCs w:val="24"/>
              </w:rPr>
            </w:pPr>
            <w:r>
              <w:rPr>
                <w:rFonts w:ascii="Times New Roman" w:hAnsi="Times New Roman"/>
                <w:b/>
                <w:sz w:val="24"/>
                <w:szCs w:val="24"/>
              </w:rPr>
              <w:t>17369</w:t>
            </w:r>
          </w:p>
        </w:tc>
        <w:tc>
          <w:tcPr>
            <w:tcW w:w="1204" w:type="dxa"/>
            <w:shd w:val="clear" w:color="auto" w:fill="D9D9D9"/>
          </w:tcPr>
          <w:p w:rsidR="00897C29" w:rsidRPr="0049713A" w:rsidRDefault="00ED4C9A" w:rsidP="00897C29">
            <w:pPr>
              <w:spacing w:after="0" w:line="240" w:lineRule="auto"/>
              <w:jc w:val="both"/>
              <w:rPr>
                <w:rFonts w:ascii="Times New Roman" w:hAnsi="Times New Roman"/>
                <w:b/>
                <w:sz w:val="24"/>
                <w:szCs w:val="24"/>
              </w:rPr>
            </w:pPr>
            <w:r>
              <w:rPr>
                <w:rFonts w:ascii="Times New Roman" w:hAnsi="Times New Roman"/>
                <w:b/>
                <w:sz w:val="24"/>
                <w:szCs w:val="24"/>
              </w:rPr>
              <w:t>9046</w:t>
            </w:r>
          </w:p>
        </w:tc>
        <w:tc>
          <w:tcPr>
            <w:tcW w:w="1205" w:type="dxa"/>
          </w:tcPr>
          <w:p w:rsidR="00897C29" w:rsidRPr="0049713A" w:rsidRDefault="00ED4C9A" w:rsidP="00897C29">
            <w:pPr>
              <w:spacing w:after="0" w:line="240" w:lineRule="auto"/>
              <w:jc w:val="both"/>
              <w:rPr>
                <w:rFonts w:ascii="Times New Roman" w:hAnsi="Times New Roman"/>
                <w:b/>
                <w:sz w:val="24"/>
                <w:szCs w:val="24"/>
              </w:rPr>
            </w:pPr>
            <w:r>
              <w:rPr>
                <w:rFonts w:ascii="Times New Roman" w:hAnsi="Times New Roman"/>
                <w:b/>
                <w:sz w:val="24"/>
                <w:szCs w:val="24"/>
              </w:rPr>
              <w:t>7972</w:t>
            </w:r>
          </w:p>
        </w:tc>
        <w:tc>
          <w:tcPr>
            <w:tcW w:w="1205" w:type="dxa"/>
            <w:shd w:val="clear" w:color="auto" w:fill="D9D9D9"/>
          </w:tcPr>
          <w:p w:rsidR="00897C29" w:rsidRPr="0049713A" w:rsidRDefault="00ED4C9A" w:rsidP="00897C29">
            <w:pPr>
              <w:spacing w:after="0" w:line="240" w:lineRule="auto"/>
              <w:jc w:val="both"/>
              <w:rPr>
                <w:rFonts w:ascii="Times New Roman" w:hAnsi="Times New Roman"/>
                <w:b/>
                <w:sz w:val="24"/>
                <w:szCs w:val="24"/>
              </w:rPr>
            </w:pPr>
            <w:r>
              <w:rPr>
                <w:rFonts w:ascii="Times New Roman" w:hAnsi="Times New Roman"/>
                <w:b/>
                <w:sz w:val="24"/>
                <w:szCs w:val="24"/>
              </w:rPr>
              <w:t>4405</w:t>
            </w:r>
          </w:p>
        </w:tc>
        <w:tc>
          <w:tcPr>
            <w:tcW w:w="1205" w:type="dxa"/>
          </w:tcPr>
          <w:p w:rsidR="00897C29" w:rsidRPr="0049713A" w:rsidRDefault="00ED4C9A" w:rsidP="00897C29">
            <w:pPr>
              <w:spacing w:after="0" w:line="240" w:lineRule="auto"/>
              <w:jc w:val="both"/>
              <w:rPr>
                <w:rFonts w:ascii="Times New Roman" w:hAnsi="Times New Roman"/>
                <w:b/>
                <w:sz w:val="24"/>
                <w:szCs w:val="24"/>
              </w:rPr>
            </w:pPr>
            <w:r>
              <w:rPr>
                <w:rFonts w:ascii="Times New Roman" w:hAnsi="Times New Roman"/>
                <w:b/>
                <w:sz w:val="24"/>
                <w:szCs w:val="24"/>
              </w:rPr>
              <w:t>4009</w:t>
            </w:r>
          </w:p>
        </w:tc>
      </w:tr>
    </w:tbl>
    <w:p w:rsidR="00897C29" w:rsidRPr="0049713A" w:rsidRDefault="00897C29" w:rsidP="00897C29">
      <w:pPr>
        <w:spacing w:after="0" w:line="240" w:lineRule="auto"/>
        <w:ind w:firstLine="709"/>
        <w:jc w:val="both"/>
        <w:rPr>
          <w:rFonts w:ascii="Times New Roman" w:hAnsi="Times New Roman"/>
          <w:sz w:val="28"/>
          <w:szCs w:val="28"/>
        </w:rPr>
      </w:pPr>
    </w:p>
    <w:p w:rsidR="00897C29" w:rsidRPr="0049713A" w:rsidRDefault="00897C29" w:rsidP="00897C29">
      <w:pPr>
        <w:spacing w:after="0" w:line="240" w:lineRule="auto"/>
        <w:ind w:firstLine="709"/>
        <w:jc w:val="both"/>
        <w:rPr>
          <w:rFonts w:ascii="Times New Roman" w:hAnsi="Times New Roman"/>
          <w:sz w:val="28"/>
          <w:szCs w:val="28"/>
        </w:rPr>
      </w:pPr>
      <w:r w:rsidRPr="0049713A">
        <w:rPr>
          <w:rFonts w:ascii="Times New Roman" w:hAnsi="Times New Roman"/>
          <w:sz w:val="28"/>
          <w:szCs w:val="28"/>
        </w:rPr>
        <w:t>От тази таблица може да се направи извод, че за всички прокуратури е налице драстична разлика между актуализираната натовареност в табл. 5 и натовареността по Правилата на ВСС, като натовареността в статистическите таблици е значително по-висока от отчетената по Правилата;</w:t>
      </w:r>
    </w:p>
    <w:p w:rsidR="00897C29" w:rsidRPr="0049713A" w:rsidRDefault="00897C29" w:rsidP="00897C29">
      <w:pPr>
        <w:spacing w:after="0" w:line="240" w:lineRule="auto"/>
        <w:ind w:firstLine="709"/>
        <w:jc w:val="both"/>
        <w:rPr>
          <w:rFonts w:ascii="Times New Roman" w:hAnsi="Times New Roman"/>
          <w:color w:val="FF0000"/>
          <w:sz w:val="28"/>
          <w:szCs w:val="28"/>
        </w:rPr>
      </w:pPr>
    </w:p>
    <w:p w:rsidR="00897C29" w:rsidRPr="001775E3" w:rsidRDefault="00897C29" w:rsidP="00897C29">
      <w:pPr>
        <w:spacing w:after="0" w:line="240" w:lineRule="auto"/>
        <w:ind w:firstLine="709"/>
        <w:jc w:val="both"/>
        <w:rPr>
          <w:rFonts w:ascii="Times New Roman" w:hAnsi="Times New Roman"/>
          <w:i/>
          <w:sz w:val="28"/>
          <w:szCs w:val="28"/>
          <w:u w:val="single"/>
        </w:rPr>
      </w:pPr>
      <w:r w:rsidRPr="001775E3">
        <w:rPr>
          <w:rFonts w:ascii="Times New Roman" w:hAnsi="Times New Roman"/>
          <w:i/>
          <w:sz w:val="28"/>
          <w:szCs w:val="28"/>
          <w:u w:val="single"/>
        </w:rPr>
        <w:t>Обем по постановени актове по следствения надзор: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1205"/>
        <w:gridCol w:w="1204"/>
        <w:gridCol w:w="1205"/>
        <w:gridCol w:w="1204"/>
        <w:gridCol w:w="1205"/>
        <w:gridCol w:w="1205"/>
        <w:gridCol w:w="1205"/>
      </w:tblGrid>
      <w:tr w:rsidR="00897C29" w:rsidRPr="001775E3" w:rsidTr="008E6093">
        <w:tc>
          <w:tcPr>
            <w:tcW w:w="2409" w:type="dxa"/>
            <w:gridSpan w:val="2"/>
          </w:tcPr>
          <w:p w:rsidR="00897C29" w:rsidRPr="001775E3" w:rsidRDefault="00897C29" w:rsidP="001775E3">
            <w:pPr>
              <w:spacing w:after="0" w:line="240" w:lineRule="auto"/>
              <w:rPr>
                <w:rFonts w:ascii="Times New Roman" w:hAnsi="Times New Roman"/>
                <w:b/>
                <w:sz w:val="28"/>
                <w:szCs w:val="28"/>
              </w:rPr>
            </w:pPr>
            <w:r w:rsidRPr="001775E3">
              <w:rPr>
                <w:rFonts w:ascii="Times New Roman" w:hAnsi="Times New Roman"/>
                <w:b/>
                <w:sz w:val="28"/>
                <w:szCs w:val="28"/>
              </w:rPr>
              <w:t>ОП Монтана</w:t>
            </w:r>
          </w:p>
        </w:tc>
        <w:tc>
          <w:tcPr>
            <w:tcW w:w="2409" w:type="dxa"/>
            <w:gridSpan w:val="2"/>
          </w:tcPr>
          <w:p w:rsidR="00897C29" w:rsidRPr="001775E3" w:rsidRDefault="00897C29" w:rsidP="001775E3">
            <w:pPr>
              <w:spacing w:after="0" w:line="240" w:lineRule="auto"/>
              <w:jc w:val="both"/>
              <w:rPr>
                <w:rFonts w:ascii="Times New Roman" w:hAnsi="Times New Roman"/>
                <w:b/>
                <w:sz w:val="28"/>
                <w:szCs w:val="28"/>
              </w:rPr>
            </w:pPr>
            <w:r w:rsidRPr="001775E3">
              <w:rPr>
                <w:rFonts w:ascii="Times New Roman" w:hAnsi="Times New Roman"/>
                <w:b/>
                <w:sz w:val="28"/>
                <w:szCs w:val="28"/>
              </w:rPr>
              <w:t>РП Монтана</w:t>
            </w:r>
          </w:p>
        </w:tc>
        <w:tc>
          <w:tcPr>
            <w:tcW w:w="2409" w:type="dxa"/>
            <w:gridSpan w:val="2"/>
          </w:tcPr>
          <w:p w:rsidR="00897C29" w:rsidRPr="001775E3" w:rsidRDefault="00897C29" w:rsidP="001775E3">
            <w:pPr>
              <w:spacing w:after="0" w:line="240" w:lineRule="auto"/>
              <w:jc w:val="both"/>
              <w:rPr>
                <w:rFonts w:ascii="Times New Roman" w:hAnsi="Times New Roman"/>
                <w:b/>
                <w:sz w:val="28"/>
                <w:szCs w:val="28"/>
              </w:rPr>
            </w:pPr>
            <w:r w:rsidRPr="001775E3">
              <w:rPr>
                <w:rFonts w:ascii="Times New Roman" w:hAnsi="Times New Roman"/>
                <w:b/>
                <w:sz w:val="28"/>
                <w:szCs w:val="28"/>
              </w:rPr>
              <w:t>РП Лом</w:t>
            </w:r>
          </w:p>
        </w:tc>
        <w:tc>
          <w:tcPr>
            <w:tcW w:w="2410" w:type="dxa"/>
            <w:gridSpan w:val="2"/>
          </w:tcPr>
          <w:p w:rsidR="00897C29" w:rsidRPr="001775E3" w:rsidRDefault="00897C29" w:rsidP="00897C29">
            <w:pPr>
              <w:spacing w:after="0" w:line="240" w:lineRule="auto"/>
              <w:jc w:val="both"/>
              <w:rPr>
                <w:rFonts w:ascii="Times New Roman" w:hAnsi="Times New Roman"/>
                <w:b/>
                <w:sz w:val="28"/>
                <w:szCs w:val="28"/>
              </w:rPr>
            </w:pPr>
            <w:r w:rsidRPr="001775E3">
              <w:rPr>
                <w:rFonts w:ascii="Times New Roman" w:hAnsi="Times New Roman"/>
                <w:b/>
                <w:sz w:val="28"/>
                <w:szCs w:val="28"/>
              </w:rPr>
              <w:t>РП Берковица</w:t>
            </w:r>
          </w:p>
        </w:tc>
      </w:tr>
      <w:tr w:rsidR="00897C29" w:rsidRPr="001775E3" w:rsidTr="008E6093">
        <w:tc>
          <w:tcPr>
            <w:tcW w:w="1204" w:type="dxa"/>
            <w:shd w:val="clear" w:color="auto" w:fill="D9D9D9"/>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shd w:val="clear" w:color="auto" w:fill="auto"/>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c>
          <w:tcPr>
            <w:tcW w:w="1204" w:type="dxa"/>
            <w:shd w:val="clear" w:color="auto" w:fill="D9D9D9"/>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shd w:val="clear" w:color="auto" w:fill="auto"/>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c>
          <w:tcPr>
            <w:tcW w:w="1204" w:type="dxa"/>
            <w:shd w:val="clear" w:color="auto" w:fill="D9D9D9"/>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c>
          <w:tcPr>
            <w:tcW w:w="1205" w:type="dxa"/>
            <w:shd w:val="clear" w:color="auto" w:fill="D9D9D9"/>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r>
      <w:tr w:rsidR="00897C29" w:rsidRPr="001775E3" w:rsidTr="008E6093">
        <w:tc>
          <w:tcPr>
            <w:tcW w:w="1204" w:type="dxa"/>
            <w:shd w:val="clear" w:color="auto" w:fill="D9D9D9"/>
          </w:tcPr>
          <w:p w:rsidR="00897C29" w:rsidRPr="001775E3" w:rsidRDefault="00BD33C3" w:rsidP="00897C29">
            <w:pPr>
              <w:spacing w:after="0" w:line="240" w:lineRule="auto"/>
              <w:jc w:val="both"/>
              <w:rPr>
                <w:rFonts w:ascii="Times New Roman" w:hAnsi="Times New Roman"/>
                <w:sz w:val="28"/>
                <w:szCs w:val="28"/>
              </w:rPr>
            </w:pPr>
            <w:r w:rsidRPr="001775E3">
              <w:rPr>
                <w:rFonts w:ascii="Times New Roman" w:hAnsi="Times New Roman"/>
                <w:sz w:val="28"/>
                <w:szCs w:val="28"/>
              </w:rPr>
              <w:t>3886</w:t>
            </w:r>
          </w:p>
        </w:tc>
        <w:tc>
          <w:tcPr>
            <w:tcW w:w="1205" w:type="dxa"/>
            <w:shd w:val="clear" w:color="auto" w:fill="auto"/>
          </w:tcPr>
          <w:p w:rsidR="00897C29" w:rsidRPr="001775E3" w:rsidRDefault="00BD33C3" w:rsidP="00897C29">
            <w:pPr>
              <w:spacing w:after="0" w:line="240" w:lineRule="auto"/>
              <w:jc w:val="both"/>
              <w:rPr>
                <w:rFonts w:ascii="Times New Roman" w:hAnsi="Times New Roman"/>
                <w:sz w:val="28"/>
                <w:szCs w:val="28"/>
              </w:rPr>
            </w:pPr>
            <w:r w:rsidRPr="001775E3">
              <w:rPr>
                <w:rFonts w:ascii="Times New Roman" w:hAnsi="Times New Roman"/>
                <w:sz w:val="28"/>
                <w:szCs w:val="28"/>
              </w:rPr>
              <w:t>3092</w:t>
            </w:r>
          </w:p>
        </w:tc>
        <w:tc>
          <w:tcPr>
            <w:tcW w:w="1204" w:type="dxa"/>
            <w:shd w:val="clear" w:color="auto" w:fill="D9D9D9"/>
          </w:tcPr>
          <w:p w:rsidR="00897C29" w:rsidRPr="001775E3" w:rsidRDefault="00ED4C9A" w:rsidP="00897C29">
            <w:pPr>
              <w:spacing w:after="0" w:line="240" w:lineRule="auto"/>
              <w:jc w:val="both"/>
              <w:rPr>
                <w:rFonts w:ascii="Times New Roman" w:hAnsi="Times New Roman"/>
                <w:sz w:val="28"/>
                <w:szCs w:val="28"/>
              </w:rPr>
            </w:pPr>
            <w:r w:rsidRPr="001775E3">
              <w:rPr>
                <w:rFonts w:ascii="Times New Roman" w:hAnsi="Times New Roman"/>
                <w:sz w:val="28"/>
                <w:szCs w:val="28"/>
              </w:rPr>
              <w:t>14606</w:t>
            </w:r>
          </w:p>
        </w:tc>
        <w:tc>
          <w:tcPr>
            <w:tcW w:w="1205" w:type="dxa"/>
          </w:tcPr>
          <w:p w:rsidR="00897C29" w:rsidRPr="001775E3" w:rsidRDefault="00ED4C9A" w:rsidP="00897C29">
            <w:pPr>
              <w:spacing w:after="0" w:line="240" w:lineRule="auto"/>
              <w:jc w:val="both"/>
              <w:rPr>
                <w:rFonts w:ascii="Times New Roman" w:hAnsi="Times New Roman"/>
                <w:sz w:val="28"/>
                <w:szCs w:val="28"/>
              </w:rPr>
            </w:pPr>
            <w:r w:rsidRPr="001775E3">
              <w:rPr>
                <w:rFonts w:ascii="Times New Roman" w:hAnsi="Times New Roman"/>
                <w:sz w:val="28"/>
                <w:szCs w:val="28"/>
              </w:rPr>
              <w:t>14112</w:t>
            </w:r>
          </w:p>
        </w:tc>
        <w:tc>
          <w:tcPr>
            <w:tcW w:w="1204" w:type="dxa"/>
            <w:shd w:val="clear" w:color="auto" w:fill="D9D9D9"/>
          </w:tcPr>
          <w:p w:rsidR="00897C29" w:rsidRPr="001775E3" w:rsidRDefault="00ED4C9A" w:rsidP="00897C29">
            <w:pPr>
              <w:spacing w:after="0" w:line="240" w:lineRule="auto"/>
              <w:jc w:val="both"/>
              <w:rPr>
                <w:rFonts w:ascii="Times New Roman" w:hAnsi="Times New Roman"/>
                <w:sz w:val="28"/>
                <w:szCs w:val="28"/>
              </w:rPr>
            </w:pPr>
            <w:r w:rsidRPr="001775E3">
              <w:rPr>
                <w:rFonts w:ascii="Times New Roman" w:hAnsi="Times New Roman"/>
                <w:sz w:val="28"/>
                <w:szCs w:val="28"/>
              </w:rPr>
              <w:t>7321</w:t>
            </w:r>
          </w:p>
        </w:tc>
        <w:tc>
          <w:tcPr>
            <w:tcW w:w="1205" w:type="dxa"/>
          </w:tcPr>
          <w:p w:rsidR="00897C29" w:rsidRPr="001775E3" w:rsidRDefault="00ED4C9A" w:rsidP="00897C29">
            <w:pPr>
              <w:spacing w:after="0" w:line="240" w:lineRule="auto"/>
              <w:jc w:val="both"/>
              <w:rPr>
                <w:rFonts w:ascii="Times New Roman" w:hAnsi="Times New Roman"/>
                <w:sz w:val="28"/>
                <w:szCs w:val="28"/>
              </w:rPr>
            </w:pPr>
            <w:r w:rsidRPr="001775E3">
              <w:rPr>
                <w:rFonts w:ascii="Times New Roman" w:hAnsi="Times New Roman"/>
                <w:sz w:val="28"/>
                <w:szCs w:val="28"/>
              </w:rPr>
              <w:t>6502</w:t>
            </w:r>
          </w:p>
        </w:tc>
        <w:tc>
          <w:tcPr>
            <w:tcW w:w="1205" w:type="dxa"/>
            <w:shd w:val="clear" w:color="auto" w:fill="D9D9D9"/>
          </w:tcPr>
          <w:p w:rsidR="00897C29" w:rsidRPr="001775E3" w:rsidRDefault="00ED4C9A" w:rsidP="00897C29">
            <w:pPr>
              <w:spacing w:after="0" w:line="240" w:lineRule="auto"/>
              <w:jc w:val="both"/>
              <w:rPr>
                <w:rFonts w:ascii="Times New Roman" w:hAnsi="Times New Roman"/>
                <w:sz w:val="28"/>
                <w:szCs w:val="28"/>
              </w:rPr>
            </w:pPr>
            <w:r w:rsidRPr="001775E3">
              <w:rPr>
                <w:rFonts w:ascii="Times New Roman" w:hAnsi="Times New Roman"/>
                <w:sz w:val="28"/>
                <w:szCs w:val="28"/>
              </w:rPr>
              <w:t>2884</w:t>
            </w:r>
          </w:p>
        </w:tc>
        <w:tc>
          <w:tcPr>
            <w:tcW w:w="1205" w:type="dxa"/>
          </w:tcPr>
          <w:p w:rsidR="00897C29" w:rsidRPr="001775E3" w:rsidRDefault="00ED4C9A" w:rsidP="00897C29">
            <w:pPr>
              <w:spacing w:after="0" w:line="240" w:lineRule="auto"/>
              <w:jc w:val="both"/>
              <w:rPr>
                <w:rFonts w:ascii="Times New Roman" w:hAnsi="Times New Roman"/>
                <w:sz w:val="28"/>
                <w:szCs w:val="28"/>
              </w:rPr>
            </w:pPr>
            <w:r w:rsidRPr="001775E3">
              <w:rPr>
                <w:rFonts w:ascii="Times New Roman" w:hAnsi="Times New Roman"/>
                <w:sz w:val="28"/>
                <w:szCs w:val="28"/>
              </w:rPr>
              <w:t>2906</w:t>
            </w:r>
          </w:p>
        </w:tc>
      </w:tr>
    </w:tbl>
    <w:p w:rsidR="00897C29" w:rsidRPr="001775E3" w:rsidRDefault="00897C29" w:rsidP="00897C29">
      <w:pPr>
        <w:spacing w:after="0" w:line="240" w:lineRule="auto"/>
        <w:ind w:firstLine="709"/>
        <w:jc w:val="both"/>
        <w:rPr>
          <w:rFonts w:ascii="Times New Roman" w:hAnsi="Times New Roman"/>
          <w:i/>
          <w:sz w:val="28"/>
          <w:szCs w:val="28"/>
          <w:u w:val="single"/>
        </w:rPr>
      </w:pPr>
    </w:p>
    <w:p w:rsidR="00897C29" w:rsidRPr="001775E3" w:rsidRDefault="00897C29" w:rsidP="00897C29">
      <w:pPr>
        <w:spacing w:after="0" w:line="240" w:lineRule="auto"/>
        <w:ind w:firstLine="709"/>
        <w:jc w:val="both"/>
        <w:rPr>
          <w:rFonts w:ascii="Times New Roman" w:hAnsi="Times New Roman"/>
          <w:i/>
          <w:sz w:val="28"/>
          <w:szCs w:val="28"/>
          <w:u w:val="single"/>
        </w:rPr>
      </w:pPr>
      <w:r w:rsidRPr="001775E3">
        <w:rPr>
          <w:rFonts w:ascii="Times New Roman" w:hAnsi="Times New Roman"/>
          <w:i/>
          <w:sz w:val="28"/>
          <w:szCs w:val="28"/>
          <w:u w:val="single"/>
        </w:rPr>
        <w:t>Обем по общо актове и дейности по всички видове  надзори: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1205"/>
        <w:gridCol w:w="1204"/>
        <w:gridCol w:w="1205"/>
        <w:gridCol w:w="1204"/>
        <w:gridCol w:w="1205"/>
        <w:gridCol w:w="1205"/>
        <w:gridCol w:w="1205"/>
      </w:tblGrid>
      <w:tr w:rsidR="00897C29" w:rsidRPr="001775E3" w:rsidTr="008E6093">
        <w:tc>
          <w:tcPr>
            <w:tcW w:w="2409" w:type="dxa"/>
            <w:gridSpan w:val="2"/>
          </w:tcPr>
          <w:p w:rsidR="00897C29" w:rsidRPr="001775E3" w:rsidRDefault="00897C29" w:rsidP="001775E3">
            <w:pPr>
              <w:spacing w:after="0" w:line="240" w:lineRule="auto"/>
              <w:jc w:val="both"/>
              <w:rPr>
                <w:rFonts w:ascii="Times New Roman" w:hAnsi="Times New Roman"/>
                <w:b/>
                <w:sz w:val="28"/>
                <w:szCs w:val="28"/>
              </w:rPr>
            </w:pPr>
            <w:r w:rsidRPr="001775E3">
              <w:rPr>
                <w:rFonts w:ascii="Times New Roman" w:hAnsi="Times New Roman"/>
                <w:b/>
                <w:sz w:val="28"/>
                <w:szCs w:val="28"/>
              </w:rPr>
              <w:t>ОП Монтана</w:t>
            </w:r>
          </w:p>
        </w:tc>
        <w:tc>
          <w:tcPr>
            <w:tcW w:w="2409" w:type="dxa"/>
            <w:gridSpan w:val="2"/>
          </w:tcPr>
          <w:p w:rsidR="00897C29" w:rsidRPr="001775E3" w:rsidRDefault="00897C29" w:rsidP="001775E3">
            <w:pPr>
              <w:spacing w:after="0" w:line="240" w:lineRule="auto"/>
              <w:jc w:val="both"/>
              <w:rPr>
                <w:rFonts w:ascii="Times New Roman" w:hAnsi="Times New Roman"/>
                <w:b/>
                <w:sz w:val="28"/>
                <w:szCs w:val="28"/>
              </w:rPr>
            </w:pPr>
            <w:r w:rsidRPr="001775E3">
              <w:rPr>
                <w:rFonts w:ascii="Times New Roman" w:hAnsi="Times New Roman"/>
                <w:b/>
                <w:sz w:val="28"/>
                <w:szCs w:val="28"/>
              </w:rPr>
              <w:t>РП Монтана</w:t>
            </w:r>
          </w:p>
        </w:tc>
        <w:tc>
          <w:tcPr>
            <w:tcW w:w="2409" w:type="dxa"/>
            <w:gridSpan w:val="2"/>
          </w:tcPr>
          <w:p w:rsidR="00897C29" w:rsidRPr="001775E3" w:rsidRDefault="00897C29" w:rsidP="001775E3">
            <w:pPr>
              <w:spacing w:after="0" w:line="240" w:lineRule="auto"/>
              <w:jc w:val="both"/>
              <w:rPr>
                <w:rFonts w:ascii="Times New Roman" w:hAnsi="Times New Roman"/>
                <w:b/>
                <w:sz w:val="28"/>
                <w:szCs w:val="28"/>
              </w:rPr>
            </w:pPr>
            <w:r w:rsidRPr="001775E3">
              <w:rPr>
                <w:rFonts w:ascii="Times New Roman" w:hAnsi="Times New Roman"/>
                <w:b/>
                <w:sz w:val="28"/>
                <w:szCs w:val="28"/>
              </w:rPr>
              <w:t>РП Лом</w:t>
            </w:r>
          </w:p>
        </w:tc>
        <w:tc>
          <w:tcPr>
            <w:tcW w:w="2410" w:type="dxa"/>
            <w:gridSpan w:val="2"/>
          </w:tcPr>
          <w:p w:rsidR="00897C29" w:rsidRPr="001775E3" w:rsidRDefault="00897C29" w:rsidP="00897C29">
            <w:pPr>
              <w:spacing w:after="0" w:line="240" w:lineRule="auto"/>
              <w:jc w:val="both"/>
              <w:rPr>
                <w:rFonts w:ascii="Times New Roman" w:hAnsi="Times New Roman"/>
                <w:b/>
                <w:sz w:val="28"/>
                <w:szCs w:val="28"/>
              </w:rPr>
            </w:pPr>
            <w:r w:rsidRPr="001775E3">
              <w:rPr>
                <w:rFonts w:ascii="Times New Roman" w:hAnsi="Times New Roman"/>
                <w:b/>
                <w:sz w:val="28"/>
                <w:szCs w:val="28"/>
              </w:rPr>
              <w:t>РП Берковица</w:t>
            </w:r>
          </w:p>
        </w:tc>
      </w:tr>
      <w:tr w:rsidR="00897C29" w:rsidRPr="001775E3" w:rsidTr="008E6093">
        <w:tc>
          <w:tcPr>
            <w:tcW w:w="1204" w:type="dxa"/>
            <w:shd w:val="clear" w:color="auto" w:fill="D9D9D9"/>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c>
          <w:tcPr>
            <w:tcW w:w="1204" w:type="dxa"/>
            <w:shd w:val="clear" w:color="auto" w:fill="D9D9D9"/>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c>
          <w:tcPr>
            <w:tcW w:w="1204" w:type="dxa"/>
            <w:shd w:val="clear" w:color="auto" w:fill="D9D9D9"/>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c>
          <w:tcPr>
            <w:tcW w:w="1205" w:type="dxa"/>
            <w:shd w:val="clear" w:color="auto" w:fill="D9D9D9"/>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r>
      <w:tr w:rsidR="00897C29" w:rsidRPr="001775E3" w:rsidTr="008E6093">
        <w:tc>
          <w:tcPr>
            <w:tcW w:w="1204" w:type="dxa"/>
            <w:shd w:val="clear" w:color="auto" w:fill="D9D9D9"/>
          </w:tcPr>
          <w:p w:rsidR="00897C29" w:rsidRPr="001775E3" w:rsidRDefault="00BD33C3" w:rsidP="00897C29">
            <w:pPr>
              <w:spacing w:after="0" w:line="240" w:lineRule="auto"/>
              <w:jc w:val="both"/>
              <w:rPr>
                <w:rFonts w:ascii="Times New Roman" w:hAnsi="Times New Roman"/>
                <w:sz w:val="28"/>
                <w:szCs w:val="28"/>
              </w:rPr>
            </w:pPr>
            <w:r w:rsidRPr="001775E3">
              <w:rPr>
                <w:rFonts w:ascii="Times New Roman" w:hAnsi="Times New Roman"/>
                <w:sz w:val="28"/>
                <w:szCs w:val="28"/>
              </w:rPr>
              <w:t>5001</w:t>
            </w:r>
          </w:p>
        </w:tc>
        <w:tc>
          <w:tcPr>
            <w:tcW w:w="1205" w:type="dxa"/>
            <w:shd w:val="clear" w:color="auto" w:fill="FFFFFF" w:themeFill="background1"/>
          </w:tcPr>
          <w:p w:rsidR="00897C29" w:rsidRPr="001775E3" w:rsidRDefault="00BD33C3" w:rsidP="00897C29">
            <w:pPr>
              <w:spacing w:after="0" w:line="240" w:lineRule="auto"/>
              <w:jc w:val="both"/>
              <w:rPr>
                <w:rFonts w:ascii="Times New Roman" w:hAnsi="Times New Roman"/>
                <w:sz w:val="28"/>
                <w:szCs w:val="28"/>
              </w:rPr>
            </w:pPr>
            <w:r w:rsidRPr="001775E3">
              <w:rPr>
                <w:rFonts w:ascii="Times New Roman" w:hAnsi="Times New Roman"/>
                <w:sz w:val="28"/>
                <w:szCs w:val="28"/>
              </w:rPr>
              <w:t>3370</w:t>
            </w:r>
          </w:p>
        </w:tc>
        <w:tc>
          <w:tcPr>
            <w:tcW w:w="1204" w:type="dxa"/>
            <w:shd w:val="clear" w:color="auto" w:fill="D9D9D9"/>
          </w:tcPr>
          <w:p w:rsidR="00897C29" w:rsidRPr="001775E3" w:rsidRDefault="00ED4C9A" w:rsidP="00897C29">
            <w:pPr>
              <w:spacing w:after="0" w:line="240" w:lineRule="auto"/>
              <w:jc w:val="both"/>
              <w:rPr>
                <w:rFonts w:ascii="Times New Roman" w:hAnsi="Times New Roman"/>
                <w:sz w:val="28"/>
                <w:szCs w:val="28"/>
              </w:rPr>
            </w:pPr>
            <w:r w:rsidRPr="001775E3">
              <w:rPr>
                <w:rFonts w:ascii="Times New Roman" w:hAnsi="Times New Roman"/>
                <w:sz w:val="28"/>
                <w:szCs w:val="28"/>
              </w:rPr>
              <w:t>14820</w:t>
            </w:r>
          </w:p>
        </w:tc>
        <w:tc>
          <w:tcPr>
            <w:tcW w:w="1205" w:type="dxa"/>
          </w:tcPr>
          <w:p w:rsidR="00897C29" w:rsidRPr="001775E3" w:rsidRDefault="00ED4C9A" w:rsidP="00897C29">
            <w:pPr>
              <w:spacing w:after="0" w:line="240" w:lineRule="auto"/>
              <w:jc w:val="both"/>
              <w:rPr>
                <w:rFonts w:ascii="Times New Roman" w:hAnsi="Times New Roman"/>
                <w:sz w:val="28"/>
                <w:szCs w:val="28"/>
              </w:rPr>
            </w:pPr>
            <w:r w:rsidRPr="001775E3">
              <w:rPr>
                <w:rFonts w:ascii="Times New Roman" w:hAnsi="Times New Roman"/>
                <w:sz w:val="28"/>
                <w:szCs w:val="28"/>
              </w:rPr>
              <w:t>14908</w:t>
            </w:r>
          </w:p>
        </w:tc>
        <w:tc>
          <w:tcPr>
            <w:tcW w:w="1204" w:type="dxa"/>
            <w:shd w:val="clear" w:color="auto" w:fill="D9D9D9"/>
          </w:tcPr>
          <w:p w:rsidR="00897C29" w:rsidRPr="001775E3" w:rsidRDefault="00ED4C9A" w:rsidP="00897C29">
            <w:pPr>
              <w:spacing w:after="0" w:line="240" w:lineRule="auto"/>
              <w:jc w:val="both"/>
              <w:rPr>
                <w:rFonts w:ascii="Times New Roman" w:hAnsi="Times New Roman"/>
                <w:sz w:val="28"/>
                <w:szCs w:val="28"/>
              </w:rPr>
            </w:pPr>
            <w:r w:rsidRPr="001775E3">
              <w:rPr>
                <w:rFonts w:ascii="Times New Roman" w:hAnsi="Times New Roman"/>
                <w:sz w:val="28"/>
                <w:szCs w:val="28"/>
              </w:rPr>
              <w:t>8182</w:t>
            </w:r>
          </w:p>
        </w:tc>
        <w:tc>
          <w:tcPr>
            <w:tcW w:w="1205" w:type="dxa"/>
          </w:tcPr>
          <w:p w:rsidR="00897C29" w:rsidRPr="001775E3" w:rsidRDefault="00ED4C9A" w:rsidP="00897C29">
            <w:pPr>
              <w:spacing w:after="0" w:line="240" w:lineRule="auto"/>
              <w:jc w:val="both"/>
              <w:rPr>
                <w:rFonts w:ascii="Times New Roman" w:hAnsi="Times New Roman"/>
                <w:sz w:val="28"/>
                <w:szCs w:val="28"/>
              </w:rPr>
            </w:pPr>
            <w:r w:rsidRPr="001775E3">
              <w:rPr>
                <w:rFonts w:ascii="Times New Roman" w:hAnsi="Times New Roman"/>
                <w:sz w:val="28"/>
                <w:szCs w:val="28"/>
              </w:rPr>
              <w:t>7807</w:t>
            </w:r>
          </w:p>
        </w:tc>
        <w:tc>
          <w:tcPr>
            <w:tcW w:w="1205" w:type="dxa"/>
            <w:shd w:val="clear" w:color="auto" w:fill="D9D9D9"/>
          </w:tcPr>
          <w:p w:rsidR="00897C29" w:rsidRPr="001775E3" w:rsidRDefault="00ED4C9A" w:rsidP="00897C29">
            <w:pPr>
              <w:spacing w:after="0" w:line="240" w:lineRule="auto"/>
              <w:jc w:val="both"/>
              <w:rPr>
                <w:rFonts w:ascii="Times New Roman" w:hAnsi="Times New Roman"/>
                <w:sz w:val="28"/>
                <w:szCs w:val="28"/>
              </w:rPr>
            </w:pPr>
            <w:r w:rsidRPr="001775E3">
              <w:rPr>
                <w:rFonts w:ascii="Times New Roman" w:hAnsi="Times New Roman"/>
                <w:sz w:val="28"/>
                <w:szCs w:val="28"/>
              </w:rPr>
              <w:t>4083</w:t>
            </w:r>
          </w:p>
        </w:tc>
        <w:tc>
          <w:tcPr>
            <w:tcW w:w="1205" w:type="dxa"/>
          </w:tcPr>
          <w:p w:rsidR="00897C29" w:rsidRPr="001775E3" w:rsidRDefault="00ED4C9A" w:rsidP="00897C29">
            <w:pPr>
              <w:spacing w:after="0" w:line="240" w:lineRule="auto"/>
              <w:jc w:val="both"/>
              <w:rPr>
                <w:rFonts w:ascii="Times New Roman" w:hAnsi="Times New Roman"/>
                <w:sz w:val="28"/>
                <w:szCs w:val="28"/>
              </w:rPr>
            </w:pPr>
            <w:r w:rsidRPr="001775E3">
              <w:rPr>
                <w:rFonts w:ascii="Times New Roman" w:hAnsi="Times New Roman"/>
                <w:sz w:val="28"/>
                <w:szCs w:val="28"/>
              </w:rPr>
              <w:t>3558</w:t>
            </w:r>
          </w:p>
        </w:tc>
      </w:tr>
    </w:tbl>
    <w:p w:rsidR="00897C29" w:rsidRPr="001775E3" w:rsidRDefault="00897C29" w:rsidP="00897C29">
      <w:pPr>
        <w:spacing w:after="0" w:line="240" w:lineRule="auto"/>
        <w:ind w:firstLine="709"/>
        <w:jc w:val="both"/>
        <w:rPr>
          <w:rFonts w:ascii="Times New Roman" w:hAnsi="Times New Roman"/>
          <w:i/>
          <w:sz w:val="28"/>
          <w:szCs w:val="28"/>
        </w:rPr>
      </w:pPr>
    </w:p>
    <w:p w:rsidR="00897C29" w:rsidRPr="001775E3" w:rsidRDefault="00897C29" w:rsidP="00897C29">
      <w:pPr>
        <w:spacing w:after="0" w:line="240" w:lineRule="auto"/>
        <w:ind w:firstLine="709"/>
        <w:jc w:val="both"/>
        <w:rPr>
          <w:rFonts w:ascii="Times New Roman" w:hAnsi="Times New Roman"/>
          <w:i/>
          <w:sz w:val="28"/>
          <w:szCs w:val="28"/>
          <w:u w:val="single"/>
        </w:rPr>
      </w:pPr>
      <w:r w:rsidRPr="001775E3">
        <w:rPr>
          <w:rFonts w:ascii="Times New Roman" w:hAnsi="Times New Roman"/>
          <w:i/>
          <w:sz w:val="28"/>
          <w:szCs w:val="28"/>
          <w:u w:val="single"/>
        </w:rPr>
        <w:t>Обем по участия в съдебни заседания: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1205"/>
        <w:gridCol w:w="1204"/>
        <w:gridCol w:w="1205"/>
        <w:gridCol w:w="1204"/>
        <w:gridCol w:w="1205"/>
        <w:gridCol w:w="1205"/>
        <w:gridCol w:w="1205"/>
      </w:tblGrid>
      <w:tr w:rsidR="00897C29" w:rsidRPr="001775E3" w:rsidTr="008E6093">
        <w:tc>
          <w:tcPr>
            <w:tcW w:w="2409" w:type="dxa"/>
            <w:gridSpan w:val="2"/>
          </w:tcPr>
          <w:p w:rsidR="00897C29" w:rsidRPr="001775E3" w:rsidRDefault="00897C29" w:rsidP="001775E3">
            <w:pPr>
              <w:spacing w:after="0" w:line="240" w:lineRule="auto"/>
              <w:jc w:val="both"/>
              <w:rPr>
                <w:rFonts w:ascii="Times New Roman" w:hAnsi="Times New Roman"/>
                <w:b/>
                <w:sz w:val="28"/>
                <w:szCs w:val="28"/>
              </w:rPr>
            </w:pPr>
            <w:r w:rsidRPr="001775E3">
              <w:rPr>
                <w:rFonts w:ascii="Times New Roman" w:hAnsi="Times New Roman"/>
                <w:b/>
                <w:sz w:val="28"/>
                <w:szCs w:val="28"/>
              </w:rPr>
              <w:t>ОП Монтана</w:t>
            </w:r>
          </w:p>
        </w:tc>
        <w:tc>
          <w:tcPr>
            <w:tcW w:w="2409" w:type="dxa"/>
            <w:gridSpan w:val="2"/>
          </w:tcPr>
          <w:p w:rsidR="00897C29" w:rsidRPr="001775E3" w:rsidRDefault="00897C29" w:rsidP="001775E3">
            <w:pPr>
              <w:spacing w:after="0" w:line="240" w:lineRule="auto"/>
              <w:jc w:val="both"/>
              <w:rPr>
                <w:rFonts w:ascii="Times New Roman" w:hAnsi="Times New Roman"/>
                <w:b/>
                <w:sz w:val="28"/>
                <w:szCs w:val="28"/>
              </w:rPr>
            </w:pPr>
            <w:r w:rsidRPr="001775E3">
              <w:rPr>
                <w:rFonts w:ascii="Times New Roman" w:hAnsi="Times New Roman"/>
                <w:b/>
                <w:sz w:val="28"/>
                <w:szCs w:val="28"/>
              </w:rPr>
              <w:t>РП Монтана</w:t>
            </w:r>
          </w:p>
        </w:tc>
        <w:tc>
          <w:tcPr>
            <w:tcW w:w="2409" w:type="dxa"/>
            <w:gridSpan w:val="2"/>
          </w:tcPr>
          <w:p w:rsidR="00897C29" w:rsidRPr="001775E3" w:rsidRDefault="00897C29" w:rsidP="001775E3">
            <w:pPr>
              <w:spacing w:after="0" w:line="240" w:lineRule="auto"/>
              <w:jc w:val="both"/>
              <w:rPr>
                <w:rFonts w:ascii="Times New Roman" w:hAnsi="Times New Roman"/>
                <w:b/>
                <w:sz w:val="28"/>
                <w:szCs w:val="28"/>
              </w:rPr>
            </w:pPr>
            <w:r w:rsidRPr="001775E3">
              <w:rPr>
                <w:rFonts w:ascii="Times New Roman" w:hAnsi="Times New Roman"/>
                <w:b/>
                <w:sz w:val="28"/>
                <w:szCs w:val="28"/>
              </w:rPr>
              <w:t>РП Лом</w:t>
            </w:r>
          </w:p>
        </w:tc>
        <w:tc>
          <w:tcPr>
            <w:tcW w:w="2410" w:type="dxa"/>
            <w:gridSpan w:val="2"/>
          </w:tcPr>
          <w:p w:rsidR="00897C29" w:rsidRPr="001775E3" w:rsidRDefault="00897C29" w:rsidP="00897C29">
            <w:pPr>
              <w:spacing w:after="0" w:line="240" w:lineRule="auto"/>
              <w:jc w:val="both"/>
              <w:rPr>
                <w:rFonts w:ascii="Times New Roman" w:hAnsi="Times New Roman"/>
                <w:b/>
                <w:sz w:val="28"/>
                <w:szCs w:val="28"/>
              </w:rPr>
            </w:pPr>
            <w:r w:rsidRPr="001775E3">
              <w:rPr>
                <w:rFonts w:ascii="Times New Roman" w:hAnsi="Times New Roman"/>
                <w:b/>
                <w:sz w:val="28"/>
                <w:szCs w:val="28"/>
              </w:rPr>
              <w:t>РП Берковица</w:t>
            </w:r>
          </w:p>
        </w:tc>
      </w:tr>
      <w:tr w:rsidR="00897C29" w:rsidRPr="001775E3" w:rsidTr="008E6093">
        <w:tc>
          <w:tcPr>
            <w:tcW w:w="1204" w:type="dxa"/>
            <w:shd w:val="clear" w:color="auto" w:fill="D9D9D9"/>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c>
          <w:tcPr>
            <w:tcW w:w="1204" w:type="dxa"/>
            <w:shd w:val="clear" w:color="auto" w:fill="D9D9D9"/>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c>
          <w:tcPr>
            <w:tcW w:w="1204" w:type="dxa"/>
            <w:shd w:val="clear" w:color="auto" w:fill="D9D9D9"/>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c>
          <w:tcPr>
            <w:tcW w:w="1205" w:type="dxa"/>
            <w:shd w:val="clear" w:color="auto" w:fill="D9D9D9"/>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r>
      <w:tr w:rsidR="00897C29" w:rsidRPr="001775E3" w:rsidTr="008E6093">
        <w:tc>
          <w:tcPr>
            <w:tcW w:w="1204" w:type="dxa"/>
            <w:shd w:val="clear" w:color="auto" w:fill="D9D9D9"/>
          </w:tcPr>
          <w:p w:rsidR="00897C29" w:rsidRPr="001775E3" w:rsidRDefault="00BD33C3" w:rsidP="00897C29">
            <w:pPr>
              <w:spacing w:after="0" w:line="240" w:lineRule="auto"/>
              <w:jc w:val="both"/>
              <w:rPr>
                <w:rFonts w:ascii="Times New Roman" w:hAnsi="Times New Roman"/>
                <w:sz w:val="28"/>
                <w:szCs w:val="28"/>
              </w:rPr>
            </w:pPr>
            <w:r w:rsidRPr="001775E3">
              <w:rPr>
                <w:rFonts w:ascii="Times New Roman" w:hAnsi="Times New Roman"/>
                <w:sz w:val="28"/>
                <w:szCs w:val="28"/>
              </w:rPr>
              <w:t>615</w:t>
            </w:r>
          </w:p>
        </w:tc>
        <w:tc>
          <w:tcPr>
            <w:tcW w:w="1205" w:type="dxa"/>
          </w:tcPr>
          <w:p w:rsidR="00897C29" w:rsidRPr="001775E3" w:rsidRDefault="00BD33C3" w:rsidP="00897C29">
            <w:pPr>
              <w:spacing w:after="0" w:line="240" w:lineRule="auto"/>
              <w:jc w:val="both"/>
              <w:rPr>
                <w:rFonts w:ascii="Times New Roman" w:hAnsi="Times New Roman"/>
                <w:sz w:val="28"/>
                <w:szCs w:val="28"/>
              </w:rPr>
            </w:pPr>
            <w:r w:rsidRPr="001775E3">
              <w:rPr>
                <w:rFonts w:ascii="Times New Roman" w:hAnsi="Times New Roman"/>
                <w:sz w:val="28"/>
                <w:szCs w:val="28"/>
              </w:rPr>
              <w:t>491</w:t>
            </w:r>
          </w:p>
        </w:tc>
        <w:tc>
          <w:tcPr>
            <w:tcW w:w="1204" w:type="dxa"/>
            <w:shd w:val="clear" w:color="auto" w:fill="D9D9D9"/>
          </w:tcPr>
          <w:p w:rsidR="00897C29" w:rsidRPr="001775E3" w:rsidRDefault="00ED4C9A" w:rsidP="00897C29">
            <w:pPr>
              <w:spacing w:after="0" w:line="240" w:lineRule="auto"/>
              <w:jc w:val="both"/>
              <w:rPr>
                <w:rFonts w:ascii="Times New Roman" w:hAnsi="Times New Roman"/>
                <w:sz w:val="28"/>
                <w:szCs w:val="28"/>
              </w:rPr>
            </w:pPr>
            <w:r w:rsidRPr="001775E3">
              <w:rPr>
                <w:rFonts w:ascii="Times New Roman" w:hAnsi="Times New Roman"/>
                <w:sz w:val="28"/>
                <w:szCs w:val="28"/>
              </w:rPr>
              <w:t>581</w:t>
            </w:r>
          </w:p>
        </w:tc>
        <w:tc>
          <w:tcPr>
            <w:tcW w:w="1205" w:type="dxa"/>
          </w:tcPr>
          <w:p w:rsidR="00897C29" w:rsidRPr="001775E3" w:rsidRDefault="00ED4C9A" w:rsidP="00897C29">
            <w:pPr>
              <w:spacing w:after="0" w:line="240" w:lineRule="auto"/>
              <w:jc w:val="both"/>
              <w:rPr>
                <w:rFonts w:ascii="Times New Roman" w:hAnsi="Times New Roman"/>
                <w:sz w:val="28"/>
                <w:szCs w:val="28"/>
              </w:rPr>
            </w:pPr>
            <w:r w:rsidRPr="001775E3">
              <w:rPr>
                <w:rFonts w:ascii="Times New Roman" w:hAnsi="Times New Roman"/>
                <w:sz w:val="28"/>
                <w:szCs w:val="28"/>
              </w:rPr>
              <w:t>581</w:t>
            </w:r>
          </w:p>
        </w:tc>
        <w:tc>
          <w:tcPr>
            <w:tcW w:w="1204" w:type="dxa"/>
            <w:shd w:val="clear" w:color="auto" w:fill="D9D9D9"/>
          </w:tcPr>
          <w:p w:rsidR="00897C29" w:rsidRPr="001775E3" w:rsidRDefault="00ED4C9A" w:rsidP="00897C29">
            <w:pPr>
              <w:spacing w:after="0" w:line="240" w:lineRule="auto"/>
              <w:jc w:val="both"/>
              <w:rPr>
                <w:rFonts w:ascii="Times New Roman" w:hAnsi="Times New Roman"/>
                <w:sz w:val="28"/>
                <w:szCs w:val="28"/>
              </w:rPr>
            </w:pPr>
            <w:r w:rsidRPr="001775E3">
              <w:rPr>
                <w:rFonts w:ascii="Times New Roman" w:hAnsi="Times New Roman"/>
                <w:sz w:val="28"/>
                <w:szCs w:val="28"/>
              </w:rPr>
              <w:t>636</w:t>
            </w:r>
          </w:p>
        </w:tc>
        <w:tc>
          <w:tcPr>
            <w:tcW w:w="1205" w:type="dxa"/>
          </w:tcPr>
          <w:p w:rsidR="00897C29" w:rsidRPr="001775E3" w:rsidRDefault="00ED4C9A" w:rsidP="00897C29">
            <w:pPr>
              <w:spacing w:after="0" w:line="240" w:lineRule="auto"/>
              <w:jc w:val="both"/>
              <w:rPr>
                <w:rFonts w:ascii="Times New Roman" w:hAnsi="Times New Roman"/>
                <w:sz w:val="28"/>
                <w:szCs w:val="28"/>
              </w:rPr>
            </w:pPr>
            <w:r w:rsidRPr="001775E3">
              <w:rPr>
                <w:rFonts w:ascii="Times New Roman" w:hAnsi="Times New Roman"/>
                <w:sz w:val="28"/>
                <w:szCs w:val="28"/>
              </w:rPr>
              <w:t>631</w:t>
            </w:r>
          </w:p>
        </w:tc>
        <w:tc>
          <w:tcPr>
            <w:tcW w:w="1205" w:type="dxa"/>
            <w:shd w:val="clear" w:color="auto" w:fill="D9D9D9"/>
          </w:tcPr>
          <w:p w:rsidR="00897C29" w:rsidRPr="001775E3" w:rsidRDefault="00ED4C9A" w:rsidP="00897C29">
            <w:pPr>
              <w:spacing w:after="0" w:line="240" w:lineRule="auto"/>
              <w:jc w:val="both"/>
              <w:rPr>
                <w:rFonts w:ascii="Times New Roman" w:hAnsi="Times New Roman"/>
                <w:sz w:val="28"/>
                <w:szCs w:val="28"/>
              </w:rPr>
            </w:pPr>
            <w:r w:rsidRPr="001775E3">
              <w:rPr>
                <w:rFonts w:ascii="Times New Roman" w:hAnsi="Times New Roman"/>
                <w:sz w:val="28"/>
                <w:szCs w:val="28"/>
              </w:rPr>
              <w:t>207</w:t>
            </w:r>
          </w:p>
        </w:tc>
        <w:tc>
          <w:tcPr>
            <w:tcW w:w="1205" w:type="dxa"/>
          </w:tcPr>
          <w:p w:rsidR="00897C29" w:rsidRPr="001775E3" w:rsidRDefault="00ED4C9A" w:rsidP="00897C29">
            <w:pPr>
              <w:spacing w:after="0" w:line="240" w:lineRule="auto"/>
              <w:jc w:val="both"/>
              <w:rPr>
                <w:rFonts w:ascii="Times New Roman" w:hAnsi="Times New Roman"/>
                <w:sz w:val="28"/>
                <w:szCs w:val="28"/>
              </w:rPr>
            </w:pPr>
            <w:r w:rsidRPr="001775E3">
              <w:rPr>
                <w:rFonts w:ascii="Times New Roman" w:hAnsi="Times New Roman"/>
                <w:sz w:val="28"/>
                <w:szCs w:val="28"/>
              </w:rPr>
              <w:t>207</w:t>
            </w:r>
          </w:p>
        </w:tc>
      </w:tr>
    </w:tbl>
    <w:p w:rsidR="00897C29" w:rsidRPr="001775E3" w:rsidRDefault="00897C29" w:rsidP="00897C29">
      <w:pPr>
        <w:spacing w:after="0" w:line="240" w:lineRule="auto"/>
        <w:ind w:firstLine="709"/>
        <w:jc w:val="both"/>
        <w:rPr>
          <w:rFonts w:ascii="Times New Roman" w:hAnsi="Times New Roman"/>
          <w:i/>
          <w:sz w:val="28"/>
          <w:szCs w:val="28"/>
        </w:rPr>
      </w:pPr>
    </w:p>
    <w:p w:rsidR="00897C29" w:rsidRPr="001775E3" w:rsidRDefault="00897C29" w:rsidP="00897C29">
      <w:pPr>
        <w:spacing w:after="0" w:line="240" w:lineRule="auto"/>
        <w:ind w:firstLine="709"/>
        <w:jc w:val="both"/>
        <w:rPr>
          <w:rFonts w:ascii="Times New Roman" w:hAnsi="Times New Roman"/>
          <w:i/>
          <w:sz w:val="28"/>
          <w:szCs w:val="28"/>
          <w:u w:val="single"/>
        </w:rPr>
      </w:pPr>
      <w:r w:rsidRPr="001775E3">
        <w:rPr>
          <w:rFonts w:ascii="Times New Roman" w:hAnsi="Times New Roman"/>
          <w:i/>
          <w:sz w:val="28"/>
          <w:szCs w:val="28"/>
          <w:u w:val="single"/>
        </w:rPr>
        <w:t>Обем по други дейности, вкл. административна:</w:t>
      </w:r>
    </w:p>
    <w:p w:rsidR="00897C29" w:rsidRPr="001775E3" w:rsidRDefault="00897C29" w:rsidP="00897C29">
      <w:pPr>
        <w:spacing w:after="0" w:line="240" w:lineRule="auto"/>
        <w:ind w:firstLine="709"/>
        <w:jc w:val="both"/>
        <w:rPr>
          <w:rFonts w:ascii="Times New Roman" w:hAnsi="Times New Roman"/>
          <w:i/>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1205"/>
        <w:gridCol w:w="1204"/>
        <w:gridCol w:w="1205"/>
        <w:gridCol w:w="1204"/>
        <w:gridCol w:w="1205"/>
        <w:gridCol w:w="1205"/>
        <w:gridCol w:w="1205"/>
      </w:tblGrid>
      <w:tr w:rsidR="00897C29" w:rsidRPr="001775E3" w:rsidTr="008E6093">
        <w:tc>
          <w:tcPr>
            <w:tcW w:w="2409" w:type="dxa"/>
            <w:gridSpan w:val="2"/>
          </w:tcPr>
          <w:p w:rsidR="00897C29" w:rsidRPr="001775E3" w:rsidRDefault="00897C29" w:rsidP="001775E3">
            <w:pPr>
              <w:spacing w:after="0" w:line="240" w:lineRule="auto"/>
              <w:jc w:val="both"/>
              <w:rPr>
                <w:rFonts w:ascii="Times New Roman" w:hAnsi="Times New Roman"/>
                <w:b/>
                <w:sz w:val="28"/>
                <w:szCs w:val="28"/>
              </w:rPr>
            </w:pPr>
            <w:r w:rsidRPr="001775E3">
              <w:rPr>
                <w:rFonts w:ascii="Times New Roman" w:hAnsi="Times New Roman"/>
                <w:b/>
                <w:sz w:val="28"/>
                <w:szCs w:val="28"/>
              </w:rPr>
              <w:t>ОП Монтана</w:t>
            </w:r>
          </w:p>
        </w:tc>
        <w:tc>
          <w:tcPr>
            <w:tcW w:w="2409" w:type="dxa"/>
            <w:gridSpan w:val="2"/>
          </w:tcPr>
          <w:p w:rsidR="00897C29" w:rsidRPr="001775E3" w:rsidRDefault="00897C29" w:rsidP="001775E3">
            <w:pPr>
              <w:spacing w:after="0" w:line="240" w:lineRule="auto"/>
              <w:jc w:val="both"/>
              <w:rPr>
                <w:rFonts w:ascii="Times New Roman" w:hAnsi="Times New Roman"/>
                <w:b/>
                <w:sz w:val="28"/>
                <w:szCs w:val="28"/>
              </w:rPr>
            </w:pPr>
            <w:r w:rsidRPr="001775E3">
              <w:rPr>
                <w:rFonts w:ascii="Times New Roman" w:hAnsi="Times New Roman"/>
                <w:b/>
                <w:sz w:val="28"/>
                <w:szCs w:val="28"/>
              </w:rPr>
              <w:t>РП Монтана</w:t>
            </w:r>
          </w:p>
        </w:tc>
        <w:tc>
          <w:tcPr>
            <w:tcW w:w="2409" w:type="dxa"/>
            <w:gridSpan w:val="2"/>
          </w:tcPr>
          <w:p w:rsidR="00897C29" w:rsidRPr="001775E3" w:rsidRDefault="00897C29" w:rsidP="001775E3">
            <w:pPr>
              <w:spacing w:after="0" w:line="240" w:lineRule="auto"/>
              <w:jc w:val="both"/>
              <w:rPr>
                <w:rFonts w:ascii="Times New Roman" w:hAnsi="Times New Roman"/>
                <w:b/>
                <w:sz w:val="28"/>
                <w:szCs w:val="28"/>
              </w:rPr>
            </w:pPr>
            <w:r w:rsidRPr="001775E3">
              <w:rPr>
                <w:rFonts w:ascii="Times New Roman" w:hAnsi="Times New Roman"/>
                <w:b/>
                <w:sz w:val="28"/>
                <w:szCs w:val="28"/>
              </w:rPr>
              <w:t>РП Лом</w:t>
            </w:r>
          </w:p>
        </w:tc>
        <w:tc>
          <w:tcPr>
            <w:tcW w:w="2410" w:type="dxa"/>
            <w:gridSpan w:val="2"/>
          </w:tcPr>
          <w:p w:rsidR="00897C29" w:rsidRPr="001775E3" w:rsidRDefault="00897C29" w:rsidP="00897C29">
            <w:pPr>
              <w:spacing w:after="0" w:line="240" w:lineRule="auto"/>
              <w:jc w:val="both"/>
              <w:rPr>
                <w:rFonts w:ascii="Times New Roman" w:hAnsi="Times New Roman"/>
                <w:b/>
                <w:sz w:val="28"/>
                <w:szCs w:val="28"/>
              </w:rPr>
            </w:pPr>
            <w:r w:rsidRPr="001775E3">
              <w:rPr>
                <w:rFonts w:ascii="Times New Roman" w:hAnsi="Times New Roman"/>
                <w:b/>
                <w:sz w:val="28"/>
                <w:szCs w:val="28"/>
              </w:rPr>
              <w:t>РП Берковица</w:t>
            </w:r>
          </w:p>
        </w:tc>
      </w:tr>
      <w:tr w:rsidR="00897C29" w:rsidRPr="001775E3" w:rsidTr="008E6093">
        <w:tc>
          <w:tcPr>
            <w:tcW w:w="1204" w:type="dxa"/>
            <w:shd w:val="clear" w:color="auto" w:fill="D9D9D9"/>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c>
          <w:tcPr>
            <w:tcW w:w="1204" w:type="dxa"/>
            <w:shd w:val="clear" w:color="auto" w:fill="D9D9D9"/>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c>
          <w:tcPr>
            <w:tcW w:w="1204" w:type="dxa"/>
            <w:shd w:val="clear" w:color="auto" w:fill="D9D9D9"/>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c>
          <w:tcPr>
            <w:tcW w:w="1205" w:type="dxa"/>
            <w:shd w:val="clear" w:color="auto" w:fill="D9D9D9"/>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rsidR="00897C29" w:rsidRPr="001775E3" w:rsidRDefault="00897C29" w:rsidP="00897C29">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r>
      <w:tr w:rsidR="00897C29" w:rsidRPr="001775E3" w:rsidTr="008E6093">
        <w:tc>
          <w:tcPr>
            <w:tcW w:w="1204" w:type="dxa"/>
            <w:shd w:val="clear" w:color="auto" w:fill="D9D9D9"/>
          </w:tcPr>
          <w:p w:rsidR="00897C29" w:rsidRPr="001775E3" w:rsidRDefault="00BD33C3" w:rsidP="00897C29">
            <w:pPr>
              <w:spacing w:after="0" w:line="240" w:lineRule="auto"/>
              <w:jc w:val="both"/>
              <w:rPr>
                <w:rFonts w:ascii="Times New Roman" w:hAnsi="Times New Roman"/>
                <w:sz w:val="28"/>
                <w:szCs w:val="28"/>
              </w:rPr>
            </w:pPr>
            <w:r w:rsidRPr="001775E3">
              <w:rPr>
                <w:rFonts w:ascii="Times New Roman" w:hAnsi="Times New Roman"/>
                <w:sz w:val="28"/>
                <w:szCs w:val="28"/>
              </w:rPr>
              <w:t>855</w:t>
            </w:r>
          </w:p>
        </w:tc>
        <w:tc>
          <w:tcPr>
            <w:tcW w:w="1205" w:type="dxa"/>
          </w:tcPr>
          <w:p w:rsidR="00897C29" w:rsidRPr="001775E3" w:rsidRDefault="00BD33C3" w:rsidP="00897C29">
            <w:pPr>
              <w:spacing w:after="0" w:line="240" w:lineRule="auto"/>
              <w:jc w:val="both"/>
              <w:rPr>
                <w:rFonts w:ascii="Times New Roman" w:hAnsi="Times New Roman"/>
                <w:sz w:val="28"/>
                <w:szCs w:val="28"/>
              </w:rPr>
            </w:pPr>
            <w:r w:rsidRPr="001775E3">
              <w:rPr>
                <w:rFonts w:ascii="Times New Roman" w:hAnsi="Times New Roman"/>
                <w:sz w:val="28"/>
                <w:szCs w:val="28"/>
              </w:rPr>
              <w:t>173</w:t>
            </w:r>
          </w:p>
        </w:tc>
        <w:tc>
          <w:tcPr>
            <w:tcW w:w="1204" w:type="dxa"/>
            <w:shd w:val="clear" w:color="auto" w:fill="D9D9D9"/>
          </w:tcPr>
          <w:p w:rsidR="00897C29" w:rsidRPr="001775E3" w:rsidRDefault="00ED4C9A" w:rsidP="00897C29">
            <w:pPr>
              <w:spacing w:after="0" w:line="240" w:lineRule="auto"/>
              <w:jc w:val="both"/>
              <w:rPr>
                <w:rFonts w:ascii="Times New Roman" w:hAnsi="Times New Roman"/>
                <w:sz w:val="28"/>
                <w:szCs w:val="28"/>
              </w:rPr>
            </w:pPr>
            <w:r w:rsidRPr="001775E3">
              <w:rPr>
                <w:rFonts w:ascii="Times New Roman" w:hAnsi="Times New Roman"/>
                <w:sz w:val="28"/>
                <w:szCs w:val="28"/>
              </w:rPr>
              <w:t>2796</w:t>
            </w:r>
          </w:p>
        </w:tc>
        <w:tc>
          <w:tcPr>
            <w:tcW w:w="1205" w:type="dxa"/>
          </w:tcPr>
          <w:p w:rsidR="00897C29" w:rsidRPr="001775E3" w:rsidRDefault="00ED4C9A" w:rsidP="00897C29">
            <w:pPr>
              <w:spacing w:after="0" w:line="240" w:lineRule="auto"/>
              <w:jc w:val="both"/>
              <w:rPr>
                <w:rFonts w:ascii="Times New Roman" w:hAnsi="Times New Roman"/>
                <w:sz w:val="28"/>
                <w:szCs w:val="28"/>
              </w:rPr>
            </w:pPr>
            <w:r w:rsidRPr="001775E3">
              <w:rPr>
                <w:rFonts w:ascii="Times New Roman" w:hAnsi="Times New Roman"/>
                <w:sz w:val="28"/>
                <w:szCs w:val="28"/>
              </w:rPr>
              <w:t>2300</w:t>
            </w:r>
          </w:p>
        </w:tc>
        <w:tc>
          <w:tcPr>
            <w:tcW w:w="1204" w:type="dxa"/>
            <w:shd w:val="clear" w:color="auto" w:fill="D9D9D9"/>
          </w:tcPr>
          <w:p w:rsidR="00897C29" w:rsidRPr="001775E3" w:rsidRDefault="00ED4C9A" w:rsidP="00897C29">
            <w:pPr>
              <w:spacing w:after="0" w:line="240" w:lineRule="auto"/>
              <w:jc w:val="both"/>
              <w:rPr>
                <w:rFonts w:ascii="Times New Roman" w:hAnsi="Times New Roman"/>
                <w:sz w:val="28"/>
                <w:szCs w:val="28"/>
              </w:rPr>
            </w:pPr>
            <w:r w:rsidRPr="001775E3">
              <w:rPr>
                <w:rFonts w:ascii="Times New Roman" w:hAnsi="Times New Roman"/>
                <w:sz w:val="28"/>
                <w:szCs w:val="28"/>
              </w:rPr>
              <w:t>623</w:t>
            </w:r>
          </w:p>
        </w:tc>
        <w:tc>
          <w:tcPr>
            <w:tcW w:w="1205" w:type="dxa"/>
          </w:tcPr>
          <w:p w:rsidR="00897C29" w:rsidRPr="001775E3" w:rsidRDefault="00897C29" w:rsidP="00ED4C9A">
            <w:pPr>
              <w:spacing w:after="0" w:line="240" w:lineRule="auto"/>
              <w:jc w:val="both"/>
              <w:rPr>
                <w:rFonts w:ascii="Times New Roman" w:hAnsi="Times New Roman"/>
                <w:sz w:val="28"/>
                <w:szCs w:val="28"/>
              </w:rPr>
            </w:pPr>
            <w:r w:rsidRPr="001775E3">
              <w:rPr>
                <w:rFonts w:ascii="Times New Roman" w:hAnsi="Times New Roman"/>
                <w:sz w:val="28"/>
                <w:szCs w:val="28"/>
              </w:rPr>
              <w:t>1</w:t>
            </w:r>
            <w:r w:rsidR="00ED4C9A" w:rsidRPr="001775E3">
              <w:rPr>
                <w:rFonts w:ascii="Times New Roman" w:hAnsi="Times New Roman"/>
                <w:sz w:val="28"/>
                <w:szCs w:val="28"/>
              </w:rPr>
              <w:t>65</w:t>
            </w:r>
          </w:p>
        </w:tc>
        <w:tc>
          <w:tcPr>
            <w:tcW w:w="1205" w:type="dxa"/>
            <w:shd w:val="clear" w:color="auto" w:fill="D9D9D9"/>
          </w:tcPr>
          <w:p w:rsidR="00897C29" w:rsidRPr="001775E3" w:rsidRDefault="00ED4C9A" w:rsidP="00897C29">
            <w:pPr>
              <w:spacing w:after="0" w:line="240" w:lineRule="auto"/>
              <w:jc w:val="both"/>
              <w:rPr>
                <w:rFonts w:ascii="Times New Roman" w:hAnsi="Times New Roman"/>
                <w:sz w:val="28"/>
                <w:szCs w:val="28"/>
              </w:rPr>
            </w:pPr>
            <w:r w:rsidRPr="001775E3">
              <w:rPr>
                <w:rFonts w:ascii="Times New Roman" w:hAnsi="Times New Roman"/>
                <w:sz w:val="28"/>
                <w:szCs w:val="28"/>
              </w:rPr>
              <w:t>1089</w:t>
            </w:r>
          </w:p>
        </w:tc>
        <w:tc>
          <w:tcPr>
            <w:tcW w:w="1205" w:type="dxa"/>
          </w:tcPr>
          <w:p w:rsidR="00897C29" w:rsidRPr="001775E3" w:rsidRDefault="00ED4C9A" w:rsidP="00897C29">
            <w:pPr>
              <w:spacing w:after="0" w:line="240" w:lineRule="auto"/>
              <w:jc w:val="both"/>
              <w:rPr>
                <w:rFonts w:ascii="Times New Roman" w:hAnsi="Times New Roman"/>
                <w:sz w:val="28"/>
                <w:szCs w:val="28"/>
              </w:rPr>
            </w:pPr>
            <w:r w:rsidRPr="001775E3">
              <w:rPr>
                <w:rFonts w:ascii="Times New Roman" w:hAnsi="Times New Roman"/>
                <w:sz w:val="28"/>
                <w:szCs w:val="28"/>
              </w:rPr>
              <w:t>451</w:t>
            </w:r>
          </w:p>
        </w:tc>
      </w:tr>
    </w:tbl>
    <w:p w:rsidR="00897C29" w:rsidRPr="001775E3" w:rsidRDefault="00897C29" w:rsidP="00897C29">
      <w:pPr>
        <w:spacing w:after="0" w:line="240" w:lineRule="auto"/>
        <w:ind w:firstLine="709"/>
        <w:jc w:val="both"/>
        <w:rPr>
          <w:rFonts w:ascii="Times New Roman" w:hAnsi="Times New Roman"/>
          <w:color w:val="FF0000"/>
          <w:sz w:val="28"/>
          <w:szCs w:val="28"/>
          <w:lang w:eastAsia="bg-BG"/>
        </w:rPr>
      </w:pPr>
    </w:p>
    <w:p w:rsidR="00BD33C3" w:rsidRPr="00BD33C3" w:rsidRDefault="00897C29" w:rsidP="00897C29">
      <w:pPr>
        <w:spacing w:after="0" w:line="240" w:lineRule="auto"/>
        <w:ind w:firstLine="709"/>
        <w:jc w:val="both"/>
        <w:rPr>
          <w:rFonts w:ascii="Times New Roman" w:hAnsi="Times New Roman"/>
          <w:sz w:val="28"/>
          <w:szCs w:val="28"/>
          <w:lang w:eastAsia="bg-BG"/>
        </w:rPr>
      </w:pPr>
      <w:r w:rsidRPr="00BD33C3">
        <w:rPr>
          <w:rFonts w:ascii="Times New Roman" w:hAnsi="Times New Roman"/>
          <w:sz w:val="28"/>
          <w:szCs w:val="28"/>
          <w:lang w:eastAsia="bg-BG"/>
        </w:rPr>
        <w:t xml:space="preserve">Разглеждайки всички таблици, се наблюдават съществени разлики при всички сравнявани показатели, като във всички случаи цифровите стойности по статистическите таблици са по-високи с изключение на участията в съдебни заседания в </w:t>
      </w:r>
      <w:r w:rsidR="00BD33C3" w:rsidRPr="00BD33C3">
        <w:rPr>
          <w:rFonts w:ascii="Times New Roman" w:hAnsi="Times New Roman"/>
          <w:sz w:val="28"/>
          <w:szCs w:val="28"/>
          <w:lang w:eastAsia="bg-BG"/>
        </w:rPr>
        <w:t>районните прокуратури, като за РП Берковица и РП Монтана броят е еднакъв, а в РП Лом има разминаване само с 5 бр. За ОП Монтана и по този показател има сериозни разлики, като при преглед е констатирано, че общи</w:t>
      </w:r>
      <w:r w:rsidR="00BD33C3">
        <w:rPr>
          <w:rFonts w:ascii="Times New Roman" w:hAnsi="Times New Roman"/>
          <w:sz w:val="28"/>
          <w:szCs w:val="28"/>
          <w:lang w:eastAsia="bg-BG"/>
        </w:rPr>
        <w:t>я</w:t>
      </w:r>
      <w:r w:rsidR="00BD33C3" w:rsidRPr="00BD33C3">
        <w:rPr>
          <w:rFonts w:ascii="Times New Roman" w:hAnsi="Times New Roman"/>
          <w:sz w:val="28"/>
          <w:szCs w:val="28"/>
          <w:lang w:eastAsia="bg-BG"/>
        </w:rPr>
        <w:t xml:space="preserve">т брой на участията в </w:t>
      </w:r>
      <w:r w:rsidR="00BD33C3" w:rsidRPr="00BD33C3">
        <w:rPr>
          <w:rFonts w:ascii="Times New Roman" w:hAnsi="Times New Roman"/>
          <w:sz w:val="28"/>
          <w:szCs w:val="28"/>
          <w:lang w:val="en-US" w:eastAsia="bg-BG"/>
        </w:rPr>
        <w:t>Oracle B</w:t>
      </w:r>
      <w:r w:rsidR="00BD33C3" w:rsidRPr="00BD33C3">
        <w:rPr>
          <w:rFonts w:ascii="Times New Roman" w:hAnsi="Times New Roman"/>
          <w:sz w:val="28"/>
          <w:szCs w:val="28"/>
          <w:lang w:eastAsia="bg-BG"/>
        </w:rPr>
        <w:t xml:space="preserve"> не е правилен сбор от участията по отделните видове надзори.</w:t>
      </w:r>
    </w:p>
    <w:p w:rsidR="00897C29" w:rsidRPr="00BD33C3" w:rsidRDefault="00897C29" w:rsidP="00897C29">
      <w:pPr>
        <w:spacing w:after="0" w:line="240" w:lineRule="auto"/>
        <w:ind w:firstLine="709"/>
        <w:jc w:val="both"/>
        <w:rPr>
          <w:rFonts w:ascii="Times New Roman" w:hAnsi="Times New Roman"/>
          <w:sz w:val="28"/>
          <w:szCs w:val="28"/>
          <w:lang w:eastAsia="bg-BG"/>
        </w:rPr>
      </w:pPr>
      <w:r w:rsidRPr="00BD33C3">
        <w:rPr>
          <w:rFonts w:ascii="Times New Roman" w:hAnsi="Times New Roman"/>
          <w:sz w:val="28"/>
          <w:szCs w:val="28"/>
          <w:lang w:eastAsia="bg-BG"/>
        </w:rPr>
        <w:lastRenderedPageBreak/>
        <w:t xml:space="preserve">Може да се посочи като извод, че отчетените в УИС данни, касаещи Правилата на ВСС, не отразяват пълно прокурорската дейност. Такива актове са например постановления за обединяване на досъдебни производства или преписки; писма по преписки (напомнителни, за изискване и др.); постановления за възобновяване на наказателни производства; разпореждания до нотариуси и ЧСИ за предаване на документи и др. </w:t>
      </w:r>
    </w:p>
    <w:p w:rsidR="00897C29" w:rsidRPr="00BD33C3" w:rsidRDefault="00897C29" w:rsidP="00897C29">
      <w:pPr>
        <w:numPr>
          <w:ilvl w:val="0"/>
          <w:numId w:val="4"/>
        </w:numPr>
        <w:spacing w:after="0" w:line="240" w:lineRule="auto"/>
        <w:ind w:left="0" w:firstLine="709"/>
        <w:jc w:val="both"/>
        <w:rPr>
          <w:rFonts w:ascii="Times New Roman" w:hAnsi="Times New Roman"/>
          <w:sz w:val="28"/>
          <w:szCs w:val="28"/>
          <w:lang w:eastAsia="bg-BG"/>
        </w:rPr>
      </w:pPr>
      <w:r w:rsidRPr="00BD33C3">
        <w:rPr>
          <w:rFonts w:ascii="Times New Roman" w:hAnsi="Times New Roman"/>
          <w:sz w:val="28"/>
          <w:szCs w:val="28"/>
          <w:lang w:eastAsia="bg-BG"/>
        </w:rPr>
        <w:t>отчетените в УИС данни, които не са извлечени в статистическите форми, не отразяват напълно и административната дейност – извършени проверки и ревизии; дейността по изготвяне на анализи и доклади; извършени атестации на служители; заповеди, свързани с кадрови въпроси – ползване на отпуск, отлагане или прекъсване на такъв, за заместване, за утвърждаване на графици, за командироване, възложени със заповед дежурства и др., които не са посочени в Правилата на ВСС и не се отчитат като дейност, но изготвянето им отнема значително време от работния ден.</w:t>
      </w:r>
    </w:p>
    <w:p w:rsidR="00897C29" w:rsidRPr="00BD33C3" w:rsidRDefault="00897C29" w:rsidP="00897C29">
      <w:pPr>
        <w:numPr>
          <w:ilvl w:val="0"/>
          <w:numId w:val="4"/>
        </w:numPr>
        <w:spacing w:after="0" w:line="240" w:lineRule="auto"/>
        <w:ind w:left="0" w:firstLine="709"/>
        <w:jc w:val="both"/>
        <w:rPr>
          <w:rFonts w:ascii="Times New Roman" w:hAnsi="Times New Roman"/>
          <w:sz w:val="28"/>
          <w:szCs w:val="28"/>
          <w:lang w:eastAsia="bg-BG"/>
        </w:rPr>
      </w:pPr>
      <w:r w:rsidRPr="00BD33C3">
        <w:rPr>
          <w:rFonts w:ascii="Times New Roman" w:hAnsi="Times New Roman"/>
          <w:sz w:val="28"/>
          <w:szCs w:val="28"/>
          <w:lang w:eastAsia="bg-BG"/>
        </w:rPr>
        <w:t>отчетените в УИС данни, които не са извлечени в статистическите форми, не отразяват пълно дейността по надзора за законност и административно-съдебния надзор, както и дейността по гражданско-съдебния надзор. Липсват като броими показатели: писмата, с които се възлага проверка на контролни органи по надзора за законност; подадени протести по ГСН, становища по искови молби, изготвяне на доклади по надзора за законност до АП и ВАП (които често са много обемни); лични проверки; изготвяне на резолюции за прекратяване на преписки по надзора за законност; подадени жалби срещу решения на гражданския съд и др. След последните изменения в АПК, касаещи начина на провеждане на касационните производства по НАХД (в закрити съдебни заседания), по всяко дело се изготвя писмено становище от прокурора, което изисква по-голяма прецизност, отнема значително време, а изготвянето на тези становища не се отчита в Правилата за натовареност.</w:t>
      </w:r>
    </w:p>
    <w:p w:rsidR="00897C29" w:rsidRPr="00BD33C3" w:rsidRDefault="00897C29" w:rsidP="00897C29">
      <w:pPr>
        <w:numPr>
          <w:ilvl w:val="0"/>
          <w:numId w:val="4"/>
        </w:numPr>
        <w:spacing w:after="0" w:line="240" w:lineRule="auto"/>
        <w:ind w:left="0" w:firstLine="709"/>
        <w:jc w:val="both"/>
        <w:rPr>
          <w:rFonts w:ascii="Times New Roman" w:hAnsi="Times New Roman"/>
          <w:sz w:val="28"/>
          <w:szCs w:val="28"/>
          <w:lang w:eastAsia="bg-BG"/>
        </w:rPr>
      </w:pPr>
      <w:r w:rsidRPr="00BD33C3">
        <w:rPr>
          <w:rFonts w:ascii="Times New Roman" w:hAnsi="Times New Roman"/>
          <w:sz w:val="28"/>
          <w:szCs w:val="28"/>
          <w:lang w:eastAsia="bg-BG"/>
        </w:rPr>
        <w:t>в същото време в статистическата таблица 5 не са включени всички дейности, посочени в Правилата на ВСС – такива са например изготвените вътрешно-организационни актове (правилници, инструкции, правила).</w:t>
      </w:r>
    </w:p>
    <w:p w:rsidR="00897C29" w:rsidRPr="00BD33C3" w:rsidRDefault="00897C29" w:rsidP="00897C29">
      <w:pPr>
        <w:numPr>
          <w:ilvl w:val="0"/>
          <w:numId w:val="4"/>
        </w:numPr>
        <w:spacing w:after="0" w:line="240" w:lineRule="auto"/>
        <w:ind w:left="0" w:firstLine="709"/>
        <w:jc w:val="both"/>
        <w:rPr>
          <w:rFonts w:ascii="Times New Roman" w:hAnsi="Times New Roman"/>
          <w:sz w:val="28"/>
          <w:szCs w:val="28"/>
          <w:lang w:eastAsia="bg-BG"/>
        </w:rPr>
      </w:pPr>
      <w:r w:rsidRPr="00BD33C3">
        <w:rPr>
          <w:rFonts w:ascii="Times New Roman" w:hAnsi="Times New Roman"/>
          <w:sz w:val="28"/>
          <w:szCs w:val="28"/>
          <w:lang w:eastAsia="bg-BG"/>
        </w:rPr>
        <w:t xml:space="preserve">отчетените в УИС </w:t>
      </w:r>
      <w:r w:rsidR="00BD33C3">
        <w:rPr>
          <w:rFonts w:ascii="Times New Roman" w:hAnsi="Times New Roman"/>
          <w:sz w:val="28"/>
          <w:szCs w:val="28"/>
          <w:lang w:eastAsia="bg-BG"/>
        </w:rPr>
        <w:t xml:space="preserve">данни </w:t>
      </w:r>
      <w:r w:rsidRPr="00BD33C3">
        <w:rPr>
          <w:rFonts w:ascii="Times New Roman" w:hAnsi="Times New Roman"/>
          <w:sz w:val="28"/>
          <w:szCs w:val="28"/>
          <w:lang w:eastAsia="bg-BG"/>
        </w:rPr>
        <w:t>не сe извличат в пълнота в статистическите форми. Няма друго обяснение за голямата разлика например при участията в съдебни заседания, които се въвеждат в табл. 5 също от данните в УИС.</w:t>
      </w:r>
    </w:p>
    <w:p w:rsidR="00897C29" w:rsidRPr="00BD33C3" w:rsidRDefault="00897C29" w:rsidP="00897C29">
      <w:pPr>
        <w:spacing w:after="0" w:line="240" w:lineRule="auto"/>
        <w:ind w:firstLine="709"/>
        <w:jc w:val="both"/>
        <w:rPr>
          <w:rFonts w:ascii="Times New Roman" w:hAnsi="Times New Roman"/>
          <w:sz w:val="28"/>
          <w:szCs w:val="28"/>
          <w:lang w:eastAsia="bg-BG"/>
        </w:rPr>
      </w:pPr>
      <w:r w:rsidRPr="00BD33C3">
        <w:rPr>
          <w:rFonts w:ascii="Times New Roman" w:hAnsi="Times New Roman"/>
          <w:sz w:val="28"/>
          <w:szCs w:val="28"/>
          <w:lang w:eastAsia="bg-BG"/>
        </w:rPr>
        <w:t>Сравняваните показатели по двете методики за измерване на натовареността са структурирани по различен начин и трудно могат да бъдат сравнени напълно по такъв начин, че сравнението да е точно и коректно. Поради това считаме за препоръчително обемът на прокурорската дейност да се отчита по един и същ начин, като Правилата за натовареност на ВСС бъдат анализирани подробно и в тях да бъдат включени всички липсващи дейности, които представляват значителна част от общата прокурорска дейност. Това предложение сме отправяли и в предходни периоди.</w:t>
      </w:r>
    </w:p>
    <w:p w:rsidR="00897C29" w:rsidRPr="00EA6C8E" w:rsidRDefault="00897C29" w:rsidP="00897C29">
      <w:pPr>
        <w:spacing w:after="0" w:line="240" w:lineRule="auto"/>
        <w:ind w:firstLine="709"/>
        <w:jc w:val="both"/>
        <w:rPr>
          <w:rFonts w:ascii="Times New Roman" w:hAnsi="Times New Roman"/>
          <w:color w:val="FF0000"/>
          <w:sz w:val="28"/>
          <w:szCs w:val="28"/>
          <w:lang w:eastAsia="bg-BG"/>
        </w:rPr>
      </w:pPr>
    </w:p>
    <w:p w:rsidR="00897C29" w:rsidRPr="0049713A" w:rsidRDefault="00897C29" w:rsidP="00897C29">
      <w:pPr>
        <w:keepNext/>
        <w:shd w:val="clear" w:color="auto" w:fill="FFFFFF"/>
        <w:tabs>
          <w:tab w:val="left" w:pos="926"/>
        </w:tabs>
        <w:autoSpaceDE w:val="0"/>
        <w:autoSpaceDN w:val="0"/>
        <w:adjustRightInd w:val="0"/>
        <w:spacing w:after="0" w:line="240" w:lineRule="auto"/>
        <w:ind w:firstLine="720"/>
        <w:jc w:val="both"/>
        <w:outlineLvl w:val="2"/>
        <w:rPr>
          <w:rFonts w:ascii="Times New Roman" w:eastAsia="Calibri" w:hAnsi="Times New Roman" w:cs="Arial"/>
          <w:b/>
          <w:color w:val="000000"/>
          <w:sz w:val="28"/>
          <w:szCs w:val="28"/>
          <w:u w:val="single"/>
          <w:lang w:eastAsia="bg-BG"/>
        </w:rPr>
      </w:pPr>
      <w:r w:rsidRPr="0049713A">
        <w:rPr>
          <w:rFonts w:ascii="Times New Roman" w:eastAsia="Calibri" w:hAnsi="Times New Roman" w:cs="Arial"/>
          <w:b/>
          <w:color w:val="000000"/>
          <w:sz w:val="28"/>
          <w:u w:val="single"/>
          <w:lang w:eastAsia="bg-BG"/>
        </w:rPr>
        <w:lastRenderedPageBreak/>
        <w:t>6. Предприети мерки за преодоляване на разликите в индивидуалната натовареност:</w:t>
      </w:r>
    </w:p>
    <w:p w:rsidR="00897C29" w:rsidRPr="0049713A" w:rsidRDefault="00897C29" w:rsidP="00897C29">
      <w:pPr>
        <w:spacing w:after="0" w:line="240" w:lineRule="auto"/>
        <w:ind w:firstLine="709"/>
        <w:jc w:val="both"/>
        <w:rPr>
          <w:rFonts w:ascii="Times New Roman" w:hAnsi="Times New Roman"/>
          <w:sz w:val="28"/>
          <w:szCs w:val="28"/>
          <w:lang w:eastAsia="bg-BG"/>
        </w:rPr>
      </w:pPr>
      <w:r w:rsidRPr="0049713A">
        <w:rPr>
          <w:rFonts w:ascii="Times New Roman" w:hAnsi="Times New Roman"/>
          <w:sz w:val="28"/>
          <w:szCs w:val="28"/>
          <w:lang w:eastAsia="bg-BG"/>
        </w:rPr>
        <w:t xml:space="preserve">В изпълнение на </w:t>
      </w:r>
      <w:r w:rsidRPr="0049713A">
        <w:rPr>
          <w:rFonts w:ascii="Times New Roman" w:hAnsi="Times New Roman"/>
          <w:sz w:val="28"/>
          <w:szCs w:val="28"/>
        </w:rPr>
        <w:t>Правилата за приложението на разпределението на преписките и досъдебните производства на принципа на случайния подбор в ПРБ, през периода е издадена заповед</w:t>
      </w:r>
      <w:r w:rsidRPr="0049713A">
        <w:rPr>
          <w:rFonts w:ascii="Times New Roman" w:hAnsi="Times New Roman"/>
          <w:sz w:val="28"/>
          <w:szCs w:val="28"/>
          <w:lang w:eastAsia="bg-BG"/>
        </w:rPr>
        <w:t xml:space="preserve"> на административния ръководител на ОП Монтана, с която са създадени 11 групи. В края на периода разликите в натовареността са минимални.</w:t>
      </w:r>
    </w:p>
    <w:p w:rsidR="00AD6B88" w:rsidRDefault="00897C29" w:rsidP="00897C29">
      <w:pPr>
        <w:spacing w:after="0" w:line="240" w:lineRule="auto"/>
        <w:ind w:firstLine="709"/>
        <w:jc w:val="both"/>
        <w:rPr>
          <w:rFonts w:ascii="Times New Roman" w:hAnsi="Times New Roman"/>
          <w:sz w:val="28"/>
          <w:szCs w:val="28"/>
          <w:lang w:eastAsia="bg-BG"/>
        </w:rPr>
      </w:pPr>
      <w:r w:rsidRPr="0049713A">
        <w:rPr>
          <w:rFonts w:ascii="Times New Roman" w:hAnsi="Times New Roman"/>
          <w:sz w:val="28"/>
          <w:szCs w:val="28"/>
          <w:lang w:eastAsia="bg-BG"/>
        </w:rPr>
        <w:t xml:space="preserve">Със заповед на административния ръководител са въведени 2 групи за случайно разпределение на дела и преписки, които се разследват от следователите в ОСлО-ОП Монтана – досъдебни производства и следствени поръчки. Следствените поръчки безспорно отнемат по-малко време на следователя и не изискват в такава степен правен анализ на събраните чрез тях доказателства, </w:t>
      </w:r>
      <w:r w:rsidR="00AD6B88">
        <w:rPr>
          <w:rFonts w:ascii="Times New Roman" w:hAnsi="Times New Roman"/>
          <w:sz w:val="28"/>
          <w:szCs w:val="28"/>
          <w:lang w:eastAsia="bg-BG"/>
        </w:rPr>
        <w:t>но също отнемат време. През 2019</w:t>
      </w:r>
      <w:r w:rsidRPr="0049713A">
        <w:rPr>
          <w:rFonts w:ascii="Times New Roman" w:hAnsi="Times New Roman"/>
          <w:sz w:val="28"/>
          <w:szCs w:val="28"/>
          <w:lang w:eastAsia="bg-BG"/>
        </w:rPr>
        <w:t xml:space="preserve"> г. броят на получените за изпълнение в ОСлО следствени поръчки е </w:t>
      </w:r>
      <w:r w:rsidR="00AD6B88">
        <w:rPr>
          <w:rFonts w:ascii="Times New Roman" w:hAnsi="Times New Roman"/>
          <w:sz w:val="28"/>
          <w:szCs w:val="28"/>
          <w:lang w:eastAsia="bg-BG"/>
        </w:rPr>
        <w:t>увеличен в сравнение с 2017 г. и 2018 г.</w:t>
      </w:r>
    </w:p>
    <w:p w:rsidR="00897C29" w:rsidRPr="0049713A" w:rsidRDefault="00897C29" w:rsidP="00897C29">
      <w:pPr>
        <w:spacing w:after="0" w:line="240" w:lineRule="auto"/>
        <w:ind w:firstLine="709"/>
        <w:jc w:val="both"/>
        <w:rPr>
          <w:rFonts w:ascii="Times New Roman" w:hAnsi="Times New Roman"/>
          <w:sz w:val="28"/>
          <w:szCs w:val="28"/>
          <w:lang w:eastAsia="bg-BG"/>
        </w:rPr>
      </w:pPr>
      <w:r w:rsidRPr="0049713A">
        <w:rPr>
          <w:rFonts w:ascii="Times New Roman" w:hAnsi="Times New Roman"/>
          <w:sz w:val="28"/>
          <w:szCs w:val="28"/>
          <w:lang w:eastAsia="bg-BG"/>
        </w:rPr>
        <w:t xml:space="preserve">За съжаление разликите в натовареността между отделните районни прокуратури не е преодоляна. Остава висока средната натовареност в </w:t>
      </w:r>
      <w:r w:rsidR="00AD6B88" w:rsidRPr="0049713A">
        <w:rPr>
          <w:rFonts w:ascii="Times New Roman" w:hAnsi="Times New Roman"/>
          <w:sz w:val="28"/>
          <w:szCs w:val="28"/>
          <w:lang w:eastAsia="bg-BG"/>
        </w:rPr>
        <w:t xml:space="preserve">РП Монтана </w:t>
      </w:r>
      <w:r w:rsidR="00AD6B88">
        <w:rPr>
          <w:rFonts w:ascii="Times New Roman" w:hAnsi="Times New Roman"/>
          <w:sz w:val="28"/>
          <w:szCs w:val="28"/>
          <w:lang w:eastAsia="bg-BG"/>
        </w:rPr>
        <w:t xml:space="preserve">и </w:t>
      </w:r>
      <w:r w:rsidRPr="0049713A">
        <w:rPr>
          <w:rFonts w:ascii="Times New Roman" w:hAnsi="Times New Roman"/>
          <w:sz w:val="28"/>
          <w:szCs w:val="28"/>
          <w:lang w:eastAsia="bg-BG"/>
        </w:rPr>
        <w:t xml:space="preserve">РП Лом. За РП Берковица </w:t>
      </w:r>
      <w:r w:rsidR="00AD6B88">
        <w:rPr>
          <w:rFonts w:ascii="Times New Roman" w:hAnsi="Times New Roman"/>
          <w:sz w:val="28"/>
          <w:szCs w:val="28"/>
          <w:lang w:eastAsia="bg-BG"/>
        </w:rPr>
        <w:t xml:space="preserve">също се отчита увеличение на средната натовареност, а при </w:t>
      </w:r>
      <w:r w:rsidRPr="0049713A">
        <w:rPr>
          <w:rFonts w:ascii="Times New Roman" w:hAnsi="Times New Roman"/>
          <w:sz w:val="28"/>
          <w:szCs w:val="28"/>
          <w:lang w:eastAsia="bg-BG"/>
        </w:rPr>
        <w:t>ОП Монтана</w:t>
      </w:r>
      <w:r w:rsidR="00AD6B88">
        <w:rPr>
          <w:rFonts w:ascii="Times New Roman" w:hAnsi="Times New Roman"/>
          <w:sz w:val="28"/>
          <w:szCs w:val="28"/>
          <w:lang w:eastAsia="bg-BG"/>
        </w:rPr>
        <w:t xml:space="preserve"> има спад</w:t>
      </w:r>
      <w:r w:rsidRPr="0049713A">
        <w:rPr>
          <w:rFonts w:ascii="Times New Roman" w:hAnsi="Times New Roman"/>
          <w:sz w:val="28"/>
          <w:szCs w:val="28"/>
          <w:lang w:eastAsia="bg-BG"/>
        </w:rPr>
        <w:t>. За преодоляване на тези разлики е необходимо цялостно преразглеждане на натовареността във всички региони на страната и изграждане на ясен, стабилен и предвидим механизъм за кадрова политика.</w:t>
      </w:r>
    </w:p>
    <w:p w:rsidR="00897C29" w:rsidRPr="0049713A" w:rsidRDefault="00897C29" w:rsidP="00897C29">
      <w:pPr>
        <w:spacing w:after="0" w:line="240" w:lineRule="auto"/>
        <w:ind w:firstLine="709"/>
        <w:jc w:val="both"/>
        <w:rPr>
          <w:rFonts w:ascii="Times New Roman" w:hAnsi="Times New Roman"/>
          <w:sz w:val="28"/>
          <w:szCs w:val="28"/>
          <w:lang w:eastAsia="bg-BG"/>
        </w:rPr>
      </w:pPr>
    </w:p>
    <w:p w:rsidR="00897C29" w:rsidRPr="0049713A" w:rsidRDefault="00897C29" w:rsidP="00897C29">
      <w:pPr>
        <w:keepNext/>
        <w:shd w:val="clear" w:color="auto" w:fill="FFFFFF"/>
        <w:tabs>
          <w:tab w:val="left" w:pos="926"/>
        </w:tabs>
        <w:autoSpaceDE w:val="0"/>
        <w:autoSpaceDN w:val="0"/>
        <w:adjustRightInd w:val="0"/>
        <w:spacing w:after="0" w:line="240" w:lineRule="auto"/>
        <w:ind w:firstLine="720"/>
        <w:jc w:val="both"/>
        <w:outlineLvl w:val="2"/>
        <w:rPr>
          <w:rFonts w:ascii="Times New Roman" w:eastAsia="Calibri" w:hAnsi="Times New Roman" w:cs="Arial"/>
          <w:b/>
          <w:color w:val="000000"/>
          <w:sz w:val="28"/>
          <w:szCs w:val="28"/>
          <w:u w:val="single"/>
          <w:lang w:eastAsia="bg-BG"/>
        </w:rPr>
      </w:pPr>
      <w:r w:rsidRPr="0049713A">
        <w:rPr>
          <w:rFonts w:ascii="Times New Roman" w:eastAsia="Calibri" w:hAnsi="Times New Roman" w:cs="Arial"/>
          <w:b/>
          <w:color w:val="000000"/>
          <w:sz w:val="28"/>
          <w:u w:val="single"/>
          <w:lang w:eastAsia="bg-BG"/>
        </w:rPr>
        <w:t>7. Предложения, свързани със статистическите показатели и начините за определяне на обема прокурорска дейност и средната натовареност:</w:t>
      </w:r>
      <w:r w:rsidRPr="0049713A">
        <w:rPr>
          <w:rFonts w:ascii="Times New Roman" w:eastAsia="Calibri" w:hAnsi="Times New Roman" w:cs="Arial"/>
          <w:b/>
          <w:color w:val="000000"/>
          <w:sz w:val="28"/>
          <w:szCs w:val="28"/>
          <w:u w:val="single"/>
          <w:lang w:eastAsia="bg-BG"/>
        </w:rPr>
        <w:t xml:space="preserve"> </w:t>
      </w:r>
    </w:p>
    <w:p w:rsidR="00897C29" w:rsidRPr="0049713A" w:rsidRDefault="00897C29" w:rsidP="00897C29">
      <w:pPr>
        <w:spacing w:after="0" w:line="240" w:lineRule="auto"/>
        <w:ind w:firstLine="709"/>
        <w:jc w:val="both"/>
        <w:rPr>
          <w:rFonts w:ascii="Times New Roman" w:hAnsi="Times New Roman"/>
          <w:sz w:val="28"/>
          <w:szCs w:val="28"/>
          <w:lang w:eastAsia="bg-BG"/>
        </w:rPr>
      </w:pPr>
      <w:r w:rsidRPr="0049713A">
        <w:rPr>
          <w:rFonts w:ascii="Times New Roman" w:hAnsi="Times New Roman"/>
          <w:sz w:val="28"/>
          <w:szCs w:val="28"/>
          <w:lang w:eastAsia="bg-BG"/>
        </w:rPr>
        <w:t>Предложения за правилно и обективно изчисляване на натовареността са дадени по-долу, а и в началото на този раздел.</w:t>
      </w:r>
    </w:p>
    <w:p w:rsidR="00897C29" w:rsidRPr="0049713A" w:rsidRDefault="00897C29" w:rsidP="00897C29">
      <w:pPr>
        <w:keepNext/>
        <w:shd w:val="clear" w:color="auto" w:fill="FFFFFF"/>
        <w:autoSpaceDE w:val="0"/>
        <w:autoSpaceDN w:val="0"/>
        <w:adjustRightInd w:val="0"/>
        <w:spacing w:after="0" w:line="240" w:lineRule="auto"/>
        <w:ind w:firstLine="709"/>
        <w:jc w:val="both"/>
        <w:outlineLvl w:val="2"/>
        <w:rPr>
          <w:rFonts w:ascii="Times New Roman" w:eastAsia="Calibri" w:hAnsi="Times New Roman" w:cs="Arial"/>
          <w:color w:val="000000"/>
          <w:sz w:val="28"/>
          <w:szCs w:val="28"/>
          <w:u w:val="single"/>
          <w:lang w:eastAsia="bg-BG"/>
        </w:rPr>
      </w:pPr>
      <w:r w:rsidRPr="0049713A">
        <w:rPr>
          <w:rFonts w:ascii="Times New Roman" w:eastAsia="Calibri" w:hAnsi="Times New Roman" w:cs="Times New Roman"/>
          <w:b/>
          <w:i/>
          <w:color w:val="000000"/>
          <w:sz w:val="28"/>
          <w:lang w:eastAsia="bg-BG"/>
        </w:rPr>
        <w:t xml:space="preserve">7.1. За уеднаквяване на натовареността </w:t>
      </w:r>
      <w:r w:rsidRPr="0049713A">
        <w:rPr>
          <w:rFonts w:ascii="Times New Roman" w:eastAsia="Calibri" w:hAnsi="Times New Roman" w:cs="Times New Roman"/>
          <w:color w:val="000000"/>
          <w:sz w:val="28"/>
          <w:lang w:eastAsia="bg-BG"/>
        </w:rPr>
        <w:t>е необходимо да се извърши цялостна оценка на натовареността за териториалните прокуратури по отделни нива (районни, окръжни и апелативни). След сравнението на различните прокуратури по нива е уместно да бъде изчислена средната натовареност, която пък да е определяща и при преценка за кадрови промени в прокуратурите.</w:t>
      </w:r>
    </w:p>
    <w:p w:rsidR="00897C29" w:rsidRPr="0049713A" w:rsidRDefault="00897C29" w:rsidP="00897C29">
      <w:pPr>
        <w:keepNext/>
        <w:shd w:val="clear" w:color="auto" w:fill="FFFFFF"/>
        <w:autoSpaceDE w:val="0"/>
        <w:autoSpaceDN w:val="0"/>
        <w:adjustRightInd w:val="0"/>
        <w:spacing w:after="0" w:line="240" w:lineRule="auto"/>
        <w:ind w:firstLine="709"/>
        <w:jc w:val="both"/>
        <w:outlineLvl w:val="2"/>
        <w:rPr>
          <w:rFonts w:ascii="Times New Roman" w:eastAsia="Calibri" w:hAnsi="Times New Roman" w:cs="Arial"/>
          <w:color w:val="000000"/>
          <w:sz w:val="28"/>
          <w:szCs w:val="28"/>
          <w:u w:val="single"/>
          <w:lang w:eastAsia="bg-BG"/>
        </w:rPr>
      </w:pPr>
      <w:r w:rsidRPr="0049713A">
        <w:rPr>
          <w:rFonts w:ascii="Times New Roman" w:eastAsia="Calibri" w:hAnsi="Times New Roman" w:cs="Times New Roman"/>
          <w:b/>
          <w:i/>
          <w:color w:val="000000"/>
          <w:sz w:val="28"/>
          <w:lang w:eastAsia="bg-BG"/>
        </w:rPr>
        <w:t xml:space="preserve">7.2. При действието на новите изменения в НПК и промяната на групите за случайно разпределение </w:t>
      </w:r>
      <w:r w:rsidRPr="0049713A">
        <w:rPr>
          <w:rFonts w:ascii="Times New Roman" w:eastAsia="Calibri" w:hAnsi="Times New Roman" w:cs="Times New Roman"/>
          <w:color w:val="000000"/>
          <w:sz w:val="28"/>
          <w:lang w:eastAsia="bg-BG"/>
        </w:rPr>
        <w:t>е необходимо да се направи анализ на индивидуалната натовареност на прокурорите в отделните звена с цел преценка на правилността на определените им проценти в съответните групи.</w:t>
      </w:r>
    </w:p>
    <w:p w:rsidR="00897C29" w:rsidRPr="0049713A" w:rsidRDefault="00897C29" w:rsidP="00897C29">
      <w:pPr>
        <w:keepNext/>
        <w:shd w:val="clear" w:color="auto" w:fill="FFFFFF"/>
        <w:autoSpaceDE w:val="0"/>
        <w:autoSpaceDN w:val="0"/>
        <w:adjustRightInd w:val="0"/>
        <w:spacing w:after="0" w:line="240" w:lineRule="auto"/>
        <w:ind w:firstLine="709"/>
        <w:jc w:val="both"/>
        <w:outlineLvl w:val="2"/>
        <w:rPr>
          <w:rFonts w:ascii="Times New Roman" w:eastAsia="Calibri" w:hAnsi="Times New Roman" w:cs="Times New Roman"/>
          <w:color w:val="000000"/>
          <w:sz w:val="28"/>
          <w:lang w:eastAsia="bg-BG"/>
        </w:rPr>
      </w:pPr>
      <w:r w:rsidRPr="0049713A">
        <w:rPr>
          <w:rFonts w:ascii="Times New Roman" w:eastAsia="Calibri" w:hAnsi="Times New Roman" w:cs="Times New Roman"/>
          <w:b/>
          <w:i/>
          <w:color w:val="000000"/>
          <w:sz w:val="28"/>
          <w:lang w:eastAsia="bg-BG"/>
        </w:rPr>
        <w:t xml:space="preserve">7.3. Необходима е единна система за отчитане на натовареността, </w:t>
      </w:r>
      <w:r w:rsidRPr="0049713A">
        <w:rPr>
          <w:rFonts w:ascii="Times New Roman" w:eastAsia="Calibri" w:hAnsi="Times New Roman" w:cs="Times New Roman"/>
          <w:color w:val="000000"/>
          <w:sz w:val="28"/>
          <w:lang w:eastAsia="bg-BG"/>
        </w:rPr>
        <w:t>която да включва всички действия и актове на прокурора, тъй като всички от тях отнемат част от времето му.</w:t>
      </w:r>
    </w:p>
    <w:p w:rsidR="00897C29" w:rsidRPr="0049713A" w:rsidRDefault="00897C29" w:rsidP="00897C29">
      <w:pPr>
        <w:keepNext/>
        <w:shd w:val="clear" w:color="auto" w:fill="FFFFFF"/>
        <w:tabs>
          <w:tab w:val="left" w:pos="926"/>
        </w:tabs>
        <w:autoSpaceDE w:val="0"/>
        <w:autoSpaceDN w:val="0"/>
        <w:adjustRightInd w:val="0"/>
        <w:spacing w:after="0" w:line="240" w:lineRule="auto"/>
        <w:ind w:firstLine="720"/>
        <w:jc w:val="both"/>
        <w:outlineLvl w:val="2"/>
        <w:rPr>
          <w:rFonts w:ascii="Times New Roman" w:eastAsia="Calibri" w:hAnsi="Times New Roman" w:cs="Arial"/>
          <w:color w:val="000000"/>
          <w:sz w:val="28"/>
          <w:lang w:eastAsia="bg-BG"/>
        </w:rPr>
      </w:pPr>
      <w:r w:rsidRPr="0049713A">
        <w:rPr>
          <w:rFonts w:ascii="Times New Roman" w:eastAsia="Calibri" w:hAnsi="Times New Roman" w:cs="Arial"/>
          <w:b/>
          <w:i/>
          <w:color w:val="000000"/>
          <w:sz w:val="28"/>
          <w:lang w:eastAsia="bg-BG"/>
        </w:rPr>
        <w:t xml:space="preserve">7.4. Необходимо е да се предвидят новите положения </w:t>
      </w:r>
      <w:r w:rsidRPr="0049713A">
        <w:rPr>
          <w:rFonts w:ascii="Times New Roman" w:eastAsia="Calibri" w:hAnsi="Times New Roman" w:cs="Arial"/>
          <w:color w:val="000000"/>
          <w:sz w:val="28"/>
          <w:lang w:eastAsia="bg-BG"/>
        </w:rPr>
        <w:t xml:space="preserve">в Указанията по новите нормативни положения в НПК, утвърдени със  заповед № РД-02-22/02.11.2017г., които създадоха допълнителна натовареност за административните ръководители за изготвяне на постановления за удължаване на сроковете по чл. 234, ал. 3 и чл. 242, ал. 5 НПК, въпреки липса на такова изискване в закона. В същото време в Правилата на ВСС за отчитане на </w:t>
      </w:r>
      <w:r w:rsidRPr="0049713A">
        <w:rPr>
          <w:rFonts w:ascii="Times New Roman" w:eastAsia="Calibri" w:hAnsi="Times New Roman" w:cs="Arial"/>
          <w:color w:val="000000"/>
          <w:sz w:val="28"/>
          <w:lang w:eastAsia="bg-BG"/>
        </w:rPr>
        <w:lastRenderedPageBreak/>
        <w:t>натовареността по този показател не е променен коефициентът, въпреки значителното време, което отнема изготвянето на мотивирани постановления;</w:t>
      </w:r>
    </w:p>
    <w:p w:rsidR="00897C29" w:rsidRPr="0049713A" w:rsidRDefault="00897C29" w:rsidP="00897C29">
      <w:pPr>
        <w:keepNext/>
        <w:shd w:val="clear" w:color="auto" w:fill="FFFFFF"/>
        <w:tabs>
          <w:tab w:val="left" w:pos="926"/>
        </w:tabs>
        <w:autoSpaceDE w:val="0"/>
        <w:autoSpaceDN w:val="0"/>
        <w:adjustRightInd w:val="0"/>
        <w:spacing w:after="0" w:line="240" w:lineRule="auto"/>
        <w:ind w:firstLine="720"/>
        <w:jc w:val="both"/>
        <w:outlineLvl w:val="2"/>
        <w:rPr>
          <w:rFonts w:ascii="Times New Roman" w:eastAsia="Calibri" w:hAnsi="Times New Roman" w:cs="Arial"/>
          <w:color w:val="000000"/>
          <w:sz w:val="28"/>
          <w:lang w:eastAsia="bg-BG"/>
        </w:rPr>
      </w:pPr>
      <w:r w:rsidRPr="0049713A">
        <w:rPr>
          <w:rFonts w:ascii="Times New Roman" w:eastAsia="Calibri" w:hAnsi="Times New Roman" w:cs="Arial"/>
          <w:b/>
          <w:i/>
          <w:color w:val="000000"/>
          <w:sz w:val="28"/>
          <w:lang w:eastAsia="bg-BG"/>
        </w:rPr>
        <w:t xml:space="preserve">7.5. Необходимо е, с оглед измененията в АПК, </w:t>
      </w:r>
      <w:r w:rsidRPr="0049713A">
        <w:rPr>
          <w:rFonts w:ascii="Times New Roman" w:eastAsia="Calibri" w:hAnsi="Times New Roman" w:cs="Arial"/>
          <w:color w:val="000000"/>
          <w:sz w:val="28"/>
          <w:lang w:eastAsia="bg-BG"/>
        </w:rPr>
        <w:t>касаещи провеждането на касационното производство по НАХД, да се предвиди натовареност за прокурорите, изготвили писмени становища по касационните дела пред административните съдилища.</w:t>
      </w:r>
    </w:p>
    <w:p w:rsidR="00897C29" w:rsidRPr="0049713A" w:rsidRDefault="00897C29" w:rsidP="00897C29">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p>
    <w:p w:rsidR="00744A1A" w:rsidRPr="009F2688" w:rsidRDefault="00744A1A" w:rsidP="009F2688">
      <w:pPr>
        <w:spacing w:after="0" w:line="240" w:lineRule="auto"/>
      </w:pPr>
    </w:p>
    <w:p w:rsidR="00744A1A" w:rsidRDefault="00744A1A" w:rsidP="003E58BB">
      <w:pPr>
        <w:keepNext/>
        <w:shd w:val="clear" w:color="auto" w:fill="FFFFFF"/>
        <w:autoSpaceDE w:val="0"/>
        <w:autoSpaceDN w:val="0"/>
        <w:adjustRightInd w:val="0"/>
        <w:spacing w:after="0" w:line="240" w:lineRule="auto"/>
        <w:jc w:val="center"/>
        <w:outlineLvl w:val="0"/>
        <w:rPr>
          <w:rFonts w:ascii="Times New Roman" w:hAnsi="Times New Roman" w:cs="Times New Roman"/>
          <w:b/>
          <w:caps/>
          <w:color w:val="000000"/>
          <w:kern w:val="32"/>
          <w:sz w:val="32"/>
          <w:lang w:val="en-US"/>
        </w:rPr>
      </w:pPr>
      <w:r>
        <w:rPr>
          <w:rFonts w:ascii="Times New Roman" w:hAnsi="Times New Roman" w:cs="Times New Roman"/>
          <w:b/>
          <w:caps/>
          <w:color w:val="000000"/>
          <w:kern w:val="32"/>
          <w:sz w:val="32"/>
        </w:rPr>
        <w:t xml:space="preserve">РАЗДЕЛ </w:t>
      </w:r>
      <w:r w:rsidR="00E7324A">
        <w:rPr>
          <w:rFonts w:ascii="Times New Roman" w:hAnsi="Times New Roman" w:cs="Times New Roman"/>
          <w:b/>
          <w:caps/>
          <w:color w:val="000000"/>
          <w:kern w:val="32"/>
          <w:sz w:val="32"/>
          <w:lang w:val="en-US"/>
        </w:rPr>
        <w:t>III</w:t>
      </w:r>
    </w:p>
    <w:p w:rsidR="00744A1A" w:rsidRPr="00E7324A" w:rsidRDefault="00E7324A" w:rsidP="00E7324A">
      <w:pPr>
        <w:rPr>
          <w:rFonts w:ascii="Times New Roman" w:hAnsi="Times New Roman" w:cs="Times New Roman"/>
          <w:b/>
          <w:sz w:val="32"/>
          <w:szCs w:val="32"/>
        </w:rPr>
      </w:pPr>
      <w:r w:rsidRPr="00E7324A">
        <w:rPr>
          <w:rFonts w:ascii="Times New Roman" w:hAnsi="Times New Roman" w:cs="Times New Roman"/>
          <w:b/>
          <w:sz w:val="32"/>
          <w:szCs w:val="32"/>
        </w:rPr>
        <w:t>ДЕЙНОСТ НА ВЪРХОВНАТА КАСАЦИОННА ПРОКУРАТУРА</w:t>
      </w:r>
    </w:p>
    <w:p w:rsidR="00744A1A" w:rsidRPr="00E7324A" w:rsidRDefault="00744A1A" w:rsidP="00E7324A"/>
    <w:p w:rsidR="00744A1A" w:rsidRDefault="00744A1A" w:rsidP="00744A1A">
      <w:pPr>
        <w:pStyle w:val="a8"/>
        <w:rPr>
          <w:rFonts w:ascii="Times New Roman" w:hAnsi="Times New Roman" w:cs="Times New Roman"/>
        </w:rPr>
      </w:pPr>
      <w:r>
        <w:rPr>
          <w:rFonts w:ascii="Times New Roman" w:hAnsi="Times New Roman" w:cs="Times New Roman"/>
        </w:rPr>
        <w:t>РАЗДЕЛ IV</w:t>
      </w:r>
    </w:p>
    <w:p w:rsidR="00744A1A" w:rsidRDefault="00744A1A" w:rsidP="00744A1A">
      <w:pPr>
        <w:pStyle w:val="a8"/>
        <w:rPr>
          <w:rFonts w:ascii="Times New Roman" w:hAnsi="Times New Roman" w:cs="Times New Roman"/>
        </w:rPr>
      </w:pPr>
      <w:r>
        <w:rPr>
          <w:rFonts w:ascii="Times New Roman" w:hAnsi="Times New Roman" w:cs="Times New Roman"/>
        </w:rPr>
        <w:t>ДЕЙНОСТ НА ТЕРИТОРИАЛНИТЕ ПРОКУРАТУРИ И НА ОКРЪЖНА ПРОКУРАТУРА МОНТАНА ПО АДМИНИСТРАТИВНОСЪДЕБНИЯ НАДЗОР И НАДЗОРА ЗА ЗАКОННОСТ</w:t>
      </w:r>
    </w:p>
    <w:p w:rsidR="00744A1A" w:rsidRDefault="00744A1A" w:rsidP="00744A1A">
      <w:pPr>
        <w:rPr>
          <w:rFonts w:ascii="Calibri" w:hAnsi="Calibri" w:cs="Times New Roman"/>
          <w:lang w:val="en-US"/>
        </w:rPr>
      </w:pPr>
    </w:p>
    <w:p w:rsidR="00744A1A" w:rsidRDefault="00744A1A" w:rsidP="00744A1A">
      <w:pPr>
        <w:keepNext/>
        <w:shd w:val="clear" w:color="auto" w:fill="FFFFFF"/>
        <w:tabs>
          <w:tab w:val="left" w:pos="763"/>
        </w:tabs>
        <w:autoSpaceDE w:val="0"/>
        <w:autoSpaceDN w:val="0"/>
        <w:adjustRightInd w:val="0"/>
        <w:spacing w:after="0" w:line="240" w:lineRule="auto"/>
        <w:ind w:firstLine="720"/>
        <w:jc w:val="both"/>
        <w:outlineLvl w:val="1"/>
        <w:rPr>
          <w:rFonts w:ascii="Times New Roman" w:hAnsi="Times New Roman" w:cs="Arial"/>
          <w:b/>
          <w:iCs/>
          <w:color w:val="000000"/>
          <w:sz w:val="28"/>
          <w:lang w:eastAsia="bg-BG"/>
        </w:rPr>
      </w:pPr>
      <w:r>
        <w:rPr>
          <w:rFonts w:ascii="Times New Roman" w:hAnsi="Times New Roman" w:cs="Arial"/>
          <w:b/>
          <w:iCs/>
          <w:color w:val="000000"/>
          <w:sz w:val="28"/>
          <w:lang w:eastAsia="bg-BG"/>
        </w:rPr>
        <w:t>I. ДЕЙНОСТ НА ТЕРИТОРИАЛНИТЕ ПРОКУРАТУРИ</w:t>
      </w:r>
    </w:p>
    <w:p w:rsidR="00744A1A" w:rsidRDefault="00744A1A" w:rsidP="00744A1A">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bookmarkStart w:id="27" w:name="_Toc380392152"/>
      <w:r>
        <w:rPr>
          <w:rFonts w:ascii="Times New Roman" w:hAnsi="Times New Roman" w:cs="Arial"/>
          <w:b/>
          <w:color w:val="000000"/>
          <w:sz w:val="28"/>
          <w:u w:val="single"/>
          <w:lang w:eastAsia="bg-BG"/>
        </w:rPr>
        <w:t>1. Състояние и организация на дейността по административно-съдебния надзор и надзора за законност по прилагането на закона.</w:t>
      </w:r>
      <w:bookmarkEnd w:id="27"/>
    </w:p>
    <w:p w:rsidR="00744A1A" w:rsidRDefault="00744A1A" w:rsidP="00744A1A">
      <w:pPr>
        <w:shd w:val="clear" w:color="auto" w:fill="FFFFFF"/>
        <w:tabs>
          <w:tab w:val="left" w:pos="826"/>
        </w:tabs>
        <w:autoSpaceDE w:val="0"/>
        <w:autoSpaceDN w:val="0"/>
        <w:adjustRightInd w:val="0"/>
        <w:spacing w:after="0" w:line="240" w:lineRule="auto"/>
        <w:ind w:firstLine="709"/>
        <w:jc w:val="both"/>
        <w:rPr>
          <w:color w:val="000000"/>
          <w:sz w:val="28"/>
          <w:lang w:eastAsia="bg-BG"/>
        </w:rPr>
      </w:pPr>
    </w:p>
    <w:p w:rsidR="00744A1A" w:rsidRDefault="00744A1A" w:rsidP="00744A1A">
      <w:pPr>
        <w:spacing w:after="0" w:line="240" w:lineRule="auto"/>
        <w:ind w:firstLine="709"/>
        <w:jc w:val="both"/>
        <w:rPr>
          <w:rFonts w:ascii="Times New Roman" w:eastAsia="Calibri" w:hAnsi="Times New Roman" w:cs="Times New Roman"/>
          <w:color w:val="000000"/>
          <w:sz w:val="28"/>
          <w:szCs w:val="28"/>
        </w:rPr>
      </w:pPr>
      <w:r>
        <w:rPr>
          <w:rFonts w:ascii="Times New Roman" w:hAnsi="Times New Roman"/>
          <w:color w:val="000000"/>
          <w:sz w:val="28"/>
          <w:szCs w:val="28"/>
        </w:rPr>
        <w:t>Дейността по административно-съдебния надзор и надзора за законност в Окръжна прокуратура гр. Монтана, се осъществява от отдел, състоящ се от двама прокурори.</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За отчетния период  е действала  само една заповед, издадена от  административния ръководител на Окръжна прокуратура Монтана - Заповед № РД-04-101 от 03.11.2017 година.</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Във всички прокуратури от региона е създадена необходимата организация във връзка с изпълнение на функциите и правомощията на прокурорите по тези надзори, като е отчетена спецификата на дейността им. Налице са условия, които допринасят за повишаване специализацията на прокурорите, както и за утвърждаване ролята на прокуратурата за правилното прилагане на закона и отстояване на принципите на законността.</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Годишният план по надзора за законност е съобразен със спецификата на района и произтичащите от това конкретни основания за намеса. </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Освен при изпълнение на плановете, действия по надзора за законност са предприемани както по инициатива на прокурорите, така и след сигнали на граждани и организации. Главната цел по административно – съдебния надзор и надзора за законност през отчетната 2019 год. е била да се осигури законосъобразност на административните и подзаконовите нормативни актове, издавани от органите на местна власт и самоуправление  на територията,  обслужвана от Окръжна прокуратура Монтана и Районните прокуратури Монтана, Лом и Берковица.</w:t>
      </w:r>
    </w:p>
    <w:p w:rsidR="00744A1A" w:rsidRDefault="00744A1A" w:rsidP="00744A1A">
      <w:pPr>
        <w:spacing w:after="0" w:line="240" w:lineRule="auto"/>
        <w:ind w:firstLine="709"/>
        <w:jc w:val="both"/>
        <w:rPr>
          <w:rFonts w:ascii="Times New Roman" w:hAnsi="Times New Roman"/>
          <w:color w:val="000000"/>
          <w:sz w:val="28"/>
          <w:szCs w:val="28"/>
        </w:rPr>
      </w:pPr>
    </w:p>
    <w:p w:rsidR="00744A1A" w:rsidRDefault="00744A1A" w:rsidP="00744A1A">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color w:val="000000"/>
          <w:sz w:val="28"/>
          <w:lang w:eastAsia="bg-BG"/>
        </w:rPr>
      </w:pPr>
      <w:r>
        <w:rPr>
          <w:rFonts w:ascii="Times New Roman" w:hAnsi="Times New Roman" w:cs="Arial"/>
          <w:b/>
          <w:color w:val="000000"/>
          <w:sz w:val="28"/>
          <w:lang w:eastAsia="bg-BG"/>
        </w:rPr>
        <w:t>1.1. Кадрово обезпечаване, квалификация на прокурорите, натовареност по видове надзори и средно на един прокурор.</w:t>
      </w:r>
    </w:p>
    <w:p w:rsidR="00744A1A" w:rsidRDefault="00744A1A" w:rsidP="00744A1A">
      <w:pPr>
        <w:spacing w:after="0" w:line="240" w:lineRule="auto"/>
        <w:ind w:firstLine="709"/>
        <w:jc w:val="both"/>
        <w:rPr>
          <w:rFonts w:ascii="Times New Roman" w:hAnsi="Times New Roman" w:cs="Times New Roman"/>
          <w:color w:val="000000"/>
          <w:sz w:val="28"/>
          <w:szCs w:val="28"/>
        </w:rPr>
      </w:pPr>
      <w:r>
        <w:rPr>
          <w:rFonts w:ascii="Times New Roman" w:hAnsi="Times New Roman"/>
          <w:color w:val="000000"/>
          <w:sz w:val="28"/>
          <w:szCs w:val="28"/>
        </w:rPr>
        <w:t>В административния отдел в ОП Монтана съгласно  Заповед № РД-04-101 от 03.11.2017 г. в изпълнение на Заповед № РД-02-41/14.10.2015 г. на Главния прокурор на Република България, изменена и допълнена със Заповед № РД-02-6 от 06.04.2016 г., с която са утвърдени Правила за  приложението и разпределението на  преписките и досъдебните производства на принципа на случайния подбор в ПРБ  и настъпилите промени в тях,  в Окръжна прокуратура Монтана е определена група „Надзор за законност и административно съдебен надзор“, в която са включени двама прокурори. Определена е натовареността на двамата прокурор – 100% на единия и 40% на втория прокурор.  Тази заповед е в сила и към настоящия момент.</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Със заповеди на районните прокурори  в районните прокуратури  в гр. Монтана, Лом и Берковица са определени прокурорите, които   отговарят за надзора за законност. </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районните прокуратури в гр. Монтана и гр. Лом  са определени по двама прокурори, а в Районна прокуратура Берковица - трима прокурори.  Налице е натовареност на определените да осъществяват надзора за законност прокурори от районните прокуратури, тъй като същите участват и в останалите групи.</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Натовареността на прокурора по административно-съдебния надзор  в ОП Монтана в голяма степен е предопределена от тази на регионалния административен съд. Голяма част от делата в Административен съд  Монтана са с касационно наказателно-административен характер със задължително участие на прокурор, което определя и степента на натовареност на прокурорите от отдела. Съдиите от Административния съд са пет на брой, като до 02.12.2019 година един съдия е  бил  командирован в Административен съд Враца и до тази дата  от началото  на отчетния период са работели само  4 съдии,  обособени в два състава при разглеждане на делата в съдебно заседание, по които участва прокурорът от административния отдел, чието работно място е в сградата на АС Монтана. Извън участията в съдебни заседания по административни дела, при отчитане на натовареността на прокурорите от отдела, следва да се включи и дейността по решаване на преписки, извършване на общонадзорни проверки, възложени от по-горестоящи прокуратури, и заложени в годишния план на този надзор, както и по самоинициатива след самосезиране по материали от средствата за масова информация. </w:t>
      </w:r>
    </w:p>
    <w:p w:rsidR="00744A1A" w:rsidRDefault="00744A1A" w:rsidP="00744A1A">
      <w:pPr>
        <w:spacing w:after="0" w:line="240" w:lineRule="auto"/>
        <w:jc w:val="both"/>
        <w:rPr>
          <w:rFonts w:ascii="Times New Roman" w:hAnsi="Times New Roman"/>
          <w:color w:val="000000"/>
          <w:sz w:val="28"/>
          <w:szCs w:val="28"/>
        </w:rPr>
      </w:pPr>
    </w:p>
    <w:p w:rsidR="00744A1A" w:rsidRDefault="00744A1A" w:rsidP="00744A1A">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lang w:eastAsia="bg-BG"/>
        </w:rPr>
      </w:pPr>
      <w:bookmarkStart w:id="28" w:name="_Toc380392154"/>
      <w:r>
        <w:rPr>
          <w:rFonts w:ascii="Times New Roman" w:hAnsi="Times New Roman" w:cs="Arial"/>
          <w:b/>
          <w:i/>
          <w:color w:val="000000"/>
          <w:sz w:val="28"/>
          <w:lang w:eastAsia="bg-BG"/>
        </w:rPr>
        <w:t>1.2. Проблеми при прилагането на законовата и подзаконовата нормативна уредба и предложения за законодателни промени.</w:t>
      </w:r>
      <w:bookmarkEnd w:id="28"/>
    </w:p>
    <w:p w:rsidR="00744A1A" w:rsidRDefault="00744A1A" w:rsidP="00744A1A">
      <w:pPr>
        <w:spacing w:after="0" w:line="240" w:lineRule="auto"/>
        <w:ind w:firstLine="709"/>
        <w:jc w:val="both"/>
        <w:rPr>
          <w:rFonts w:ascii="Times New Roman" w:hAnsi="Times New Roman" w:cs="Times New Roman"/>
          <w:color w:val="000000"/>
          <w:sz w:val="28"/>
          <w:szCs w:val="28"/>
        </w:rPr>
      </w:pPr>
      <w:r>
        <w:rPr>
          <w:rFonts w:ascii="Times New Roman" w:hAnsi="Times New Roman"/>
          <w:color w:val="000000"/>
          <w:sz w:val="28"/>
          <w:szCs w:val="28"/>
        </w:rPr>
        <w:t xml:space="preserve">Честите изменения в нормативната уредба, уреждаща издаването, изпълнението и оспорването на административни актове и подзаконови нормативни актове, създават в някои случаи проблем при прилагането на материално-правните норми. Това налага уеднаквяване на прокурорската практика по отделни видове административни дела. Прокурорът от отдела, който е определен да участва в съдебните заседания пред АС Монтана, </w:t>
      </w:r>
      <w:r>
        <w:rPr>
          <w:rFonts w:ascii="Times New Roman" w:hAnsi="Times New Roman"/>
          <w:color w:val="000000"/>
          <w:sz w:val="28"/>
          <w:szCs w:val="28"/>
        </w:rPr>
        <w:lastRenderedPageBreak/>
        <w:t xml:space="preserve">осъществява постоянно наблюдение и анализ на съдебната практика по административни дела в Административен съд Монтана, с оглед сигнализиране на ВАП при констатирана противоречива или неправилна такава. </w:t>
      </w:r>
      <w:bookmarkStart w:id="29" w:name="_Toc380392155"/>
    </w:p>
    <w:p w:rsidR="00744A1A" w:rsidRDefault="00744A1A" w:rsidP="00744A1A">
      <w:pPr>
        <w:spacing w:after="0" w:line="240" w:lineRule="auto"/>
        <w:ind w:firstLine="709"/>
        <w:jc w:val="both"/>
        <w:rPr>
          <w:rFonts w:ascii="Times New Roman" w:hAnsi="Times New Roman"/>
          <w:color w:val="000000"/>
          <w:sz w:val="28"/>
          <w:szCs w:val="28"/>
        </w:rPr>
      </w:pPr>
    </w:p>
    <w:p w:rsidR="00744A1A" w:rsidRDefault="00744A1A" w:rsidP="00744A1A">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Pr>
          <w:rFonts w:ascii="Times New Roman" w:hAnsi="Times New Roman" w:cs="Arial"/>
          <w:b/>
          <w:color w:val="000000"/>
          <w:sz w:val="28"/>
          <w:u w:val="single"/>
          <w:lang w:eastAsia="bg-BG"/>
        </w:rPr>
        <w:t>2. Дейност на административния отдел при Окръжна прокуратура Монтана по административно-съдебния надзор за законност на административните актове.</w:t>
      </w:r>
      <w:bookmarkEnd w:id="29"/>
    </w:p>
    <w:p w:rsidR="00744A1A" w:rsidRDefault="00744A1A" w:rsidP="00744A1A">
      <w:pPr>
        <w:spacing w:after="0" w:line="240" w:lineRule="auto"/>
        <w:ind w:firstLine="709"/>
        <w:jc w:val="both"/>
        <w:rPr>
          <w:rFonts w:ascii="Times New Roman" w:hAnsi="Times New Roman" w:cs="Times New Roman"/>
          <w:b/>
          <w:iCs/>
          <w:color w:val="000000"/>
          <w:sz w:val="28"/>
          <w:szCs w:val="28"/>
          <w:lang w:eastAsia="bg-BG"/>
        </w:rPr>
      </w:pPr>
    </w:p>
    <w:p w:rsidR="00744A1A" w:rsidRDefault="00744A1A" w:rsidP="00744A1A">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lang w:eastAsia="bg-BG"/>
        </w:rPr>
      </w:pPr>
      <w:bookmarkStart w:id="30" w:name="_Toc380392156"/>
      <w:r>
        <w:rPr>
          <w:rFonts w:ascii="Times New Roman" w:hAnsi="Times New Roman" w:cs="Arial"/>
          <w:b/>
          <w:i/>
          <w:color w:val="000000"/>
          <w:sz w:val="28"/>
          <w:lang w:eastAsia="bg-BG"/>
        </w:rPr>
        <w:t>2.1. Участие по закон в съдебни заседания по административни дела.</w:t>
      </w:r>
      <w:bookmarkEnd w:id="30"/>
      <w:r>
        <w:rPr>
          <w:rFonts w:ascii="Times New Roman" w:hAnsi="Times New Roman" w:cs="Arial"/>
          <w:b/>
          <w:i/>
          <w:color w:val="000000"/>
          <w:sz w:val="28"/>
          <w:lang w:eastAsia="bg-BG"/>
        </w:rPr>
        <w:t xml:space="preserve"> </w:t>
      </w:r>
    </w:p>
    <w:p w:rsidR="00744A1A" w:rsidRDefault="00744A1A" w:rsidP="00744A1A">
      <w:pPr>
        <w:spacing w:after="0" w:line="240" w:lineRule="auto"/>
        <w:ind w:firstLine="709"/>
        <w:jc w:val="both"/>
        <w:rPr>
          <w:rFonts w:ascii="Times New Roman" w:hAnsi="Times New Roman" w:cs="Times New Roman"/>
          <w:color w:val="000000"/>
          <w:sz w:val="28"/>
          <w:szCs w:val="28"/>
        </w:rPr>
      </w:pPr>
      <w:r>
        <w:rPr>
          <w:rFonts w:ascii="Times New Roman" w:hAnsi="Times New Roman"/>
          <w:color w:val="000000"/>
          <w:sz w:val="28"/>
          <w:szCs w:val="28"/>
        </w:rPr>
        <w:t>През 2019 г. прокурорът, отговарящ за дейността по административно-съдебния надзор,  е взел участие в общо  в 275 съдебни заседания, в които са разгледани 253 административни дела. От тях първоинстанционните дела с участие на прокурор са 53 броя, касационните дела – 199 броя. Проведените съдебни заседания по образувани административни дела по протест на прокурор са 20 броя.</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Абсолютните данни за участие на прокурора по административни дела през 2019 г. (по закон, по Указание на главния прокурор и по лична преценка), съпоставени с данните от предходните две години, са видни от следната таблица:</w:t>
      </w:r>
    </w:p>
    <w:p w:rsidR="00744A1A" w:rsidRDefault="00744A1A" w:rsidP="00744A1A">
      <w:pPr>
        <w:spacing w:after="0" w:line="240" w:lineRule="auto"/>
        <w:ind w:firstLine="709"/>
        <w:jc w:val="both"/>
        <w:rPr>
          <w:rFonts w:ascii="Times New Roman" w:hAnsi="Times New Roman"/>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2"/>
        <w:gridCol w:w="1403"/>
        <w:gridCol w:w="1406"/>
        <w:gridCol w:w="1379"/>
        <w:gridCol w:w="1757"/>
        <w:gridCol w:w="1753"/>
      </w:tblGrid>
      <w:tr w:rsidR="00744A1A" w:rsidTr="00744A1A">
        <w:tc>
          <w:tcPr>
            <w:tcW w:w="1482" w:type="dxa"/>
            <w:tcBorders>
              <w:top w:val="single" w:sz="4" w:space="0" w:color="auto"/>
              <w:left w:val="single" w:sz="4" w:space="0" w:color="auto"/>
              <w:bottom w:val="single" w:sz="4" w:space="0" w:color="auto"/>
              <w:right w:val="single" w:sz="4" w:space="0" w:color="auto"/>
            </w:tcBorders>
            <w:hideMark/>
          </w:tcPr>
          <w:p w:rsidR="00744A1A" w:rsidRDefault="00744A1A">
            <w:pPr>
              <w:spacing w:after="0" w:line="240" w:lineRule="auto"/>
              <w:rPr>
                <w:rFonts w:ascii="Times New Roman" w:eastAsia="Calibri" w:hAnsi="Times New Roman" w:cs="Times New Roman"/>
                <w:i/>
                <w:sz w:val="24"/>
                <w:szCs w:val="24"/>
              </w:rPr>
            </w:pPr>
            <w:r>
              <w:rPr>
                <w:rFonts w:ascii="Times New Roman" w:hAnsi="Times New Roman"/>
                <w:i/>
                <w:sz w:val="24"/>
                <w:szCs w:val="24"/>
              </w:rPr>
              <w:t>Година</w:t>
            </w:r>
          </w:p>
        </w:tc>
        <w:tc>
          <w:tcPr>
            <w:tcW w:w="1403" w:type="dxa"/>
            <w:tcBorders>
              <w:top w:val="single" w:sz="4" w:space="0" w:color="auto"/>
              <w:left w:val="single" w:sz="4" w:space="0" w:color="auto"/>
              <w:bottom w:val="single" w:sz="4" w:space="0" w:color="auto"/>
              <w:right w:val="single" w:sz="4" w:space="0" w:color="auto"/>
            </w:tcBorders>
            <w:hideMark/>
          </w:tcPr>
          <w:p w:rsidR="00744A1A" w:rsidRDefault="00744A1A">
            <w:pPr>
              <w:spacing w:after="0" w:line="240" w:lineRule="auto"/>
              <w:jc w:val="center"/>
              <w:rPr>
                <w:rFonts w:ascii="Times New Roman" w:eastAsia="Calibri" w:hAnsi="Times New Roman" w:cs="Times New Roman"/>
                <w:i/>
                <w:sz w:val="24"/>
                <w:szCs w:val="24"/>
              </w:rPr>
            </w:pPr>
            <w:r>
              <w:rPr>
                <w:rFonts w:ascii="Times New Roman" w:hAnsi="Times New Roman"/>
                <w:i/>
                <w:sz w:val="24"/>
                <w:szCs w:val="24"/>
              </w:rPr>
              <w:t>Общ брой адм. дела с участие на прокурор</w:t>
            </w:r>
          </w:p>
        </w:tc>
        <w:tc>
          <w:tcPr>
            <w:tcW w:w="1406" w:type="dxa"/>
            <w:tcBorders>
              <w:top w:val="single" w:sz="4" w:space="0" w:color="auto"/>
              <w:left w:val="single" w:sz="4" w:space="0" w:color="auto"/>
              <w:bottom w:val="single" w:sz="4" w:space="0" w:color="auto"/>
              <w:right w:val="single" w:sz="4" w:space="0" w:color="auto"/>
            </w:tcBorders>
            <w:hideMark/>
          </w:tcPr>
          <w:p w:rsidR="00744A1A" w:rsidRDefault="00744A1A">
            <w:pPr>
              <w:spacing w:after="0" w:line="240" w:lineRule="auto"/>
              <w:jc w:val="center"/>
              <w:rPr>
                <w:rFonts w:ascii="Times New Roman" w:eastAsia="Calibri" w:hAnsi="Times New Roman" w:cs="Times New Roman"/>
                <w:i/>
                <w:sz w:val="24"/>
                <w:szCs w:val="24"/>
              </w:rPr>
            </w:pPr>
            <w:r>
              <w:rPr>
                <w:rFonts w:ascii="Times New Roman" w:hAnsi="Times New Roman"/>
                <w:i/>
                <w:sz w:val="24"/>
                <w:szCs w:val="24"/>
              </w:rPr>
              <w:t>Общ брой съдебни заседания</w:t>
            </w:r>
          </w:p>
        </w:tc>
        <w:tc>
          <w:tcPr>
            <w:tcW w:w="1379" w:type="dxa"/>
            <w:tcBorders>
              <w:top w:val="single" w:sz="4" w:space="0" w:color="auto"/>
              <w:left w:val="single" w:sz="4" w:space="0" w:color="auto"/>
              <w:bottom w:val="single" w:sz="4" w:space="0" w:color="auto"/>
              <w:right w:val="single" w:sz="4" w:space="0" w:color="auto"/>
            </w:tcBorders>
            <w:hideMark/>
          </w:tcPr>
          <w:p w:rsidR="00744A1A" w:rsidRDefault="00744A1A">
            <w:pPr>
              <w:spacing w:after="0" w:line="240" w:lineRule="auto"/>
              <w:jc w:val="center"/>
              <w:rPr>
                <w:rFonts w:ascii="Times New Roman" w:eastAsia="Calibri" w:hAnsi="Times New Roman" w:cs="Times New Roman"/>
                <w:i/>
                <w:sz w:val="24"/>
                <w:szCs w:val="24"/>
              </w:rPr>
            </w:pPr>
            <w:r>
              <w:rPr>
                <w:rFonts w:ascii="Times New Roman" w:hAnsi="Times New Roman"/>
                <w:i/>
                <w:sz w:val="24"/>
                <w:szCs w:val="24"/>
              </w:rPr>
              <w:t>Адм. дела</w:t>
            </w:r>
          </w:p>
          <w:p w:rsidR="00744A1A" w:rsidRDefault="00744A1A">
            <w:pPr>
              <w:spacing w:after="0" w:line="240" w:lineRule="auto"/>
              <w:jc w:val="center"/>
              <w:rPr>
                <w:rFonts w:ascii="Times New Roman" w:eastAsia="Calibri" w:hAnsi="Times New Roman" w:cs="Times New Roman"/>
                <w:i/>
                <w:sz w:val="24"/>
                <w:szCs w:val="24"/>
              </w:rPr>
            </w:pPr>
            <w:r>
              <w:rPr>
                <w:rFonts w:ascii="Times New Roman" w:hAnsi="Times New Roman"/>
                <w:i/>
                <w:sz w:val="24"/>
                <w:szCs w:val="24"/>
              </w:rPr>
              <w:t>по закон</w:t>
            </w:r>
          </w:p>
        </w:tc>
        <w:tc>
          <w:tcPr>
            <w:tcW w:w="1757" w:type="dxa"/>
            <w:tcBorders>
              <w:top w:val="single" w:sz="4" w:space="0" w:color="auto"/>
              <w:left w:val="single" w:sz="4" w:space="0" w:color="auto"/>
              <w:bottom w:val="single" w:sz="4" w:space="0" w:color="auto"/>
              <w:right w:val="single" w:sz="4" w:space="0" w:color="auto"/>
            </w:tcBorders>
            <w:hideMark/>
          </w:tcPr>
          <w:p w:rsidR="00744A1A" w:rsidRDefault="00744A1A">
            <w:pPr>
              <w:spacing w:after="0" w:line="240" w:lineRule="auto"/>
              <w:jc w:val="center"/>
              <w:rPr>
                <w:rFonts w:ascii="Times New Roman" w:eastAsia="Calibri" w:hAnsi="Times New Roman" w:cs="Times New Roman"/>
                <w:i/>
                <w:sz w:val="24"/>
                <w:szCs w:val="24"/>
              </w:rPr>
            </w:pPr>
            <w:r>
              <w:rPr>
                <w:rFonts w:ascii="Times New Roman" w:hAnsi="Times New Roman"/>
                <w:i/>
                <w:sz w:val="24"/>
                <w:szCs w:val="24"/>
              </w:rPr>
              <w:t>По Указание на главния прокурор</w:t>
            </w:r>
          </w:p>
        </w:tc>
        <w:tc>
          <w:tcPr>
            <w:tcW w:w="1753" w:type="dxa"/>
            <w:tcBorders>
              <w:top w:val="single" w:sz="4" w:space="0" w:color="auto"/>
              <w:left w:val="single" w:sz="4" w:space="0" w:color="auto"/>
              <w:bottom w:val="single" w:sz="4" w:space="0" w:color="auto"/>
              <w:right w:val="single" w:sz="4" w:space="0" w:color="auto"/>
            </w:tcBorders>
            <w:hideMark/>
          </w:tcPr>
          <w:p w:rsidR="00744A1A" w:rsidRDefault="00744A1A">
            <w:pPr>
              <w:spacing w:after="0" w:line="240" w:lineRule="auto"/>
              <w:jc w:val="center"/>
              <w:rPr>
                <w:rFonts w:ascii="Times New Roman" w:eastAsia="Calibri" w:hAnsi="Times New Roman" w:cs="Times New Roman"/>
                <w:i/>
                <w:sz w:val="24"/>
                <w:szCs w:val="24"/>
              </w:rPr>
            </w:pPr>
            <w:r>
              <w:rPr>
                <w:rFonts w:ascii="Times New Roman" w:hAnsi="Times New Roman"/>
                <w:i/>
                <w:sz w:val="24"/>
                <w:szCs w:val="24"/>
              </w:rPr>
              <w:t>По лична преценка</w:t>
            </w:r>
          </w:p>
        </w:tc>
      </w:tr>
      <w:tr w:rsidR="00744A1A" w:rsidRPr="001775E3" w:rsidTr="00744A1A">
        <w:tc>
          <w:tcPr>
            <w:tcW w:w="1482" w:type="dxa"/>
            <w:tcBorders>
              <w:top w:val="single" w:sz="4" w:space="0" w:color="auto"/>
              <w:left w:val="single" w:sz="4" w:space="0" w:color="auto"/>
              <w:bottom w:val="single" w:sz="4" w:space="0" w:color="auto"/>
              <w:right w:val="single" w:sz="4" w:space="0" w:color="auto"/>
            </w:tcBorders>
            <w:shd w:val="clear" w:color="auto" w:fill="D6E3BC"/>
            <w:hideMark/>
          </w:tcPr>
          <w:p w:rsidR="00744A1A" w:rsidRPr="001775E3" w:rsidRDefault="00744A1A" w:rsidP="001775E3">
            <w:pPr>
              <w:spacing w:after="0" w:line="240" w:lineRule="auto"/>
              <w:jc w:val="both"/>
              <w:rPr>
                <w:rFonts w:ascii="Times New Roman" w:eastAsia="Calibri" w:hAnsi="Times New Roman" w:cs="Times New Roman"/>
                <w:b/>
                <w:sz w:val="28"/>
                <w:szCs w:val="28"/>
              </w:rPr>
            </w:pPr>
            <w:r w:rsidRPr="001775E3">
              <w:rPr>
                <w:rFonts w:ascii="Times New Roman" w:hAnsi="Times New Roman"/>
                <w:b/>
                <w:sz w:val="28"/>
                <w:szCs w:val="28"/>
              </w:rPr>
              <w:t xml:space="preserve">   2019 г.</w:t>
            </w:r>
          </w:p>
        </w:tc>
        <w:tc>
          <w:tcPr>
            <w:tcW w:w="1403" w:type="dxa"/>
            <w:tcBorders>
              <w:top w:val="single" w:sz="4" w:space="0" w:color="auto"/>
              <w:left w:val="single" w:sz="4" w:space="0" w:color="auto"/>
              <w:bottom w:val="single" w:sz="4" w:space="0" w:color="auto"/>
              <w:right w:val="single" w:sz="4" w:space="0" w:color="auto"/>
            </w:tcBorders>
            <w:shd w:val="clear" w:color="auto" w:fill="D6E3BC"/>
            <w:hideMark/>
          </w:tcPr>
          <w:p w:rsidR="00744A1A" w:rsidRPr="001775E3" w:rsidRDefault="00744A1A">
            <w:pPr>
              <w:spacing w:after="0" w:line="240" w:lineRule="auto"/>
              <w:jc w:val="center"/>
              <w:rPr>
                <w:rFonts w:ascii="Times New Roman" w:eastAsia="Calibri" w:hAnsi="Times New Roman" w:cs="Times New Roman"/>
                <w:b/>
                <w:sz w:val="28"/>
                <w:szCs w:val="28"/>
              </w:rPr>
            </w:pPr>
            <w:r w:rsidRPr="001775E3">
              <w:rPr>
                <w:rFonts w:ascii="Times New Roman" w:hAnsi="Times New Roman"/>
                <w:b/>
                <w:sz w:val="28"/>
                <w:szCs w:val="28"/>
              </w:rPr>
              <w:t>253</w:t>
            </w:r>
          </w:p>
        </w:tc>
        <w:tc>
          <w:tcPr>
            <w:tcW w:w="1406" w:type="dxa"/>
            <w:tcBorders>
              <w:top w:val="single" w:sz="4" w:space="0" w:color="auto"/>
              <w:left w:val="single" w:sz="4" w:space="0" w:color="auto"/>
              <w:bottom w:val="single" w:sz="4" w:space="0" w:color="auto"/>
              <w:right w:val="single" w:sz="4" w:space="0" w:color="auto"/>
            </w:tcBorders>
            <w:shd w:val="clear" w:color="auto" w:fill="D6E3BC"/>
            <w:hideMark/>
          </w:tcPr>
          <w:p w:rsidR="00744A1A" w:rsidRPr="001775E3" w:rsidRDefault="00744A1A">
            <w:pPr>
              <w:spacing w:after="0" w:line="240" w:lineRule="auto"/>
              <w:jc w:val="center"/>
              <w:rPr>
                <w:rFonts w:ascii="Times New Roman" w:eastAsia="Calibri" w:hAnsi="Times New Roman" w:cs="Times New Roman"/>
                <w:b/>
                <w:sz w:val="28"/>
                <w:szCs w:val="28"/>
              </w:rPr>
            </w:pPr>
            <w:r w:rsidRPr="001775E3">
              <w:rPr>
                <w:rFonts w:ascii="Times New Roman" w:hAnsi="Times New Roman"/>
                <w:b/>
                <w:sz w:val="28"/>
                <w:szCs w:val="28"/>
              </w:rPr>
              <w:t>275</w:t>
            </w:r>
          </w:p>
        </w:tc>
        <w:tc>
          <w:tcPr>
            <w:tcW w:w="1379" w:type="dxa"/>
            <w:tcBorders>
              <w:top w:val="single" w:sz="4" w:space="0" w:color="auto"/>
              <w:left w:val="single" w:sz="4" w:space="0" w:color="auto"/>
              <w:bottom w:val="single" w:sz="4" w:space="0" w:color="auto"/>
              <w:right w:val="single" w:sz="4" w:space="0" w:color="auto"/>
            </w:tcBorders>
            <w:shd w:val="clear" w:color="auto" w:fill="D6E3BC"/>
            <w:hideMark/>
          </w:tcPr>
          <w:p w:rsidR="00744A1A" w:rsidRPr="001775E3" w:rsidRDefault="00744A1A">
            <w:pPr>
              <w:spacing w:after="0" w:line="240" w:lineRule="auto"/>
              <w:jc w:val="center"/>
              <w:rPr>
                <w:rFonts w:ascii="Times New Roman" w:eastAsia="Calibri" w:hAnsi="Times New Roman" w:cs="Times New Roman"/>
                <w:b/>
                <w:sz w:val="28"/>
                <w:szCs w:val="28"/>
              </w:rPr>
            </w:pPr>
            <w:r w:rsidRPr="001775E3">
              <w:rPr>
                <w:rFonts w:ascii="Times New Roman" w:hAnsi="Times New Roman"/>
                <w:b/>
                <w:sz w:val="28"/>
                <w:szCs w:val="28"/>
              </w:rPr>
              <w:t>241</w:t>
            </w:r>
          </w:p>
        </w:tc>
        <w:tc>
          <w:tcPr>
            <w:tcW w:w="1757" w:type="dxa"/>
            <w:tcBorders>
              <w:top w:val="single" w:sz="4" w:space="0" w:color="auto"/>
              <w:left w:val="single" w:sz="4" w:space="0" w:color="auto"/>
              <w:bottom w:val="single" w:sz="4" w:space="0" w:color="auto"/>
              <w:right w:val="single" w:sz="4" w:space="0" w:color="auto"/>
            </w:tcBorders>
            <w:shd w:val="clear" w:color="auto" w:fill="D6E3BC"/>
            <w:hideMark/>
          </w:tcPr>
          <w:p w:rsidR="00744A1A" w:rsidRPr="001775E3" w:rsidRDefault="00744A1A">
            <w:pPr>
              <w:spacing w:after="0" w:line="240" w:lineRule="auto"/>
              <w:jc w:val="center"/>
              <w:rPr>
                <w:rFonts w:ascii="Times New Roman" w:eastAsia="Calibri" w:hAnsi="Times New Roman" w:cs="Times New Roman"/>
                <w:b/>
                <w:sz w:val="28"/>
                <w:szCs w:val="28"/>
              </w:rPr>
            </w:pPr>
            <w:r w:rsidRPr="001775E3">
              <w:rPr>
                <w:rFonts w:ascii="Times New Roman" w:hAnsi="Times New Roman"/>
                <w:b/>
                <w:sz w:val="28"/>
                <w:szCs w:val="28"/>
              </w:rPr>
              <w:t>2</w:t>
            </w:r>
          </w:p>
        </w:tc>
        <w:tc>
          <w:tcPr>
            <w:tcW w:w="1753" w:type="dxa"/>
            <w:tcBorders>
              <w:top w:val="single" w:sz="4" w:space="0" w:color="auto"/>
              <w:left w:val="single" w:sz="4" w:space="0" w:color="auto"/>
              <w:bottom w:val="single" w:sz="4" w:space="0" w:color="auto"/>
              <w:right w:val="single" w:sz="4" w:space="0" w:color="auto"/>
            </w:tcBorders>
            <w:shd w:val="clear" w:color="auto" w:fill="D6E3BC"/>
            <w:hideMark/>
          </w:tcPr>
          <w:p w:rsidR="00744A1A" w:rsidRPr="001775E3" w:rsidRDefault="00744A1A">
            <w:pPr>
              <w:spacing w:after="0" w:line="240" w:lineRule="auto"/>
              <w:jc w:val="center"/>
              <w:rPr>
                <w:rFonts w:ascii="Times New Roman" w:eastAsia="Calibri" w:hAnsi="Times New Roman" w:cs="Times New Roman"/>
                <w:b/>
                <w:sz w:val="28"/>
                <w:szCs w:val="28"/>
              </w:rPr>
            </w:pPr>
            <w:r w:rsidRPr="001775E3">
              <w:rPr>
                <w:rFonts w:ascii="Times New Roman" w:hAnsi="Times New Roman"/>
                <w:b/>
                <w:sz w:val="28"/>
                <w:szCs w:val="28"/>
              </w:rPr>
              <w:t>9</w:t>
            </w:r>
          </w:p>
        </w:tc>
      </w:tr>
      <w:tr w:rsidR="00744A1A" w:rsidRPr="001775E3" w:rsidTr="00744A1A">
        <w:tc>
          <w:tcPr>
            <w:tcW w:w="1482" w:type="dxa"/>
            <w:tcBorders>
              <w:top w:val="single" w:sz="4" w:space="0" w:color="auto"/>
              <w:left w:val="single" w:sz="4" w:space="0" w:color="auto"/>
              <w:bottom w:val="single" w:sz="4" w:space="0" w:color="auto"/>
              <w:right w:val="single" w:sz="4" w:space="0" w:color="auto"/>
            </w:tcBorders>
            <w:hideMark/>
          </w:tcPr>
          <w:p w:rsidR="00744A1A" w:rsidRPr="001775E3" w:rsidRDefault="00744A1A">
            <w:pPr>
              <w:spacing w:after="0" w:line="240" w:lineRule="auto"/>
              <w:jc w:val="center"/>
              <w:rPr>
                <w:rFonts w:ascii="Times New Roman" w:eastAsia="Calibri" w:hAnsi="Times New Roman" w:cs="Times New Roman"/>
                <w:sz w:val="28"/>
                <w:szCs w:val="28"/>
              </w:rPr>
            </w:pPr>
            <w:r w:rsidRPr="001775E3">
              <w:rPr>
                <w:rFonts w:ascii="Times New Roman" w:hAnsi="Times New Roman"/>
                <w:sz w:val="28"/>
                <w:szCs w:val="28"/>
              </w:rPr>
              <w:t>2018 г.</w:t>
            </w:r>
          </w:p>
        </w:tc>
        <w:tc>
          <w:tcPr>
            <w:tcW w:w="1403" w:type="dxa"/>
            <w:tcBorders>
              <w:top w:val="single" w:sz="4" w:space="0" w:color="auto"/>
              <w:left w:val="single" w:sz="4" w:space="0" w:color="auto"/>
              <w:bottom w:val="single" w:sz="4" w:space="0" w:color="auto"/>
              <w:right w:val="single" w:sz="4" w:space="0" w:color="auto"/>
            </w:tcBorders>
            <w:hideMark/>
          </w:tcPr>
          <w:p w:rsidR="00744A1A" w:rsidRPr="001775E3" w:rsidRDefault="00744A1A">
            <w:pPr>
              <w:spacing w:after="0" w:line="240" w:lineRule="auto"/>
              <w:jc w:val="center"/>
              <w:rPr>
                <w:rFonts w:ascii="Times New Roman" w:eastAsia="Calibri" w:hAnsi="Times New Roman" w:cs="Times New Roman"/>
                <w:sz w:val="28"/>
                <w:szCs w:val="28"/>
              </w:rPr>
            </w:pPr>
            <w:r w:rsidRPr="001775E3">
              <w:rPr>
                <w:rFonts w:ascii="Times New Roman" w:hAnsi="Times New Roman"/>
                <w:sz w:val="28"/>
                <w:szCs w:val="28"/>
              </w:rPr>
              <w:t>362</w:t>
            </w:r>
          </w:p>
        </w:tc>
        <w:tc>
          <w:tcPr>
            <w:tcW w:w="1406" w:type="dxa"/>
            <w:tcBorders>
              <w:top w:val="single" w:sz="4" w:space="0" w:color="auto"/>
              <w:left w:val="single" w:sz="4" w:space="0" w:color="auto"/>
              <w:bottom w:val="single" w:sz="4" w:space="0" w:color="auto"/>
              <w:right w:val="single" w:sz="4" w:space="0" w:color="auto"/>
            </w:tcBorders>
            <w:hideMark/>
          </w:tcPr>
          <w:p w:rsidR="00744A1A" w:rsidRPr="001775E3" w:rsidRDefault="00744A1A">
            <w:pPr>
              <w:spacing w:after="0" w:line="240" w:lineRule="auto"/>
              <w:jc w:val="center"/>
              <w:rPr>
                <w:rFonts w:ascii="Times New Roman" w:eastAsia="Calibri" w:hAnsi="Times New Roman" w:cs="Times New Roman"/>
                <w:sz w:val="28"/>
                <w:szCs w:val="28"/>
              </w:rPr>
            </w:pPr>
            <w:r w:rsidRPr="001775E3">
              <w:rPr>
                <w:rFonts w:ascii="Times New Roman" w:hAnsi="Times New Roman"/>
                <w:sz w:val="28"/>
                <w:szCs w:val="28"/>
              </w:rPr>
              <w:t>382</w:t>
            </w:r>
          </w:p>
        </w:tc>
        <w:tc>
          <w:tcPr>
            <w:tcW w:w="1379" w:type="dxa"/>
            <w:tcBorders>
              <w:top w:val="single" w:sz="4" w:space="0" w:color="auto"/>
              <w:left w:val="single" w:sz="4" w:space="0" w:color="auto"/>
              <w:bottom w:val="single" w:sz="4" w:space="0" w:color="auto"/>
              <w:right w:val="single" w:sz="4" w:space="0" w:color="auto"/>
            </w:tcBorders>
            <w:hideMark/>
          </w:tcPr>
          <w:p w:rsidR="00744A1A" w:rsidRPr="001775E3" w:rsidRDefault="00744A1A">
            <w:pPr>
              <w:spacing w:after="0" w:line="240" w:lineRule="auto"/>
              <w:jc w:val="center"/>
              <w:rPr>
                <w:rFonts w:ascii="Times New Roman" w:eastAsia="Calibri" w:hAnsi="Times New Roman" w:cs="Times New Roman"/>
                <w:sz w:val="28"/>
                <w:szCs w:val="28"/>
              </w:rPr>
            </w:pPr>
            <w:r w:rsidRPr="001775E3">
              <w:rPr>
                <w:rFonts w:ascii="Times New Roman" w:hAnsi="Times New Roman"/>
                <w:sz w:val="28"/>
                <w:szCs w:val="28"/>
              </w:rPr>
              <w:t>349</w:t>
            </w:r>
          </w:p>
        </w:tc>
        <w:tc>
          <w:tcPr>
            <w:tcW w:w="1757" w:type="dxa"/>
            <w:tcBorders>
              <w:top w:val="single" w:sz="4" w:space="0" w:color="auto"/>
              <w:left w:val="single" w:sz="4" w:space="0" w:color="auto"/>
              <w:bottom w:val="single" w:sz="4" w:space="0" w:color="auto"/>
              <w:right w:val="single" w:sz="4" w:space="0" w:color="auto"/>
            </w:tcBorders>
            <w:hideMark/>
          </w:tcPr>
          <w:p w:rsidR="00744A1A" w:rsidRPr="001775E3" w:rsidRDefault="00744A1A">
            <w:pPr>
              <w:spacing w:after="0" w:line="240" w:lineRule="auto"/>
              <w:jc w:val="center"/>
              <w:rPr>
                <w:rFonts w:ascii="Times New Roman" w:eastAsia="Calibri" w:hAnsi="Times New Roman" w:cs="Times New Roman"/>
                <w:sz w:val="28"/>
                <w:szCs w:val="28"/>
              </w:rPr>
            </w:pPr>
            <w:r w:rsidRPr="001775E3">
              <w:rPr>
                <w:rFonts w:ascii="Times New Roman" w:hAnsi="Times New Roman"/>
                <w:sz w:val="28"/>
                <w:szCs w:val="28"/>
              </w:rPr>
              <w:t>1</w:t>
            </w:r>
          </w:p>
        </w:tc>
        <w:tc>
          <w:tcPr>
            <w:tcW w:w="1753" w:type="dxa"/>
            <w:tcBorders>
              <w:top w:val="single" w:sz="4" w:space="0" w:color="auto"/>
              <w:left w:val="single" w:sz="4" w:space="0" w:color="auto"/>
              <w:bottom w:val="single" w:sz="4" w:space="0" w:color="auto"/>
              <w:right w:val="single" w:sz="4" w:space="0" w:color="auto"/>
            </w:tcBorders>
            <w:hideMark/>
          </w:tcPr>
          <w:p w:rsidR="00744A1A" w:rsidRPr="001775E3" w:rsidRDefault="00744A1A">
            <w:pPr>
              <w:spacing w:after="0" w:line="240" w:lineRule="auto"/>
              <w:jc w:val="center"/>
              <w:rPr>
                <w:rFonts w:ascii="Times New Roman" w:eastAsia="Calibri" w:hAnsi="Times New Roman" w:cs="Times New Roman"/>
                <w:sz w:val="28"/>
                <w:szCs w:val="28"/>
              </w:rPr>
            </w:pPr>
            <w:r w:rsidRPr="001775E3">
              <w:rPr>
                <w:rFonts w:ascii="Times New Roman" w:hAnsi="Times New Roman"/>
                <w:sz w:val="28"/>
                <w:szCs w:val="28"/>
              </w:rPr>
              <w:t>12</w:t>
            </w:r>
          </w:p>
        </w:tc>
      </w:tr>
      <w:tr w:rsidR="00744A1A" w:rsidRPr="001775E3" w:rsidTr="00744A1A">
        <w:tc>
          <w:tcPr>
            <w:tcW w:w="1482" w:type="dxa"/>
            <w:tcBorders>
              <w:top w:val="single" w:sz="4" w:space="0" w:color="auto"/>
              <w:left w:val="single" w:sz="4" w:space="0" w:color="auto"/>
              <w:bottom w:val="single" w:sz="4" w:space="0" w:color="auto"/>
              <w:right w:val="single" w:sz="4" w:space="0" w:color="auto"/>
            </w:tcBorders>
            <w:hideMark/>
          </w:tcPr>
          <w:p w:rsidR="00744A1A" w:rsidRPr="001775E3" w:rsidRDefault="00744A1A">
            <w:pPr>
              <w:spacing w:after="0" w:line="240" w:lineRule="auto"/>
              <w:jc w:val="center"/>
              <w:rPr>
                <w:rFonts w:ascii="Times New Roman" w:eastAsia="Calibri" w:hAnsi="Times New Roman" w:cs="Times New Roman"/>
                <w:sz w:val="28"/>
                <w:szCs w:val="28"/>
              </w:rPr>
            </w:pPr>
            <w:r w:rsidRPr="001775E3">
              <w:rPr>
                <w:rFonts w:ascii="Times New Roman" w:hAnsi="Times New Roman"/>
                <w:sz w:val="28"/>
                <w:szCs w:val="28"/>
              </w:rPr>
              <w:t>2017 г.</w:t>
            </w:r>
          </w:p>
        </w:tc>
        <w:tc>
          <w:tcPr>
            <w:tcW w:w="1403" w:type="dxa"/>
            <w:tcBorders>
              <w:top w:val="single" w:sz="4" w:space="0" w:color="auto"/>
              <w:left w:val="single" w:sz="4" w:space="0" w:color="auto"/>
              <w:bottom w:val="single" w:sz="4" w:space="0" w:color="auto"/>
              <w:right w:val="single" w:sz="4" w:space="0" w:color="auto"/>
            </w:tcBorders>
            <w:hideMark/>
          </w:tcPr>
          <w:p w:rsidR="00744A1A" w:rsidRPr="001775E3" w:rsidRDefault="00744A1A">
            <w:pPr>
              <w:spacing w:after="0" w:line="240" w:lineRule="auto"/>
              <w:jc w:val="center"/>
              <w:rPr>
                <w:rFonts w:ascii="Times New Roman" w:eastAsia="Calibri" w:hAnsi="Times New Roman" w:cs="Times New Roman"/>
                <w:sz w:val="28"/>
                <w:szCs w:val="28"/>
              </w:rPr>
            </w:pPr>
            <w:r w:rsidRPr="001775E3">
              <w:rPr>
                <w:rFonts w:ascii="Times New Roman" w:hAnsi="Times New Roman"/>
                <w:sz w:val="28"/>
                <w:szCs w:val="28"/>
              </w:rPr>
              <w:t>285</w:t>
            </w:r>
          </w:p>
        </w:tc>
        <w:tc>
          <w:tcPr>
            <w:tcW w:w="1406" w:type="dxa"/>
            <w:tcBorders>
              <w:top w:val="single" w:sz="4" w:space="0" w:color="auto"/>
              <w:left w:val="single" w:sz="4" w:space="0" w:color="auto"/>
              <w:bottom w:val="single" w:sz="4" w:space="0" w:color="auto"/>
              <w:right w:val="single" w:sz="4" w:space="0" w:color="auto"/>
            </w:tcBorders>
            <w:hideMark/>
          </w:tcPr>
          <w:p w:rsidR="00744A1A" w:rsidRPr="001775E3" w:rsidRDefault="00744A1A">
            <w:pPr>
              <w:spacing w:after="0" w:line="240" w:lineRule="auto"/>
              <w:jc w:val="center"/>
              <w:rPr>
                <w:rFonts w:ascii="Times New Roman" w:eastAsia="Calibri" w:hAnsi="Times New Roman" w:cs="Times New Roman"/>
                <w:sz w:val="28"/>
                <w:szCs w:val="28"/>
              </w:rPr>
            </w:pPr>
            <w:r w:rsidRPr="001775E3">
              <w:rPr>
                <w:rFonts w:ascii="Times New Roman" w:hAnsi="Times New Roman"/>
                <w:sz w:val="28"/>
                <w:szCs w:val="28"/>
              </w:rPr>
              <w:t>299</w:t>
            </w:r>
          </w:p>
        </w:tc>
        <w:tc>
          <w:tcPr>
            <w:tcW w:w="1379" w:type="dxa"/>
            <w:tcBorders>
              <w:top w:val="single" w:sz="4" w:space="0" w:color="auto"/>
              <w:left w:val="single" w:sz="4" w:space="0" w:color="auto"/>
              <w:bottom w:val="single" w:sz="4" w:space="0" w:color="auto"/>
              <w:right w:val="single" w:sz="4" w:space="0" w:color="auto"/>
            </w:tcBorders>
            <w:hideMark/>
          </w:tcPr>
          <w:p w:rsidR="00744A1A" w:rsidRPr="001775E3" w:rsidRDefault="00744A1A">
            <w:pPr>
              <w:spacing w:after="0" w:line="240" w:lineRule="auto"/>
              <w:jc w:val="center"/>
              <w:rPr>
                <w:rFonts w:ascii="Times New Roman" w:eastAsia="Calibri" w:hAnsi="Times New Roman" w:cs="Times New Roman"/>
                <w:sz w:val="28"/>
                <w:szCs w:val="28"/>
              </w:rPr>
            </w:pPr>
            <w:r w:rsidRPr="001775E3">
              <w:rPr>
                <w:rFonts w:ascii="Times New Roman" w:hAnsi="Times New Roman"/>
                <w:sz w:val="28"/>
                <w:szCs w:val="28"/>
              </w:rPr>
              <w:t>274</w:t>
            </w:r>
          </w:p>
        </w:tc>
        <w:tc>
          <w:tcPr>
            <w:tcW w:w="1757" w:type="dxa"/>
            <w:tcBorders>
              <w:top w:val="single" w:sz="4" w:space="0" w:color="auto"/>
              <w:left w:val="single" w:sz="4" w:space="0" w:color="auto"/>
              <w:bottom w:val="single" w:sz="4" w:space="0" w:color="auto"/>
              <w:right w:val="single" w:sz="4" w:space="0" w:color="auto"/>
            </w:tcBorders>
            <w:hideMark/>
          </w:tcPr>
          <w:p w:rsidR="00744A1A" w:rsidRPr="001775E3" w:rsidRDefault="00744A1A">
            <w:pPr>
              <w:spacing w:after="0" w:line="240" w:lineRule="auto"/>
              <w:jc w:val="center"/>
              <w:rPr>
                <w:rFonts w:ascii="Times New Roman" w:eastAsia="Calibri" w:hAnsi="Times New Roman" w:cs="Times New Roman"/>
                <w:sz w:val="28"/>
                <w:szCs w:val="28"/>
              </w:rPr>
            </w:pPr>
            <w:r w:rsidRPr="001775E3">
              <w:rPr>
                <w:rFonts w:ascii="Times New Roman" w:hAnsi="Times New Roman"/>
                <w:sz w:val="28"/>
                <w:szCs w:val="28"/>
              </w:rPr>
              <w:t>5</w:t>
            </w:r>
          </w:p>
        </w:tc>
        <w:tc>
          <w:tcPr>
            <w:tcW w:w="1753" w:type="dxa"/>
            <w:tcBorders>
              <w:top w:val="single" w:sz="4" w:space="0" w:color="auto"/>
              <w:left w:val="single" w:sz="4" w:space="0" w:color="auto"/>
              <w:bottom w:val="single" w:sz="4" w:space="0" w:color="auto"/>
              <w:right w:val="single" w:sz="4" w:space="0" w:color="auto"/>
            </w:tcBorders>
            <w:hideMark/>
          </w:tcPr>
          <w:p w:rsidR="00744A1A" w:rsidRPr="001775E3" w:rsidRDefault="00744A1A">
            <w:pPr>
              <w:spacing w:after="0" w:line="240" w:lineRule="auto"/>
              <w:jc w:val="center"/>
              <w:rPr>
                <w:rFonts w:ascii="Times New Roman" w:eastAsia="Calibri" w:hAnsi="Times New Roman" w:cs="Times New Roman"/>
                <w:sz w:val="28"/>
                <w:szCs w:val="28"/>
              </w:rPr>
            </w:pPr>
            <w:r w:rsidRPr="001775E3">
              <w:rPr>
                <w:rFonts w:ascii="Times New Roman" w:hAnsi="Times New Roman"/>
                <w:sz w:val="28"/>
                <w:szCs w:val="28"/>
              </w:rPr>
              <w:t>6</w:t>
            </w:r>
          </w:p>
        </w:tc>
      </w:tr>
    </w:tbl>
    <w:p w:rsidR="00744A1A" w:rsidRDefault="00744A1A" w:rsidP="00744A1A">
      <w:pPr>
        <w:spacing w:after="0" w:line="240" w:lineRule="auto"/>
        <w:ind w:firstLine="709"/>
        <w:jc w:val="both"/>
        <w:rPr>
          <w:rFonts w:ascii="Times New Roman" w:eastAsia="Calibri" w:hAnsi="Times New Roman"/>
          <w:color w:val="000000"/>
          <w:sz w:val="28"/>
          <w:szCs w:val="28"/>
        </w:rPr>
      </w:pP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Анализът на посочените цифрови данни сочи на извода, че е налице намаляване на  броя на административните дела с участие на прокурор – по-малко със 109 броя спрямо 2018 г. и с 32 броя по-малко спрямо 2017 г. Намалението на делата през 2019 г. спрямо предходните 2018 г.  и 2017 г. се дължи на  по-малкия брой дела, разглеждани от АС Монтана, по които участието на прокурор е задължително и най-вече на намаляването на касационните дела.</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Необходимо е да се отбележи, че във връзка с законодателна промяна в ЗАНН от 01.01.2019 година до месец март, 2019 г. по много от касационните дела в Административен съд Монтана не са провеждани открити съдебни заседания, а прокурорите от отдела са предоставяли становища  по всяко едно от делата пред Административен съд Монтана. За посочения период касационните дела в Административен съд Монтана, по които не са провеждани открити съдебни заседания, а са решени в закрити заседания, са  21 броя. </w:t>
      </w:r>
    </w:p>
    <w:p w:rsidR="00744A1A" w:rsidRDefault="00744A1A" w:rsidP="00744A1A">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Като процентно съотношение участията на прокурор в съдебни заседания през 2019 г. са </w:t>
      </w:r>
      <w:r>
        <w:rPr>
          <w:rFonts w:ascii="Times New Roman" w:hAnsi="Times New Roman"/>
          <w:sz w:val="28"/>
          <w:szCs w:val="28"/>
        </w:rPr>
        <w:t xml:space="preserve">намалели с </w:t>
      </w:r>
      <w:r>
        <w:rPr>
          <w:rFonts w:ascii="Times New Roman" w:hAnsi="Times New Roman"/>
          <w:color w:val="000000"/>
          <w:sz w:val="28"/>
          <w:szCs w:val="28"/>
        </w:rPr>
        <w:t>43%</w:t>
      </w:r>
      <w:r>
        <w:rPr>
          <w:rFonts w:ascii="Times New Roman" w:hAnsi="Times New Roman"/>
          <w:sz w:val="28"/>
          <w:szCs w:val="28"/>
        </w:rPr>
        <w:t xml:space="preserve">  спрямо 2018 г. и  с </w:t>
      </w:r>
      <w:r>
        <w:rPr>
          <w:rFonts w:ascii="Times New Roman" w:hAnsi="Times New Roman"/>
          <w:color w:val="FF0000"/>
          <w:sz w:val="28"/>
          <w:szCs w:val="28"/>
        </w:rPr>
        <w:t xml:space="preserve"> </w:t>
      </w:r>
      <w:r>
        <w:rPr>
          <w:rFonts w:ascii="Times New Roman" w:hAnsi="Times New Roman"/>
          <w:sz w:val="28"/>
          <w:szCs w:val="28"/>
        </w:rPr>
        <w:t xml:space="preserve">около </w:t>
      </w:r>
      <w:r>
        <w:rPr>
          <w:rFonts w:ascii="Times New Roman" w:hAnsi="Times New Roman"/>
          <w:color w:val="000000"/>
          <w:sz w:val="28"/>
          <w:szCs w:val="28"/>
        </w:rPr>
        <w:t>12% спрямо</w:t>
      </w:r>
      <w:r>
        <w:rPr>
          <w:rFonts w:ascii="Times New Roman" w:hAnsi="Times New Roman"/>
          <w:sz w:val="28"/>
          <w:szCs w:val="28"/>
        </w:rPr>
        <w:t xml:space="preserve"> 2017 година.</w:t>
      </w:r>
    </w:p>
    <w:p w:rsidR="00744A1A" w:rsidRDefault="00744A1A" w:rsidP="00744A1A">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bCs/>
          <w:i/>
          <w:color w:val="000000"/>
          <w:sz w:val="28"/>
          <w:lang w:eastAsia="bg-BG"/>
        </w:rPr>
      </w:pPr>
      <w:r>
        <w:rPr>
          <w:rFonts w:ascii="Times New Roman" w:hAnsi="Times New Roman" w:cs="Arial"/>
          <w:b/>
          <w:bCs/>
          <w:i/>
          <w:color w:val="000000"/>
          <w:sz w:val="28"/>
          <w:lang w:eastAsia="bg-BG"/>
        </w:rPr>
        <w:lastRenderedPageBreak/>
        <w:t xml:space="preserve">2.2. Участие по преценка в дела, представляващи важен държавен или обществен интерес съгласно Указание № 196/08.06.2011 г. и </w:t>
      </w:r>
      <w:r>
        <w:rPr>
          <w:rFonts w:ascii="Times New Roman" w:hAnsi="Times New Roman" w:cs="Arial"/>
          <w:b/>
          <w:i/>
          <w:color w:val="000000"/>
          <w:sz w:val="28"/>
          <w:lang w:eastAsia="bg-BG"/>
        </w:rPr>
        <w:t xml:space="preserve">Указание за участие на прокурорите в административни дела по преценка, когато това се налага от важен държавен или обществен интерес, утвърдено със Заповед № ЛС-4496/13.10.2014 г. </w:t>
      </w:r>
      <w:r>
        <w:rPr>
          <w:rFonts w:ascii="Times New Roman" w:hAnsi="Times New Roman" w:cs="Arial"/>
          <w:b/>
          <w:bCs/>
          <w:i/>
          <w:color w:val="000000"/>
          <w:sz w:val="28"/>
          <w:lang w:eastAsia="bg-BG"/>
        </w:rPr>
        <w:t>на главния прокурор и по лична преценка на прокурора.</w:t>
      </w:r>
    </w:p>
    <w:p w:rsidR="00744A1A" w:rsidRDefault="00744A1A" w:rsidP="00744A1A">
      <w:pPr>
        <w:spacing w:after="0" w:line="240" w:lineRule="auto"/>
        <w:ind w:firstLine="709"/>
        <w:jc w:val="both"/>
        <w:rPr>
          <w:rFonts w:ascii="Times New Roman" w:hAnsi="Times New Roman" w:cs="Times New Roman"/>
          <w:color w:val="000000"/>
          <w:sz w:val="28"/>
          <w:szCs w:val="28"/>
        </w:rPr>
      </w:pPr>
      <w:r>
        <w:rPr>
          <w:rFonts w:ascii="Times New Roman" w:hAnsi="Times New Roman"/>
          <w:color w:val="000000"/>
          <w:sz w:val="28"/>
          <w:szCs w:val="28"/>
        </w:rPr>
        <w:t>През отчетния период   в АС Монтана  са разгледани  2 бр. дела с участие на прокурор съгласно Указание № 196/08.06.2011 г. и Указание за участие на прокурорите в административни дела по преценка, когато това се налага от важен държавен или обществен интерес, утвърдено със Заповед № ЛС-4496/13.10.2014 година на главния прокурор на Република България.</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Прокурорът, определен за участия по административно-съдебния надзор в ОП Монтана, е участвал в 9 броя първоинстанционни административни дела по лична преценка на прокурора. Броят на делата не е голям, главно поради липса на </w:t>
      </w:r>
      <w:r>
        <w:rPr>
          <w:rFonts w:ascii="Times New Roman" w:hAnsi="Times New Roman"/>
          <w:sz w:val="28"/>
          <w:szCs w:val="28"/>
        </w:rPr>
        <w:t>дела с обществен интерес</w:t>
      </w:r>
      <w:r>
        <w:rPr>
          <w:rFonts w:ascii="Times New Roman" w:hAnsi="Times New Roman"/>
          <w:color w:val="000000"/>
          <w:sz w:val="28"/>
          <w:szCs w:val="28"/>
        </w:rPr>
        <w:t xml:space="preserve"> през отчетния период в АС Монтана /извън тези, по които прокурорът участва по закон/. При съпоставка с предходните години е налице намаление с 3 броя дела спрямо 2018 година и  значително  увеличение на тези дела спрямо 2017 година, което в процентно съотношение е 66%.</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През отчетния период във връзка с проведените на 27.10.2019 година  местни избори за кметове и общински съветници в Административен съд Монтана са подадени 8 бр. жалби и са образувани 5 броя административни дела. Прокурорът, отговарящ за административно-съдебния надзор, на основание чл. 16, ал. 1, т. 3 от АПК е взел участия във всички образувани  дела.</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За в бъдеще ще продължи активизирането на дейността на определения прокурор, отговарящ за административно-съдебния надзор за детайлно наблюдение върху образуваните  пред АС Монтана  първоинстанционни дела.</w:t>
      </w:r>
    </w:p>
    <w:p w:rsidR="00744A1A" w:rsidRDefault="00744A1A" w:rsidP="00744A1A">
      <w:pPr>
        <w:spacing w:after="0" w:line="240" w:lineRule="auto"/>
        <w:jc w:val="both"/>
        <w:rPr>
          <w:rFonts w:ascii="Times New Roman" w:hAnsi="Times New Roman"/>
          <w:color w:val="000000"/>
          <w:sz w:val="28"/>
          <w:szCs w:val="28"/>
        </w:rPr>
      </w:pPr>
    </w:p>
    <w:p w:rsidR="00744A1A" w:rsidRDefault="00744A1A" w:rsidP="00744A1A">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lang w:eastAsia="bg-BG"/>
        </w:rPr>
      </w:pPr>
      <w:bookmarkStart w:id="31" w:name="_Toc380392158"/>
      <w:r>
        <w:rPr>
          <w:rFonts w:ascii="Times New Roman" w:hAnsi="Times New Roman" w:cs="Arial"/>
          <w:b/>
          <w:i/>
          <w:color w:val="000000"/>
          <w:sz w:val="28"/>
          <w:lang w:eastAsia="bg-BG"/>
        </w:rPr>
        <w:t>2.3. Подадени прокурорски актове до съда и резултатите по тях.</w:t>
      </w:r>
      <w:bookmarkEnd w:id="31"/>
    </w:p>
    <w:p w:rsidR="00744A1A" w:rsidRDefault="00744A1A" w:rsidP="00744A1A">
      <w:pPr>
        <w:spacing w:after="0" w:line="240" w:lineRule="auto"/>
        <w:ind w:firstLine="709"/>
        <w:jc w:val="both"/>
        <w:rPr>
          <w:rFonts w:ascii="Times New Roman" w:hAnsi="Times New Roman" w:cs="Times New Roman"/>
          <w:color w:val="000000"/>
          <w:sz w:val="28"/>
          <w:szCs w:val="28"/>
        </w:rPr>
      </w:pPr>
      <w:r>
        <w:rPr>
          <w:rFonts w:ascii="Times New Roman" w:hAnsi="Times New Roman"/>
          <w:color w:val="000000"/>
          <w:sz w:val="28"/>
          <w:szCs w:val="28"/>
        </w:rPr>
        <w:t xml:space="preserve">През 2019 г. няма подадени протести срещу постановени първоинстанционни съдебни актове по административните дела, в които е участвал прокурорът, отговарящ за административносъдебния надзор. Следва да се отбележи, че липсата на  подадени протести  се дължи на факта на уважаване на всички становища на прокурора, което безспорно е добра характеристика за този вид дейност.  </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При участието в първоинстанционни административни дела е необходимо продължаване на активната  дейност на прокурора при преценката относно законосъобразността на постановените първоинстанционни съдебни актове, като следва протестирането на съдебни актове да не бъде самоцел, а само при наличие на основания за неправилност на решението, поради неправилно приложение на материалния закон, нарушение на съдопроизводствени правила или необоснованост.</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Общият брой на образуваните административни дела по подадени протести от прокуратурите в региона на  ОП Монтана е 52. От тях уважени са 40, а 12 бр. са  висящи в съда към края на отчетния период. </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Подадените протести са основно с искане за обявяване нищожност на подзаконови административни актове – наредби или части от тях, както и оспорване на отделни разпоредби от тях, приети от съответните общински съвети. Окръжна прокуратура Монтана е подала общо 39 протеста до Административен  съд Монтана, Районна прокуратура Монтана е подала 3 протеста,  Районна прокуратура Лом е подала 10 бр. протеста, а Районна прокуратура Берковица не е подавала протести. </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По подадените протести в Административен съд Монтана са образувани 52 броя административни дела. От уважените 40 броя протести по 28 бр. са проведени съдебни заседания и протестите са уважени, а 12 административни дела са прекратени, поради взети нови решения на общинските съвети за промяна на протестираните текстове от подзаконовите нормативни актове съобразно протеста на прокурора. </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През отчетния период  има едно образувано административно дело по предложение за възобновяване на административно-наказателно производство по реда на чл.70 ЗАНН. Предложението е уважено от Административен съд Монтана. </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Няма постановявани откази от административния ръководител на Окръжна прокуратура Монтана за изготвяне на предложение за възобновяване по ЗАНН.</w:t>
      </w:r>
    </w:p>
    <w:p w:rsidR="00744A1A" w:rsidRDefault="00744A1A" w:rsidP="00744A1A">
      <w:pPr>
        <w:spacing w:after="0" w:line="240" w:lineRule="auto"/>
        <w:jc w:val="both"/>
        <w:rPr>
          <w:rFonts w:ascii="Times New Roman" w:hAnsi="Times New Roman"/>
          <w:color w:val="000000"/>
          <w:sz w:val="28"/>
          <w:szCs w:val="28"/>
          <w:lang w:eastAsia="bg-BG"/>
        </w:rPr>
      </w:pPr>
    </w:p>
    <w:p w:rsidR="00744A1A" w:rsidRDefault="00744A1A" w:rsidP="00744A1A">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Pr>
          <w:rFonts w:ascii="Times New Roman" w:hAnsi="Times New Roman" w:cs="Arial"/>
          <w:b/>
          <w:color w:val="000000"/>
          <w:sz w:val="28"/>
          <w:u w:val="single"/>
          <w:lang w:eastAsia="bg-BG"/>
        </w:rPr>
        <w:t>3. Дейност на окръжната и на районните прокуратури по надзора за законност.</w:t>
      </w:r>
    </w:p>
    <w:p w:rsidR="00744A1A" w:rsidRDefault="00744A1A" w:rsidP="00744A1A">
      <w:pPr>
        <w:spacing w:after="0" w:line="240" w:lineRule="auto"/>
        <w:ind w:firstLine="709"/>
        <w:jc w:val="both"/>
        <w:rPr>
          <w:rFonts w:ascii="Times New Roman" w:hAnsi="Times New Roman" w:cs="Times New Roman"/>
          <w:color w:val="000000"/>
          <w:sz w:val="28"/>
          <w:szCs w:val="28"/>
        </w:rPr>
      </w:pPr>
      <w:r>
        <w:rPr>
          <w:rFonts w:ascii="Times New Roman" w:hAnsi="Times New Roman"/>
          <w:color w:val="000000"/>
          <w:sz w:val="28"/>
          <w:szCs w:val="28"/>
        </w:rPr>
        <w:t>Дейността на Окръжна прокуратура Монтана и районните прокуратури по надзора за законност през отчетната година се е осъществявала в съответствие с предоставените на прокуратурата правомощия от Конституцията на Република България, ЗСВ, АПК, плановете за работа по този надзор на Върховна административна прокуратура и Апелативна прокуратура гр. София, които са залегнали и в плановете на Окръжна прокуратура Монтана и районните прокуратури от региона.</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Освен задачите, залегнали в плана за дейността по този надзор, дейността се е осъществявала и по сигнали на граждани и организации, както и извънпланови проверки, извършвани по инициатива на прокурорите, с типични за региона проблеми и закононарушения. </w:t>
      </w:r>
    </w:p>
    <w:p w:rsidR="00744A1A" w:rsidRDefault="00744A1A" w:rsidP="00744A1A">
      <w:pPr>
        <w:spacing w:after="0" w:line="240" w:lineRule="auto"/>
        <w:ind w:firstLine="709"/>
        <w:jc w:val="both"/>
        <w:rPr>
          <w:rFonts w:ascii="Times New Roman" w:hAnsi="Times New Roman"/>
          <w:color w:val="000000"/>
          <w:sz w:val="28"/>
          <w:szCs w:val="28"/>
        </w:rPr>
      </w:pPr>
    </w:p>
    <w:p w:rsidR="00744A1A" w:rsidRDefault="00744A1A" w:rsidP="00744A1A">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lang w:eastAsia="bg-BG"/>
        </w:rPr>
      </w:pPr>
      <w:r>
        <w:rPr>
          <w:rFonts w:ascii="Times New Roman" w:hAnsi="Times New Roman" w:cs="Arial"/>
          <w:b/>
          <w:i/>
          <w:color w:val="000000"/>
          <w:sz w:val="28"/>
          <w:lang w:eastAsia="bg-BG"/>
        </w:rPr>
        <w:t>3.1. Създадена организация на работата по надзора за законност, обем и основни области, в които е осъществяван надзорът за законност през 2019 г. и сравнение с предходните две години.</w:t>
      </w:r>
    </w:p>
    <w:p w:rsidR="00744A1A" w:rsidRDefault="00744A1A" w:rsidP="00744A1A">
      <w:pPr>
        <w:spacing w:after="0" w:line="240" w:lineRule="auto"/>
        <w:ind w:firstLine="709"/>
        <w:jc w:val="both"/>
        <w:rPr>
          <w:rFonts w:ascii="Times New Roman" w:hAnsi="Times New Roman" w:cs="Times New Roman"/>
          <w:color w:val="000000"/>
          <w:sz w:val="28"/>
          <w:szCs w:val="28"/>
        </w:rPr>
      </w:pPr>
      <w:r>
        <w:rPr>
          <w:rFonts w:ascii="Times New Roman" w:hAnsi="Times New Roman"/>
          <w:color w:val="000000"/>
          <w:sz w:val="28"/>
          <w:szCs w:val="28"/>
        </w:rPr>
        <w:t>Ефективното осъществяване на дейността по надзора за законност е пряко обусловено от кадровото обезпечаване и квалификацията на прокурорите. И през отчетната година се запазва създадената организация на работа по надзора за законност. Тази дейност се осъществява от прокурори, определени със заповед на съответния ръководител.</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 най-висока средна натовареност по брой преписки на прокурор по надзора за законност е Окръжна прокуратура Монтана с 60 броя, следвана от Районна прокуратура Лом с 25 броя, Районна  прокуратура Монтана със средна </w:t>
      </w:r>
      <w:r>
        <w:rPr>
          <w:rFonts w:ascii="Times New Roman" w:hAnsi="Times New Roman"/>
          <w:sz w:val="28"/>
          <w:szCs w:val="28"/>
        </w:rPr>
        <w:lastRenderedPageBreak/>
        <w:t>натовареност 5.9 броя преписки</w:t>
      </w:r>
      <w:r>
        <w:rPr>
          <w:rFonts w:ascii="Times New Roman" w:hAnsi="Times New Roman"/>
          <w:color w:val="000000"/>
          <w:sz w:val="28"/>
          <w:szCs w:val="28"/>
        </w:rPr>
        <w:t xml:space="preserve"> и Районна прокуратура Берко</w:t>
      </w:r>
      <w:r w:rsidR="004A480B">
        <w:rPr>
          <w:rFonts w:ascii="Times New Roman" w:hAnsi="Times New Roman"/>
          <w:color w:val="000000"/>
          <w:sz w:val="28"/>
          <w:szCs w:val="28"/>
        </w:rPr>
        <w:t>вица – с 3,</w:t>
      </w:r>
      <w:r>
        <w:rPr>
          <w:rFonts w:ascii="Times New Roman" w:hAnsi="Times New Roman"/>
          <w:color w:val="000000"/>
          <w:sz w:val="28"/>
          <w:szCs w:val="28"/>
        </w:rPr>
        <w:t>1 бр. преписки на един прокурор.</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Основните области, в които се е осъществявал надзорът за законност през отчетната година, са следните:</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Продължава стартиралата от предходните години проверка по реда на надзора за законност върху административните актове, издавани от местната изпълнителна власт – областна и общинските администрации, издадени съобразно правомощията им по Закона за администрацията, Закона за местното самоуправление и местната администрация, Закона за общинската собственост, Закона за обществените поръчки и съответните подзаконови нормативни актове. </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Извършени са проверки в различни области от дейността на държавни органи и издадените административни актове – по Закона за борба с противообществените прояви на малолетни и непълнолетни /ЗБППМН/; Закона за закрила на детето /ЗЗД/, Закона за устройство на територията /ЗУТ/; Закона за управление на отпадъците /ЗУО/; Кодекса на труда /КТ/; Закон за водите /ЗВ/; Закон за защита при бедствия /ЗЗБ/; Закон за ветеринарно-медицинската дейност /ЗВМД/ Закон за общинската собственост /ЗОС/; Закон за местните данъци и такси /ЗМДТ/; Закон за защита от шума в околната среда /ЗШОС/; Закона за пътищата /ЗП/; Закон за административните нарушения и наказания /ЗАНН/ и др.</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През 2019 г. прокурорите от Окръжна прокуратура Монтана  и районните прокуратури са наблюдавали 153 преписки по надзора за законност, от които 147 са новообразувани. По инициатива на прокурор са образувани 139 прокурорски преписки, по искане на граждани и организации са образувани 14 бр., като от тях 6 са на РП Лом и 5 в Окръжна прокуратура Монтана и 3 бр. в Районна прокуратура Монтана. Районна прокуратура Берковица няма образувани преписки  по надзора за законност  по инициатива на граждани и организации.</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През 2018 г. са получени  и образувани общо 173 прокурорски преписки по надзора за законност, от които  новообразувани са 169.  103 преписки  са образувани  по инициатива на прокурор и 70 - по искане на граждани и организации. </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През 2017 г. са получени  и образувани общо 194 прокурорски преписки по надзора за законност, от които  новообразувани са 183.  130 преписки  са образувани  по инициатива на прокурор и  64 по искане на граждани и организации. </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сравнение с предходните две години следва да се посочи, че е налице  занижаване на броя на образуваните преписки. През 2019 г. са наблюдавани 20 преписки по-малко в сравнение с 2018 година, а спрямо 2017 година са 41 по-малко. Образуваните преписки по инициатива на граждани и организации през 2019 г. са с 56 броя по-малко спрямо 2018 г. и 50 броя по-малко  спрямо 2017 г. Намаляването на броя преписки, образувани по инициатива на граждани и организации, се дължи основно на липсата на такива сигнали в Окръжна прокуратура Монтана и районните прокуратура. В тази връзка е необходимо да се засили дейността по информираност на гражданите и организациите относно  </w:t>
      </w:r>
      <w:r>
        <w:rPr>
          <w:rFonts w:ascii="Times New Roman" w:hAnsi="Times New Roman"/>
          <w:color w:val="000000"/>
          <w:sz w:val="28"/>
          <w:szCs w:val="28"/>
        </w:rPr>
        <w:lastRenderedPageBreak/>
        <w:t>възможността им за сезиране на прокуратурата при установени от тях незаконосъобразни  действия или бездействия на държавните институции.</w:t>
      </w:r>
    </w:p>
    <w:p w:rsidR="00744A1A" w:rsidRDefault="00744A1A" w:rsidP="00744A1A">
      <w:pPr>
        <w:spacing w:after="0" w:line="240" w:lineRule="auto"/>
        <w:ind w:firstLine="709"/>
        <w:jc w:val="both"/>
        <w:rPr>
          <w:rFonts w:ascii="Times New Roman" w:hAnsi="Times New Roman"/>
          <w:sz w:val="28"/>
          <w:szCs w:val="28"/>
        </w:rPr>
      </w:pPr>
      <w:r>
        <w:rPr>
          <w:rFonts w:ascii="Times New Roman" w:hAnsi="Times New Roman"/>
          <w:color w:val="000000"/>
          <w:sz w:val="28"/>
          <w:szCs w:val="28"/>
        </w:rPr>
        <w:t>През отчетната година е налице значително намаление на броя на  проверените административни актове в сравнение с предходн</w:t>
      </w:r>
      <w:r w:rsidR="004A480B">
        <w:rPr>
          <w:rFonts w:ascii="Times New Roman" w:hAnsi="Times New Roman"/>
          <w:color w:val="000000"/>
          <w:sz w:val="28"/>
          <w:szCs w:val="28"/>
        </w:rPr>
        <w:t>ите</w:t>
      </w:r>
      <w:r>
        <w:rPr>
          <w:rFonts w:ascii="Times New Roman" w:hAnsi="Times New Roman"/>
          <w:color w:val="000000"/>
          <w:sz w:val="28"/>
          <w:szCs w:val="28"/>
        </w:rPr>
        <w:t xml:space="preserve"> 2018 г</w:t>
      </w:r>
      <w:r w:rsidR="004A480B">
        <w:rPr>
          <w:rFonts w:ascii="Times New Roman" w:hAnsi="Times New Roman"/>
          <w:color w:val="000000"/>
          <w:sz w:val="28"/>
          <w:szCs w:val="28"/>
        </w:rPr>
        <w:t>.</w:t>
      </w:r>
      <w:r>
        <w:rPr>
          <w:rFonts w:ascii="Times New Roman" w:hAnsi="Times New Roman"/>
          <w:color w:val="000000"/>
          <w:sz w:val="28"/>
          <w:szCs w:val="28"/>
        </w:rPr>
        <w:t xml:space="preserve"> и 2017 г</w:t>
      </w:r>
      <w:r w:rsidR="004A480B">
        <w:rPr>
          <w:rFonts w:ascii="Times New Roman" w:hAnsi="Times New Roman"/>
          <w:color w:val="000000"/>
          <w:sz w:val="28"/>
          <w:szCs w:val="28"/>
        </w:rPr>
        <w:t>.</w:t>
      </w:r>
      <w:r>
        <w:rPr>
          <w:rFonts w:ascii="Times New Roman" w:hAnsi="Times New Roman"/>
          <w:color w:val="000000"/>
          <w:sz w:val="28"/>
          <w:szCs w:val="28"/>
        </w:rPr>
        <w:t xml:space="preserve"> Проверени са общо 2440  административни актове,  при  3150  за 2018  г. и при 2450 за 2017 г., което представлява намаление в абсолютни стойности със 710 броя, а в процентно изражение с 29% спрямо 2018 г. и слабо намаление само с 10 броя спрямо 2017 г. </w:t>
      </w:r>
      <w:r>
        <w:rPr>
          <w:rFonts w:ascii="Times New Roman" w:hAnsi="Times New Roman"/>
          <w:sz w:val="28"/>
          <w:szCs w:val="28"/>
        </w:rPr>
        <w:t>Причината за намаляването на проверените актове през отчетния период спрямо предходните години  се дължи главно на естеството на извършваните проверки.</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Преобладава броят на проверените решения на общинските съвети и административните актове на кметовете на общините, актовете на Дирекция „Инспекция по труда” – Монтана, Правилници на училища по ЗНП и Актове за установено нарушение по ЗНП, решения на МК за БППМН</w:t>
      </w:r>
      <w:r>
        <w:rPr>
          <w:rFonts w:ascii="Times New Roman" w:hAnsi="Times New Roman"/>
          <w:position w:val="8"/>
          <w:sz w:val="28"/>
          <w:szCs w:val="28"/>
        </w:rPr>
        <w:t xml:space="preserve"> </w:t>
      </w:r>
      <w:r>
        <w:rPr>
          <w:rFonts w:ascii="Times New Roman" w:hAnsi="Times New Roman"/>
          <w:color w:val="000000"/>
          <w:sz w:val="28"/>
          <w:szCs w:val="28"/>
        </w:rPr>
        <w:t xml:space="preserve">и др. </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Установени са общо 52 закононарушения при 87 за 2018 г. и 218 за 2017 г. Наблюдава се намаляване на установените закононарушения  спрямо 2018 г. – с 35 броя по-малко и  особено значително намаление спрямо 2017 г. - със 166, което в процентно съотношение е с 67% по-малко спрямо 2018 г. и с 420%</w:t>
      </w:r>
      <w:r>
        <w:rPr>
          <w:rFonts w:ascii="Times New Roman" w:hAnsi="Times New Roman"/>
          <w:color w:val="FF0000"/>
          <w:sz w:val="28"/>
          <w:szCs w:val="28"/>
        </w:rPr>
        <w:t xml:space="preserve"> </w:t>
      </w:r>
      <w:r>
        <w:rPr>
          <w:rFonts w:ascii="Times New Roman" w:hAnsi="Times New Roman"/>
          <w:color w:val="000000"/>
          <w:sz w:val="28"/>
          <w:szCs w:val="28"/>
        </w:rPr>
        <w:t xml:space="preserve">по-малко спрямо 2017 г. </w:t>
      </w:r>
    </w:p>
    <w:p w:rsidR="001775E3" w:rsidRPr="00E7324A" w:rsidRDefault="001775E3" w:rsidP="00E7324A">
      <w:pPr>
        <w:spacing w:after="0" w:line="240" w:lineRule="auto"/>
      </w:pPr>
    </w:p>
    <w:p w:rsidR="00744A1A" w:rsidRDefault="00744A1A" w:rsidP="00744A1A">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lang w:eastAsia="bg-BG"/>
        </w:rPr>
      </w:pPr>
      <w:r>
        <w:rPr>
          <w:rFonts w:ascii="Times New Roman" w:hAnsi="Times New Roman" w:cs="Arial"/>
          <w:b/>
          <w:i/>
          <w:color w:val="000000"/>
          <w:sz w:val="28"/>
          <w:lang w:eastAsia="bg-BG"/>
        </w:rPr>
        <w:t>3.2. Планирани и извършени проверки за законност - ефективност на проверките, в т. ч. на различните способи за проверка, проблеми по прилагането на закона.</w:t>
      </w:r>
    </w:p>
    <w:p w:rsidR="00744A1A" w:rsidRDefault="00744A1A" w:rsidP="00744A1A">
      <w:pPr>
        <w:spacing w:after="0" w:line="240" w:lineRule="auto"/>
        <w:ind w:firstLine="709"/>
        <w:jc w:val="both"/>
        <w:rPr>
          <w:rFonts w:ascii="Times New Roman" w:hAnsi="Times New Roman" w:cs="Times New Roman"/>
          <w:sz w:val="28"/>
          <w:szCs w:val="28"/>
        </w:rPr>
      </w:pPr>
      <w:r>
        <w:rPr>
          <w:rFonts w:ascii="Times New Roman" w:hAnsi="Times New Roman"/>
          <w:color w:val="000000"/>
          <w:sz w:val="28"/>
          <w:szCs w:val="28"/>
        </w:rPr>
        <w:t xml:space="preserve">През отчетната година при осъществяване правомощията си по чл.145 ал.1 т.1-3 от ЗСВ и в изпълнение на указанията и плановите задачи на Върховна административна прокуратура, Апелативна прокуратура София и Окръжна прокуратура  Монтана и на районните прокуратури за упражняване надзор за законност, прокурорите са извършили общо 128 проверки,  при  92 за 2018 година и  135 за 2017 г. </w:t>
      </w:r>
      <w:r>
        <w:rPr>
          <w:rFonts w:ascii="Times New Roman" w:hAnsi="Times New Roman"/>
          <w:sz w:val="28"/>
          <w:szCs w:val="28"/>
        </w:rPr>
        <w:t>г. Налице е</w:t>
      </w:r>
      <w:r>
        <w:rPr>
          <w:rFonts w:ascii="Times New Roman" w:hAnsi="Times New Roman"/>
          <w:color w:val="000000"/>
          <w:sz w:val="28"/>
          <w:szCs w:val="28"/>
        </w:rPr>
        <w:t xml:space="preserve"> значително увеличение на броя на проверките през 2019 г. спрямо 2018 г. и незначително намаление спрямо 2017 година със 7 броя. В процентно съотношение увеличението спрямо 2018 г. е почти повече от 38%, а спрямо 2017 г. намалението е под 0.5%.</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Прокурорите са използвали различни способи за извършване на проверките. По чл. 145, ал. 1, т. 1 от ЗСВ са извършени 80 проверки. Прокурорите са извършили 19 лични проверки при 3 за 2018 година, 16 за 2017 г. и са възложили на контролни органи 29 проверки (чл. 145, ал. 1, т. 3 ЗСВ). Всички проверки са приключили в законоустановените срокове.</w:t>
      </w:r>
    </w:p>
    <w:p w:rsidR="00744A1A" w:rsidRDefault="00744A1A" w:rsidP="00744A1A">
      <w:pPr>
        <w:spacing w:after="0" w:line="240" w:lineRule="auto"/>
        <w:ind w:firstLine="709"/>
        <w:jc w:val="both"/>
        <w:rPr>
          <w:rFonts w:ascii="Times New Roman" w:hAnsi="Times New Roman"/>
          <w:sz w:val="28"/>
          <w:szCs w:val="28"/>
        </w:rPr>
      </w:pPr>
      <w:r>
        <w:rPr>
          <w:rFonts w:ascii="Times New Roman" w:hAnsi="Times New Roman"/>
          <w:color w:val="000000"/>
          <w:sz w:val="28"/>
          <w:szCs w:val="28"/>
        </w:rPr>
        <w:t>Налице е увеличение на общия брой на извършените проверки спрямо 2018 година  и незначително намаление спрямо 2017 година. Увеличението се дължи основно на по-големия брой проверки, извършени по инициатива на прокурор</w:t>
      </w:r>
      <w:r>
        <w:rPr>
          <w:rFonts w:ascii="Times New Roman" w:hAnsi="Times New Roman"/>
          <w:sz w:val="28"/>
          <w:szCs w:val="28"/>
        </w:rPr>
        <w:t xml:space="preserve">. </w:t>
      </w:r>
    </w:p>
    <w:p w:rsidR="00744A1A" w:rsidRDefault="00744A1A" w:rsidP="00744A1A">
      <w:pPr>
        <w:spacing w:after="0" w:line="240" w:lineRule="auto"/>
        <w:ind w:firstLine="709"/>
        <w:jc w:val="both"/>
        <w:rPr>
          <w:rFonts w:ascii="Times New Roman" w:hAnsi="Times New Roman"/>
          <w:sz w:val="28"/>
          <w:szCs w:val="28"/>
        </w:rPr>
      </w:pPr>
      <w:r>
        <w:rPr>
          <w:rFonts w:ascii="Times New Roman" w:hAnsi="Times New Roman"/>
          <w:sz w:val="28"/>
          <w:szCs w:val="28"/>
        </w:rPr>
        <w:t>Следва да се отбележи, че извършените проверки са основно от Окръжна прокуратура Монтана и Районна прокуратура Лом, съответно 84 броя извършени проверки от Окръжна прокуратура Монтана и  50 броя проверки, извършени от Районна прокуратура Лом. Районните прокуратури Берковица и  Монтана за отчетния период са извършили съответно 9 и 8 проверки.</w:t>
      </w:r>
    </w:p>
    <w:p w:rsidR="00744A1A" w:rsidRDefault="00744A1A" w:rsidP="00744A1A">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Необходимо е да се засили дейността  на районните прокуратури (и особено на РП Монтана и РП Берковица) по този надзор.</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От прокурорите в района са изготвени  и отправени общо </w:t>
      </w:r>
      <w:r>
        <w:rPr>
          <w:rFonts w:ascii="Times New Roman" w:hAnsi="Times New Roman"/>
          <w:b/>
          <w:sz w:val="28"/>
          <w:szCs w:val="28"/>
          <w:u w:val="single"/>
        </w:rPr>
        <w:t>19 п</w:t>
      </w:r>
      <w:r>
        <w:rPr>
          <w:rFonts w:ascii="Times New Roman" w:hAnsi="Times New Roman"/>
          <w:b/>
          <w:color w:val="000000"/>
          <w:sz w:val="28"/>
          <w:szCs w:val="28"/>
          <w:u w:val="single"/>
        </w:rPr>
        <w:t>редложения</w:t>
      </w:r>
      <w:r>
        <w:rPr>
          <w:rFonts w:ascii="Times New Roman" w:hAnsi="Times New Roman"/>
          <w:color w:val="000000"/>
          <w:sz w:val="28"/>
          <w:szCs w:val="28"/>
        </w:rPr>
        <w:t xml:space="preserve"> за отстраняване на допуснати закононарушения. Всички са по чл. 145, ал. 1, т. 6 ЗСВ, като Окръжна прокуратура Монтана е отправила 11 броя предложения,  Районна прокуратура Лом -  8 броя  предложения,  Районна прокуратура Берковица и Районна прокуратура Монтана не са отправяли предложения по чл. 145, ал. 1, т. 6 от ЗСВ. От отправените предложения всички са уважени. </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През 2018 г. са направени 18 предложения. През 2017 г. са направени общо 11 предложения</w:t>
      </w:r>
      <w:r>
        <w:rPr>
          <w:rFonts w:ascii="Times New Roman" w:hAnsi="Times New Roman"/>
          <w:b/>
          <w:color w:val="000000"/>
          <w:sz w:val="28"/>
          <w:szCs w:val="28"/>
        </w:rPr>
        <w:t>.</w:t>
      </w:r>
      <w:r>
        <w:rPr>
          <w:rFonts w:ascii="Times New Roman" w:hAnsi="Times New Roman"/>
          <w:color w:val="000000"/>
          <w:sz w:val="28"/>
          <w:szCs w:val="28"/>
        </w:rPr>
        <w:t xml:space="preserve"> Налице е сравнителна устойчивост на общия брой на направените предложения за отчетния период спрямо 2018 година – увеличението е с 1 бр.  и по-значително увеличение спрямо 2017 година – с 8 броя. </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Следва да се отбележи и липсата на направени предложения от страна на районните прокуратури Монтана и Берковица,  което основно се дължи на естеството  на извършваните проверки.</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Примери за по-значими за обществото проблеми, представляващи обществен интерес, по които прокуратурите са възлагали планови или извънпланови проверки или са се самосезирали по материали, публикувани в средствата за масова информация, са описани в </w:t>
      </w:r>
      <w:r>
        <w:rPr>
          <w:rFonts w:ascii="Times New Roman" w:hAnsi="Times New Roman"/>
          <w:sz w:val="28"/>
          <w:szCs w:val="28"/>
        </w:rPr>
        <w:t>приложение № 5</w:t>
      </w:r>
      <w:r>
        <w:rPr>
          <w:rFonts w:ascii="Times New Roman" w:hAnsi="Times New Roman"/>
          <w:color w:val="000000"/>
          <w:sz w:val="28"/>
          <w:szCs w:val="28"/>
        </w:rPr>
        <w:t>.</w:t>
      </w:r>
    </w:p>
    <w:p w:rsidR="00744A1A" w:rsidRDefault="00744A1A" w:rsidP="00744A1A">
      <w:pPr>
        <w:spacing w:after="0" w:line="240" w:lineRule="auto"/>
        <w:ind w:firstLine="709"/>
        <w:jc w:val="both"/>
        <w:rPr>
          <w:rFonts w:ascii="Times New Roman" w:hAnsi="Times New Roman"/>
          <w:color w:val="000000"/>
          <w:sz w:val="28"/>
          <w:szCs w:val="28"/>
        </w:rPr>
      </w:pPr>
    </w:p>
    <w:p w:rsidR="00744A1A" w:rsidRDefault="00744A1A" w:rsidP="00744A1A">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lang w:eastAsia="bg-BG"/>
        </w:rPr>
      </w:pPr>
      <w:r>
        <w:rPr>
          <w:rFonts w:ascii="Times New Roman" w:hAnsi="Times New Roman" w:cs="Arial"/>
          <w:b/>
          <w:i/>
          <w:color w:val="000000"/>
          <w:sz w:val="28"/>
          <w:lang w:eastAsia="bg-BG"/>
        </w:rPr>
        <w:t>3.3. Взаимодействие със специализираните контролни органи (централни и териториални) и с други държавни и общински органи с контролни функции – форми, състояние, насоки на дейността по надзора за законност спрямо тези органи в краткосрочен и по-дългосрочен план.</w:t>
      </w:r>
    </w:p>
    <w:p w:rsidR="00744A1A" w:rsidRDefault="00744A1A" w:rsidP="00744A1A">
      <w:pPr>
        <w:spacing w:after="0" w:line="240" w:lineRule="auto"/>
        <w:ind w:firstLine="709"/>
        <w:jc w:val="both"/>
        <w:rPr>
          <w:rFonts w:ascii="Times New Roman" w:hAnsi="Times New Roman" w:cs="Times New Roman"/>
          <w:color w:val="000000"/>
          <w:sz w:val="28"/>
          <w:szCs w:val="28"/>
        </w:rPr>
      </w:pPr>
      <w:r>
        <w:rPr>
          <w:rFonts w:ascii="Times New Roman" w:hAnsi="Times New Roman"/>
          <w:color w:val="000000"/>
          <w:sz w:val="28"/>
          <w:szCs w:val="28"/>
        </w:rPr>
        <w:t xml:space="preserve">При осъществяване на надзора за законност през отчетната година прокурорите от региона са поддържали добро взаимодействие със специализираните контролни органи. Не са установени случаи на отказ на контролен орган да предостави информация, материали, сведения, или да извърши проверки. </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Следва да се осъществява по-пряк контакт и взаимодействие с контролните органи и да се използва по-пълно експертния им капацитет. При възлагане на проверки при възникнала необходимост трябва да се провеждат срещи, на които да се обсъждат въпроси, свързани с организацията и реализацията на проверките, както и отчитане на резултатите и възникналите проблеми. </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През 2019 г. прокурорите от региона активно са взели участие в различни комисии и щабове към областния управител и общинските съвети – Консултативен съвет по опазване на горите, рибата и дивеча към Областен управител на Област Монтана; Областен  обществен съвет за превенция и противодействие на корупцията; Областен щаб за защита на населението  при  кризи, бедствия и аварии; Консултативен съвет към Областен управител по въпросите на земеделието; Междуведомствени комисии за борба с противообществените прояви на малолетни и непълнолетни към общините Монтана, Лом и Берковица.</w:t>
      </w:r>
    </w:p>
    <w:p w:rsidR="00744A1A" w:rsidRDefault="00744A1A" w:rsidP="00744A1A">
      <w:pPr>
        <w:spacing w:after="0" w:line="240" w:lineRule="auto"/>
        <w:ind w:firstLine="709"/>
        <w:jc w:val="both"/>
        <w:rPr>
          <w:rFonts w:ascii="Times New Roman" w:hAnsi="Times New Roman"/>
          <w:sz w:val="28"/>
          <w:szCs w:val="28"/>
        </w:rPr>
      </w:pPr>
    </w:p>
    <w:p w:rsidR="00744A1A" w:rsidRDefault="00744A1A" w:rsidP="00744A1A">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АНАЛИЗ НА РЕЗУЛТАТИТЕ ОТ ДЕЙНОСТТА ПО НАДЗОРА ЗА ЗАКОННОСТ ВЪЗ ОСНОВА НА ИЗГОТВЕНИТЕ ПРОКУРОРСКИ АКТОВЕ (УВАЖЕНИ, НЕУВАЖЕНИ) - ПРОТЕСТИ СРЕЩУ НЕЗАКОНОСЪОБРАЗНИ АДМИНИСТРАТИВНИ АКТОВЕ, ПРЕДЛОЖЕНИЯ ПО ЧЛ. 145, АЛ. 1, Т. 6 ОТ ЗСВ, ПРЕДЛОЖЕНИЯ ЗА ВЪЗОБНОВЯВАНЕ НА АДМИНИСТРАТИВНИ ПРОИЗВОДСТВА ПО РЕДА НА ЧЛ. 102 ВЪВ ВР. С ЧЛ. 99, Т. 1 ОТ АПК. ОБРАЗУВАНИ ДОСЪДЕБНИ ПРОИЗВОДСТВА В РЕЗУЛТАТ НА ИЗВЪРШЕНИ ПРОВЕРКИ ЗА ЗАКОННОСТ</w:t>
      </w:r>
    </w:p>
    <w:p w:rsidR="00744A1A" w:rsidRDefault="00744A1A" w:rsidP="00744A1A">
      <w:pPr>
        <w:spacing w:after="0" w:line="240" w:lineRule="auto"/>
        <w:ind w:firstLine="709"/>
        <w:jc w:val="both"/>
        <w:rPr>
          <w:rFonts w:ascii="Times New Roman" w:eastAsia="Calibri" w:hAnsi="Times New Roman"/>
          <w:b/>
          <w:smallCaps/>
          <w:sz w:val="28"/>
          <w:szCs w:val="28"/>
        </w:rPr>
      </w:pP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През 2019 г. общият брой на проверените административни актове от прокурорите е 2440 бр. Установени са 52 закононарушения. Изготвени са 19 предложения по реда на чл.145, ал.1, т.6 ЗСВ, като всички са  уважени.  </w:t>
      </w:r>
    </w:p>
    <w:p w:rsidR="00744A1A" w:rsidRDefault="00744A1A" w:rsidP="00744A1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Изготвени и подадени до Административен съд Монтана  са 52 броя протести с правно основание чл.147, ал. 2 във вр. с чл. 16, ал. 1, т. 1 във вр. с чл.149, ал. 4 във вр. с чл. 146, ал. 1, т. 3 и т. 4 от АПК срещу  незаконосъобразни текстове от различни наредби на общинските съвети във всички общини на територията  на област Монтана. Уважени са 40 броя, а 12 броя са висящи към края на отчетния период пред Административен съд Монтана. 39 броя от протестите  до Административен съд Монтана са изготвени от Окръжна прокуратура Монтана. Районна прокуратура  Лом 10  протеста,  Районна прокуратура Монтана - 3 бр., а Районна прокуратура и Берковица няма изготвени и подадени протести. </w:t>
      </w:r>
    </w:p>
    <w:p w:rsidR="00744A1A" w:rsidRDefault="00744A1A" w:rsidP="00744A1A">
      <w:pPr>
        <w:spacing w:after="0" w:line="240" w:lineRule="auto"/>
        <w:ind w:firstLine="709"/>
        <w:jc w:val="both"/>
        <w:rPr>
          <w:rFonts w:ascii="Times New Roman" w:hAnsi="Times New Roman"/>
          <w:sz w:val="28"/>
          <w:szCs w:val="28"/>
        </w:rPr>
      </w:pPr>
    </w:p>
    <w:p w:rsidR="00744A1A" w:rsidRDefault="00744A1A" w:rsidP="00744A1A">
      <w:pPr>
        <w:spacing w:after="0" w:line="240" w:lineRule="auto"/>
        <w:ind w:firstLine="709"/>
        <w:jc w:val="both"/>
        <w:rPr>
          <w:rFonts w:ascii="Times New Roman" w:hAnsi="Times New Roman"/>
          <w:b/>
          <w:i/>
          <w:color w:val="000000"/>
          <w:sz w:val="28"/>
          <w:szCs w:val="28"/>
        </w:rPr>
      </w:pPr>
      <w:r>
        <w:rPr>
          <w:rFonts w:ascii="Times New Roman" w:hAnsi="Times New Roman"/>
          <w:b/>
          <w:i/>
          <w:sz w:val="28"/>
          <w:szCs w:val="28"/>
        </w:rPr>
        <w:t>Изготвените предложения по чл.145, ал.1, т.6 от ЗСВ са общо 19</w:t>
      </w:r>
      <w:r>
        <w:rPr>
          <w:rFonts w:ascii="Times New Roman" w:hAnsi="Times New Roman"/>
          <w:b/>
          <w:i/>
          <w:color w:val="000000"/>
          <w:sz w:val="28"/>
          <w:szCs w:val="28"/>
        </w:rPr>
        <w:t xml:space="preserve"> и се разпределят по териториални прокуратури, както следва: </w:t>
      </w:r>
    </w:p>
    <w:p w:rsidR="00744A1A" w:rsidRDefault="00744A1A" w:rsidP="00744A1A">
      <w:pPr>
        <w:spacing w:after="0" w:line="240" w:lineRule="auto"/>
        <w:ind w:firstLine="709"/>
        <w:jc w:val="both"/>
        <w:rPr>
          <w:rFonts w:ascii="Times New Roman" w:hAnsi="Times New Roman"/>
          <w:b/>
          <w:sz w:val="28"/>
          <w:szCs w:val="28"/>
          <w:u w:val="single"/>
        </w:rPr>
      </w:pPr>
      <w:r>
        <w:rPr>
          <w:rFonts w:ascii="Times New Roman" w:hAnsi="Times New Roman"/>
          <w:b/>
          <w:sz w:val="28"/>
          <w:szCs w:val="28"/>
          <w:u w:val="single"/>
        </w:rPr>
        <w:t>Окръжна прокуратура Монтана – 11 бр.:</w:t>
      </w:r>
    </w:p>
    <w:p w:rsidR="00744A1A" w:rsidRDefault="00744A1A" w:rsidP="00744A1A">
      <w:pPr>
        <w:pStyle w:val="a9"/>
        <w:numPr>
          <w:ilvl w:val="0"/>
          <w:numId w:val="47"/>
        </w:numPr>
        <w:spacing w:after="0" w:line="240" w:lineRule="auto"/>
        <w:ind w:left="0" w:firstLine="709"/>
        <w:jc w:val="both"/>
        <w:rPr>
          <w:rFonts w:ascii="Times New Roman" w:hAnsi="Times New Roman"/>
          <w:sz w:val="28"/>
          <w:szCs w:val="28"/>
        </w:rPr>
      </w:pPr>
      <w:r>
        <w:rPr>
          <w:rFonts w:ascii="Times New Roman" w:hAnsi="Times New Roman"/>
          <w:b/>
          <w:sz w:val="28"/>
          <w:szCs w:val="28"/>
        </w:rPr>
        <w:t>1 брой предложение</w:t>
      </w:r>
      <w:r>
        <w:rPr>
          <w:rFonts w:ascii="Times New Roman" w:hAnsi="Times New Roman"/>
          <w:sz w:val="28"/>
          <w:szCs w:val="28"/>
        </w:rPr>
        <w:t xml:space="preserve">  до  Кмета на Община Берковица съобразно компетентността му  да предприеме необходимите действия  за изпълнение на Наредба № 1 от 17.01.2001 година за организиране на движението по пътищата, издадена от Министъра на регионалното развитие и благоустройството, обн., ДВ, бр. 13 от 10.02.2001 г.</w:t>
      </w:r>
      <w:r>
        <w:rPr>
          <w:rFonts w:ascii="Times New Roman" w:hAnsi="Times New Roman"/>
          <w:color w:val="000000"/>
          <w:sz w:val="28"/>
          <w:szCs w:val="28"/>
        </w:rPr>
        <w:t>, като за изпълнение на предложението е определен постоянен срок.</w:t>
      </w:r>
    </w:p>
    <w:p w:rsidR="00744A1A" w:rsidRDefault="00744A1A" w:rsidP="00744A1A">
      <w:pPr>
        <w:pStyle w:val="a9"/>
        <w:numPr>
          <w:ilvl w:val="0"/>
          <w:numId w:val="47"/>
        </w:numPr>
        <w:spacing w:after="0" w:line="240" w:lineRule="auto"/>
        <w:ind w:left="0" w:firstLine="709"/>
        <w:jc w:val="both"/>
        <w:rPr>
          <w:rFonts w:ascii="Times New Roman" w:hAnsi="Times New Roman"/>
          <w:sz w:val="28"/>
          <w:szCs w:val="28"/>
        </w:rPr>
      </w:pPr>
      <w:r>
        <w:rPr>
          <w:rFonts w:ascii="Times New Roman" w:hAnsi="Times New Roman"/>
          <w:b/>
          <w:color w:val="000000"/>
          <w:sz w:val="28"/>
          <w:szCs w:val="28"/>
        </w:rPr>
        <w:t>10 броя</w:t>
      </w:r>
      <w:r>
        <w:rPr>
          <w:rFonts w:ascii="Times New Roman" w:hAnsi="Times New Roman"/>
          <w:color w:val="000000"/>
          <w:sz w:val="28"/>
          <w:szCs w:val="28"/>
        </w:rPr>
        <w:t xml:space="preserve"> предложения до кметовете на общините: Монтана, Лом, Чипровци, Якимово, Медковец, Вършец, Георги Дамяново, Брусарци, Вълчедръм и Бойчиновци</w:t>
      </w:r>
      <w:r>
        <w:rPr>
          <w:rFonts w:ascii="Times New Roman" w:hAnsi="Times New Roman"/>
          <w:sz w:val="28"/>
          <w:szCs w:val="28"/>
        </w:rPr>
        <w:t xml:space="preserve">  съобразно компетентността им да предприемат необходимите действия  за изпълнение на Наредба № 1 от 17.01.2001 година за организиране на движението по пътищата, издадена от Министъра на регионалното развитие и благоустройството, обн., ДВ, бр. 13 от 10.02.2001 г.</w:t>
      </w:r>
      <w:r>
        <w:rPr>
          <w:rFonts w:ascii="Times New Roman" w:hAnsi="Times New Roman"/>
          <w:color w:val="000000"/>
          <w:sz w:val="28"/>
          <w:szCs w:val="28"/>
        </w:rPr>
        <w:t>, като за изпълнение на предложението е определен постоянен срок.</w:t>
      </w:r>
    </w:p>
    <w:p w:rsidR="00744A1A" w:rsidRDefault="00744A1A" w:rsidP="00744A1A">
      <w:pPr>
        <w:spacing w:after="0" w:line="240" w:lineRule="auto"/>
        <w:ind w:firstLine="709"/>
        <w:jc w:val="both"/>
        <w:rPr>
          <w:rFonts w:ascii="Times New Roman" w:hAnsi="Times New Roman"/>
          <w:b/>
          <w:sz w:val="28"/>
          <w:szCs w:val="28"/>
          <w:u w:val="single"/>
        </w:rPr>
      </w:pPr>
      <w:r>
        <w:rPr>
          <w:rFonts w:ascii="Times New Roman" w:hAnsi="Times New Roman"/>
          <w:b/>
          <w:sz w:val="28"/>
          <w:szCs w:val="28"/>
          <w:u w:val="single"/>
        </w:rPr>
        <w:t>Районна прокуратура Лом – 8 бр.:</w:t>
      </w:r>
    </w:p>
    <w:p w:rsidR="00744A1A" w:rsidRDefault="00744A1A" w:rsidP="00744A1A">
      <w:pPr>
        <w:pStyle w:val="a9"/>
        <w:numPr>
          <w:ilvl w:val="0"/>
          <w:numId w:val="47"/>
        </w:numPr>
        <w:spacing w:after="0" w:line="240" w:lineRule="auto"/>
        <w:ind w:left="0" w:firstLine="709"/>
        <w:jc w:val="both"/>
        <w:rPr>
          <w:rFonts w:ascii="Times New Roman" w:hAnsi="Times New Roman"/>
          <w:color w:val="000000"/>
          <w:sz w:val="28"/>
          <w:szCs w:val="28"/>
        </w:rPr>
      </w:pPr>
      <w:r>
        <w:rPr>
          <w:rFonts w:ascii="Times New Roman" w:hAnsi="Times New Roman"/>
          <w:b/>
          <w:color w:val="000000"/>
          <w:sz w:val="28"/>
          <w:szCs w:val="28"/>
        </w:rPr>
        <w:t>1 брой</w:t>
      </w:r>
      <w:r>
        <w:rPr>
          <w:rFonts w:ascii="Times New Roman" w:hAnsi="Times New Roman"/>
          <w:color w:val="000000"/>
          <w:sz w:val="28"/>
          <w:szCs w:val="28"/>
        </w:rPr>
        <w:t xml:space="preserve"> предложение до Председателя на Общински съвет Лом, за  спазване на Закона за нормативните актове при изработване на проектите им, конкретно спазване на разпоредбите на чл.26, ал.5 от ЗНА.</w:t>
      </w:r>
    </w:p>
    <w:p w:rsidR="00744A1A" w:rsidRDefault="00744A1A" w:rsidP="00744A1A">
      <w:pPr>
        <w:pStyle w:val="a9"/>
        <w:numPr>
          <w:ilvl w:val="0"/>
          <w:numId w:val="47"/>
        </w:numPr>
        <w:spacing w:after="0" w:line="240" w:lineRule="auto"/>
        <w:ind w:left="0" w:firstLine="709"/>
        <w:jc w:val="both"/>
        <w:rPr>
          <w:rFonts w:ascii="Times New Roman" w:hAnsi="Times New Roman"/>
          <w:color w:val="000000"/>
          <w:sz w:val="28"/>
          <w:szCs w:val="28"/>
        </w:rPr>
      </w:pPr>
      <w:r>
        <w:rPr>
          <w:rFonts w:ascii="Times New Roman" w:hAnsi="Times New Roman"/>
          <w:b/>
          <w:color w:val="000000"/>
          <w:sz w:val="28"/>
          <w:szCs w:val="28"/>
        </w:rPr>
        <w:t>1 брой</w:t>
      </w:r>
      <w:r>
        <w:rPr>
          <w:rFonts w:ascii="Times New Roman" w:hAnsi="Times New Roman"/>
          <w:color w:val="000000"/>
          <w:sz w:val="28"/>
          <w:szCs w:val="28"/>
        </w:rPr>
        <w:t xml:space="preserve"> предложение до Председателя на Общински съвет Брусарци, за спазване на Закона за нормативните актове при изработване на проектите им, конкретно спазване на разпоредбите на чл.26, ал.5 от ЗНА.</w:t>
      </w:r>
    </w:p>
    <w:p w:rsidR="00744A1A" w:rsidRDefault="00744A1A" w:rsidP="00744A1A">
      <w:pPr>
        <w:pStyle w:val="a9"/>
        <w:numPr>
          <w:ilvl w:val="0"/>
          <w:numId w:val="47"/>
        </w:numPr>
        <w:spacing w:after="0" w:line="240" w:lineRule="auto"/>
        <w:ind w:left="0" w:firstLine="709"/>
        <w:jc w:val="both"/>
        <w:rPr>
          <w:rFonts w:ascii="Times New Roman" w:hAnsi="Times New Roman"/>
          <w:color w:val="000000"/>
          <w:sz w:val="28"/>
          <w:szCs w:val="28"/>
        </w:rPr>
      </w:pPr>
      <w:r>
        <w:rPr>
          <w:rFonts w:ascii="Times New Roman" w:hAnsi="Times New Roman"/>
          <w:b/>
          <w:color w:val="000000"/>
          <w:sz w:val="28"/>
          <w:szCs w:val="28"/>
        </w:rPr>
        <w:lastRenderedPageBreak/>
        <w:t>1 брой</w:t>
      </w:r>
      <w:r>
        <w:rPr>
          <w:rFonts w:ascii="Times New Roman" w:hAnsi="Times New Roman"/>
          <w:color w:val="000000"/>
          <w:sz w:val="28"/>
          <w:szCs w:val="28"/>
        </w:rPr>
        <w:t xml:space="preserve"> предложение до Председателя на Общински съвет Вълчедръм, за спазване на Закона за нормативните актове при изработване на проектите им, конкретно спазване на разпоредбите на чл.26, ал.5 от ЗНА.</w:t>
      </w:r>
    </w:p>
    <w:p w:rsidR="00744A1A" w:rsidRDefault="00744A1A" w:rsidP="00744A1A">
      <w:pPr>
        <w:pStyle w:val="a9"/>
        <w:numPr>
          <w:ilvl w:val="0"/>
          <w:numId w:val="47"/>
        </w:numPr>
        <w:spacing w:after="0" w:line="240" w:lineRule="auto"/>
        <w:ind w:left="0" w:firstLine="709"/>
        <w:jc w:val="both"/>
        <w:rPr>
          <w:rFonts w:ascii="Times New Roman" w:hAnsi="Times New Roman"/>
          <w:color w:val="000000"/>
          <w:sz w:val="28"/>
          <w:szCs w:val="28"/>
        </w:rPr>
      </w:pPr>
      <w:r>
        <w:rPr>
          <w:rFonts w:ascii="Times New Roman" w:hAnsi="Times New Roman"/>
          <w:b/>
          <w:color w:val="000000"/>
          <w:sz w:val="28"/>
          <w:szCs w:val="28"/>
        </w:rPr>
        <w:t>1 брой</w:t>
      </w:r>
      <w:r>
        <w:rPr>
          <w:rFonts w:ascii="Times New Roman" w:hAnsi="Times New Roman"/>
          <w:color w:val="000000"/>
          <w:sz w:val="28"/>
          <w:szCs w:val="28"/>
        </w:rPr>
        <w:t xml:space="preserve"> предложение до  Председателя на Общински съвет Медковец относно извършване на поправка на Протокол № 47/28.03.2019 г. на Общински съвет Медковец.</w:t>
      </w:r>
    </w:p>
    <w:p w:rsidR="00744A1A" w:rsidRDefault="00744A1A" w:rsidP="00744A1A">
      <w:pPr>
        <w:pStyle w:val="a9"/>
        <w:numPr>
          <w:ilvl w:val="0"/>
          <w:numId w:val="47"/>
        </w:numPr>
        <w:spacing w:after="0" w:line="240" w:lineRule="auto"/>
        <w:ind w:left="0" w:firstLine="709"/>
        <w:jc w:val="both"/>
        <w:rPr>
          <w:rFonts w:ascii="Times New Roman" w:hAnsi="Times New Roman"/>
          <w:color w:val="000000"/>
          <w:sz w:val="28"/>
          <w:szCs w:val="28"/>
        </w:rPr>
      </w:pPr>
      <w:r>
        <w:rPr>
          <w:rFonts w:ascii="Times New Roman" w:hAnsi="Times New Roman"/>
          <w:b/>
          <w:color w:val="000000"/>
          <w:sz w:val="28"/>
          <w:szCs w:val="28"/>
        </w:rPr>
        <w:t>1 брой</w:t>
      </w:r>
      <w:r>
        <w:rPr>
          <w:rFonts w:ascii="Times New Roman" w:hAnsi="Times New Roman"/>
          <w:color w:val="000000"/>
          <w:sz w:val="28"/>
          <w:szCs w:val="28"/>
        </w:rPr>
        <w:t xml:space="preserve"> предложение до Председателя на Общински съвет Якимово  за предприемане на мерки в изпълнение на вменените  на общинския съвет задължения, съгласно чл.8 от ЗАН вр. чл.21, ал.2 от ЗМСМА относно разпоредбите на чл.7, ал.1 от Наредбата за определяне размера на местните данъци на територията на Община Якимово;</w:t>
      </w:r>
    </w:p>
    <w:p w:rsidR="00744A1A" w:rsidRDefault="00744A1A" w:rsidP="00744A1A">
      <w:pPr>
        <w:pStyle w:val="a9"/>
        <w:numPr>
          <w:ilvl w:val="0"/>
          <w:numId w:val="47"/>
        </w:numPr>
        <w:spacing w:after="0" w:line="240" w:lineRule="auto"/>
        <w:ind w:left="0" w:firstLine="709"/>
        <w:jc w:val="both"/>
        <w:rPr>
          <w:rFonts w:ascii="Times New Roman" w:hAnsi="Times New Roman"/>
          <w:color w:val="000000"/>
          <w:sz w:val="28"/>
          <w:szCs w:val="28"/>
        </w:rPr>
      </w:pPr>
      <w:r>
        <w:rPr>
          <w:rFonts w:ascii="Times New Roman" w:hAnsi="Times New Roman"/>
          <w:b/>
          <w:color w:val="000000"/>
          <w:sz w:val="28"/>
          <w:szCs w:val="28"/>
        </w:rPr>
        <w:t>1 брой</w:t>
      </w:r>
      <w:r>
        <w:rPr>
          <w:rFonts w:ascii="Times New Roman" w:hAnsi="Times New Roman"/>
          <w:color w:val="000000"/>
          <w:sz w:val="28"/>
          <w:szCs w:val="28"/>
        </w:rPr>
        <w:t xml:space="preserve"> предложение до Председателя на Общински съвет Вълчедръм за предприемане на действия за  допълнение на Решение № 428 от Протокол № 51 от 29.03.2019 год., прието с Протокол № 52 от 22.04.2019 год. на проведено извънредно заседание на Общински съвет Вълчедръм.</w:t>
      </w:r>
    </w:p>
    <w:p w:rsidR="00744A1A" w:rsidRDefault="00744A1A" w:rsidP="00744A1A">
      <w:pPr>
        <w:pStyle w:val="a9"/>
        <w:numPr>
          <w:ilvl w:val="0"/>
          <w:numId w:val="47"/>
        </w:numPr>
        <w:spacing w:after="0" w:line="240" w:lineRule="auto"/>
        <w:ind w:left="0" w:firstLine="709"/>
        <w:jc w:val="both"/>
        <w:rPr>
          <w:rFonts w:ascii="Times New Roman" w:hAnsi="Times New Roman"/>
          <w:color w:val="000000"/>
          <w:sz w:val="28"/>
          <w:szCs w:val="28"/>
        </w:rPr>
      </w:pPr>
      <w:r>
        <w:rPr>
          <w:rFonts w:ascii="Times New Roman" w:hAnsi="Times New Roman"/>
          <w:b/>
          <w:color w:val="000000"/>
          <w:sz w:val="28"/>
          <w:szCs w:val="28"/>
        </w:rPr>
        <w:t>1 брой</w:t>
      </w:r>
      <w:r>
        <w:rPr>
          <w:rFonts w:ascii="Times New Roman" w:hAnsi="Times New Roman"/>
          <w:color w:val="000000"/>
          <w:sz w:val="28"/>
          <w:szCs w:val="28"/>
        </w:rPr>
        <w:t xml:space="preserve"> предложение до Председателя на  Общински съвет Брусарци за относно установени закононарушения при приемането на подзаконов нормативен акт – Наредба за пожарна безопасност и защита на населението на територията на община Брусарци.</w:t>
      </w:r>
    </w:p>
    <w:p w:rsidR="00744A1A" w:rsidRDefault="00744A1A" w:rsidP="00744A1A">
      <w:pPr>
        <w:pStyle w:val="a9"/>
        <w:numPr>
          <w:ilvl w:val="0"/>
          <w:numId w:val="47"/>
        </w:numPr>
        <w:spacing w:after="0" w:line="240" w:lineRule="auto"/>
        <w:ind w:left="0" w:firstLine="709"/>
        <w:jc w:val="both"/>
        <w:rPr>
          <w:rFonts w:ascii="Times New Roman" w:hAnsi="Times New Roman"/>
          <w:color w:val="000000"/>
          <w:sz w:val="28"/>
          <w:szCs w:val="28"/>
        </w:rPr>
      </w:pPr>
      <w:r>
        <w:rPr>
          <w:rFonts w:ascii="Times New Roman" w:hAnsi="Times New Roman"/>
          <w:b/>
          <w:color w:val="000000"/>
          <w:sz w:val="28"/>
          <w:szCs w:val="28"/>
        </w:rPr>
        <w:t>1 брой</w:t>
      </w:r>
      <w:r>
        <w:rPr>
          <w:rFonts w:ascii="Times New Roman" w:hAnsi="Times New Roman"/>
          <w:color w:val="000000"/>
          <w:sz w:val="28"/>
          <w:szCs w:val="28"/>
        </w:rPr>
        <w:t xml:space="preserve"> предложение до Председателя на МКБППМН относно стриктно спазване на изискванията за форма и съдържание както на протоколите от заседанията на местните комисии, така и на постановените решения, в които следва изрично да е отбелязано подлежат ли на обжалване или не и ако подлежат пред кой съд и в какъв срок съгласно разпоредбите на ЗБППМН.</w:t>
      </w:r>
    </w:p>
    <w:p w:rsidR="00744A1A" w:rsidRDefault="00744A1A" w:rsidP="00744A1A">
      <w:pPr>
        <w:spacing w:after="0" w:line="240" w:lineRule="auto"/>
        <w:ind w:firstLine="709"/>
        <w:jc w:val="both"/>
        <w:rPr>
          <w:rFonts w:ascii="Times New Roman" w:hAnsi="Times New Roman"/>
          <w:sz w:val="28"/>
          <w:szCs w:val="28"/>
        </w:rPr>
      </w:pPr>
      <w:r>
        <w:rPr>
          <w:rFonts w:ascii="Times New Roman" w:hAnsi="Times New Roman"/>
          <w:b/>
          <w:sz w:val="28"/>
          <w:szCs w:val="28"/>
          <w:u w:val="single"/>
        </w:rPr>
        <w:t>Районна прокуратура Монтана</w:t>
      </w:r>
      <w:r>
        <w:rPr>
          <w:rFonts w:ascii="Times New Roman" w:hAnsi="Times New Roman"/>
          <w:sz w:val="28"/>
          <w:szCs w:val="28"/>
        </w:rPr>
        <w:t xml:space="preserve"> няма изготвяни предложения на основание чл. 145, ал. 1, т. 6 от Закона за  съдебната власт.</w:t>
      </w:r>
    </w:p>
    <w:p w:rsidR="00744A1A" w:rsidRDefault="00744A1A" w:rsidP="00744A1A">
      <w:pPr>
        <w:spacing w:after="0" w:line="240" w:lineRule="auto"/>
        <w:ind w:firstLine="709"/>
        <w:jc w:val="both"/>
        <w:rPr>
          <w:rFonts w:ascii="Times New Roman" w:hAnsi="Times New Roman"/>
          <w:b/>
          <w:sz w:val="28"/>
          <w:szCs w:val="28"/>
          <w:u w:val="single"/>
        </w:rPr>
      </w:pPr>
      <w:r>
        <w:rPr>
          <w:rFonts w:ascii="Times New Roman" w:hAnsi="Times New Roman"/>
          <w:b/>
          <w:sz w:val="28"/>
          <w:szCs w:val="28"/>
          <w:u w:val="single"/>
        </w:rPr>
        <w:t xml:space="preserve">Районна прокуратура Берковица </w:t>
      </w:r>
      <w:r>
        <w:rPr>
          <w:rFonts w:ascii="Times New Roman" w:hAnsi="Times New Roman"/>
          <w:sz w:val="28"/>
          <w:szCs w:val="28"/>
        </w:rPr>
        <w:t>няма изготвяни предложения на основание чл. 145, ал. 1, т. 6 от Закона за  съдебната власт</w:t>
      </w:r>
      <w:r>
        <w:rPr>
          <w:rFonts w:ascii="Times New Roman" w:hAnsi="Times New Roman"/>
          <w:b/>
          <w:sz w:val="28"/>
          <w:szCs w:val="28"/>
          <w:u w:val="single"/>
        </w:rPr>
        <w:t xml:space="preserve"> </w:t>
      </w:r>
    </w:p>
    <w:p w:rsidR="00744A1A" w:rsidRPr="00E7324A" w:rsidRDefault="00744A1A" w:rsidP="00E7324A">
      <w:pPr>
        <w:spacing w:after="0" w:line="240" w:lineRule="auto"/>
      </w:pPr>
    </w:p>
    <w:p w:rsidR="00744A1A" w:rsidRDefault="00744A1A" w:rsidP="00744A1A">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Pr>
          <w:rFonts w:ascii="Times New Roman" w:hAnsi="Times New Roman" w:cs="Arial"/>
          <w:b/>
          <w:color w:val="000000"/>
          <w:sz w:val="28"/>
          <w:u w:val="single"/>
          <w:lang w:eastAsia="bg-BG"/>
        </w:rPr>
        <w:t>4. Приоритети, проблеми и предложения за преодоляването им.</w:t>
      </w:r>
    </w:p>
    <w:p w:rsidR="00744A1A" w:rsidRDefault="00744A1A" w:rsidP="00744A1A">
      <w:pPr>
        <w:spacing w:after="0" w:line="240" w:lineRule="auto"/>
        <w:ind w:firstLine="709"/>
        <w:jc w:val="both"/>
        <w:rPr>
          <w:rFonts w:ascii="Times New Roman" w:hAnsi="Times New Roman" w:cs="Times New Roman"/>
          <w:sz w:val="28"/>
          <w:szCs w:val="28"/>
        </w:rPr>
      </w:pPr>
      <w:r>
        <w:rPr>
          <w:rFonts w:ascii="Times New Roman" w:hAnsi="Times New Roman"/>
          <w:sz w:val="28"/>
          <w:szCs w:val="28"/>
        </w:rPr>
        <w:t>За подобряване ефективността от дейността по надзора за законност през 2020 год. следва да се разшири обхватът на проверките за често повтарящите се нарушения, свързани с актовете на органите на местно самоуправление и местна администрация. Необходимо е в дългосрочен план засилване на инициативността за самосезиране по материали от медиите относно закононарушения в региона. Би било добре местната власт да засили дейността по информираност на гражданите и организациите   относно  възможността им за сезиране на прокуратурата при установени от тях   незаконосъобразни  действия или бездействия на държавните институции.</w:t>
      </w:r>
    </w:p>
    <w:p w:rsidR="00744A1A" w:rsidRDefault="00744A1A" w:rsidP="00744A1A">
      <w:pPr>
        <w:spacing w:after="0" w:line="240" w:lineRule="auto"/>
        <w:ind w:firstLine="709"/>
        <w:jc w:val="both"/>
        <w:rPr>
          <w:rFonts w:ascii="Times New Roman" w:hAnsi="Times New Roman"/>
          <w:sz w:val="28"/>
          <w:szCs w:val="28"/>
        </w:rPr>
      </w:pPr>
      <w:r>
        <w:rPr>
          <w:rFonts w:ascii="Times New Roman" w:hAnsi="Times New Roman"/>
          <w:sz w:val="28"/>
          <w:szCs w:val="28"/>
        </w:rPr>
        <w:t>За подобряване на работата по надзора за законност е необходимо повишаване квалификацията на прокурорите, както и обмяна на опит с други прокуратури, включително и чрез публикации в сайта на Прокуратурата на РБ на прокурорски актове - предложения по чл.145, ал.1, т.6 от ЗСВ, протести и др.</w:t>
      </w:r>
    </w:p>
    <w:p w:rsidR="00744A1A" w:rsidRPr="00FA0B47" w:rsidRDefault="00744A1A" w:rsidP="00FA0B47">
      <w:pPr>
        <w:spacing w:after="0" w:line="240" w:lineRule="auto"/>
      </w:pPr>
    </w:p>
    <w:p w:rsidR="00744A1A" w:rsidRPr="00744A1A" w:rsidRDefault="00744A1A" w:rsidP="00744A1A">
      <w:pPr>
        <w:pStyle w:val="a8"/>
        <w:rPr>
          <w:rFonts w:ascii="Times New Roman" w:hAnsi="Times New Roman" w:cs="Times New Roman"/>
          <w:szCs w:val="32"/>
          <w:lang w:val="bg-BG"/>
        </w:rPr>
      </w:pPr>
      <w:r w:rsidRPr="00744A1A">
        <w:rPr>
          <w:rFonts w:ascii="Times New Roman" w:hAnsi="Times New Roman" w:cs="Times New Roman"/>
          <w:szCs w:val="32"/>
        </w:rPr>
        <w:lastRenderedPageBreak/>
        <w:t>РАЗДЕЛ V</w:t>
      </w:r>
    </w:p>
    <w:p w:rsidR="00744A1A" w:rsidRPr="00744A1A" w:rsidRDefault="00744A1A" w:rsidP="00744A1A">
      <w:pPr>
        <w:jc w:val="center"/>
        <w:rPr>
          <w:rFonts w:ascii="Times New Roman" w:hAnsi="Times New Roman" w:cs="Times New Roman"/>
          <w:b/>
          <w:sz w:val="32"/>
          <w:szCs w:val="32"/>
        </w:rPr>
      </w:pPr>
      <w:r w:rsidRPr="00744A1A">
        <w:rPr>
          <w:rFonts w:ascii="Times New Roman" w:hAnsi="Times New Roman" w:cs="Times New Roman"/>
          <w:b/>
          <w:sz w:val="32"/>
          <w:szCs w:val="32"/>
        </w:rPr>
        <w:t>ДЕЙНОСТ НА БЮРОТО ПО ЗАЩИТА КЪМ ГЛАВНИЯ ПРОКУРОР</w:t>
      </w:r>
    </w:p>
    <w:p w:rsidR="00744A1A" w:rsidRDefault="00744A1A" w:rsidP="00744A1A"/>
    <w:p w:rsidR="00744A1A" w:rsidRDefault="00744A1A" w:rsidP="00744A1A">
      <w:pPr>
        <w:keepNext/>
        <w:shd w:val="clear" w:color="auto" w:fill="FFFFFF"/>
        <w:autoSpaceDE w:val="0"/>
        <w:autoSpaceDN w:val="0"/>
        <w:adjustRightInd w:val="0"/>
        <w:spacing w:after="0" w:line="240" w:lineRule="auto"/>
        <w:jc w:val="center"/>
        <w:outlineLvl w:val="0"/>
        <w:rPr>
          <w:rFonts w:ascii="Times New Roman" w:hAnsi="Times New Roman"/>
          <w:b/>
          <w:caps/>
          <w:color w:val="000000"/>
          <w:kern w:val="32"/>
          <w:sz w:val="32"/>
          <w:lang w:val="en-US"/>
        </w:rPr>
      </w:pPr>
      <w:r>
        <w:rPr>
          <w:rFonts w:ascii="Times New Roman" w:hAnsi="Times New Roman"/>
          <w:b/>
          <w:caps/>
          <w:color w:val="000000"/>
          <w:kern w:val="32"/>
          <w:sz w:val="32"/>
          <w:lang w:val="en-US"/>
        </w:rPr>
        <w:t>РАЗДЕЛ VI</w:t>
      </w:r>
    </w:p>
    <w:p w:rsidR="00744A1A" w:rsidRDefault="00744A1A" w:rsidP="00744A1A">
      <w:pPr>
        <w:keepNext/>
        <w:shd w:val="clear" w:color="auto" w:fill="FFFFFF"/>
        <w:autoSpaceDE w:val="0"/>
        <w:autoSpaceDN w:val="0"/>
        <w:adjustRightInd w:val="0"/>
        <w:spacing w:after="0" w:line="240" w:lineRule="auto"/>
        <w:jc w:val="center"/>
        <w:outlineLvl w:val="0"/>
        <w:rPr>
          <w:rFonts w:ascii="Times New Roman" w:hAnsi="Times New Roman"/>
          <w:b/>
          <w:caps/>
          <w:color w:val="000000"/>
          <w:kern w:val="32"/>
          <w:sz w:val="32"/>
          <w:lang w:val="en-US"/>
        </w:rPr>
      </w:pPr>
      <w:r>
        <w:rPr>
          <w:rFonts w:ascii="Times New Roman" w:hAnsi="Times New Roman"/>
          <w:b/>
          <w:caps/>
          <w:color w:val="000000"/>
          <w:kern w:val="32"/>
          <w:sz w:val="32"/>
          <w:lang w:val="en-US"/>
        </w:rPr>
        <w:t>ДЕЙНОСТ ПО ИЗПЪЛНЕНИЕ НА КОМУНИКАЦИОННАТА СТРАТЕГИЯ НА СЪДЕБНАТА ВЛАСТ 2014-2020 ГОД., ПРИЕТА С РЕШЕНИЕ НА всс ПО ПРОТОКОЛ №10/05.03.2015 ГОД., Т.3</w:t>
      </w:r>
    </w:p>
    <w:p w:rsidR="00744A1A" w:rsidRDefault="00744A1A" w:rsidP="00744A1A">
      <w:pPr>
        <w:spacing w:after="0" w:line="240" w:lineRule="auto"/>
        <w:jc w:val="both"/>
        <w:rPr>
          <w:rFonts w:ascii="Times New Roman" w:eastAsia="Times New Roman" w:hAnsi="Times New Roman"/>
          <w:sz w:val="28"/>
          <w:szCs w:val="28"/>
        </w:rPr>
      </w:pPr>
    </w:p>
    <w:p w:rsidR="00744A1A" w:rsidRDefault="00744A1A" w:rsidP="00744A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С приемането на Комуникационната стратегия на съдебната власт 2014 – 2020 г., ВСС утвърждава стандарти за ефективно управление на комуникацията между ВСС и професионалните общности в съдебната система, с медиите, с гражданите, с изпълнителната и законодателната власт. </w:t>
      </w:r>
    </w:p>
    <w:p w:rsidR="00744A1A" w:rsidRDefault="00744A1A" w:rsidP="00744A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Във връзка с обезпечаването с ресурси на Комуникационната политика, както и за определяне на времевата рамка на реализирането ѝ, ВСС е изготвил План за действие за изпълнението на Комуникационната политика – 2014 - 2018 година, утвърден от ВСС с решение по протокол № 48 от 05.12.2013 год. Планът очертава стратегическите приоритетни направления за комуникация и предписва конкретни дейности за реализирането на комуникационния модел. Освен посочването на целите и очакваните резултати, Планът за действие разписва показателите за изпълнение и оценка, отговорността, финансирането на дейностите и вътрешния механизъм за изпълнение и оценка.</w:t>
      </w:r>
    </w:p>
    <w:p w:rsidR="00744A1A" w:rsidRDefault="00744A1A" w:rsidP="00744A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Дейностите, касаещи прокуратурите в регион - Монтана, са свързани с утвърждаване на практиката за провеждане на срещи по места на административни ръководители и действащи магистрати, с граждани и неправителствени организации. Във връзка с това с надлежни Заповеди  на административните ръководители на всяка прокуратура  е създадена организация за прием на граждани, в съответствие с Правилата за прием на граждани в ПРБ, утвърдени със заповед  на Главния прокурор на РБ.</w:t>
      </w:r>
    </w:p>
    <w:p w:rsidR="00744A1A" w:rsidRDefault="00744A1A" w:rsidP="00744A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Във връзка с изпълнение на Медийната стратегия на Съдебната власт и Правилата за медийна комуникация в ПРБ, утвърдени със заповед РД-02-9 от 24.03.2015 год. на Главния прокурор на РБ , прокуратурите в региона спазват стриктно специфичните законови изисквания за дейността на ПРБ, като предоставят - всяка районна прокуратура в определен срок - на Окръжна прокуратура, а оттам обобщената информация се предоставя на САП, с оглед информиране на медиите за извършеното от прокуратурата във всеки момент/времеви период/. Информирането се извършва при спазване на Закона за достъп до обществена информация, Закона за защита на личните данни, Закона за защита на класифицирана информация, Закона за съдебната власт и Наказателно-процесуалния кодекс, както и с разпоредбите на Конституцията на РБ относно основните права на гражданите. </w:t>
      </w:r>
    </w:p>
    <w:p w:rsidR="00744A1A" w:rsidRDefault="00744A1A" w:rsidP="00744A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Отделно от това,редовно се предоставя навременна и точна информация на медиите относно преписки и дела на окръжната прокуратура и съставните </w:t>
      </w:r>
      <w:r>
        <w:rPr>
          <w:rFonts w:ascii="Times New Roman" w:eastAsia="Times New Roman" w:hAnsi="Times New Roman"/>
          <w:sz w:val="28"/>
          <w:szCs w:val="28"/>
        </w:rPr>
        <w:lastRenderedPageBreak/>
        <w:t>районни прокуратури, със засилен/значим/ обществен интерес, от говорителя на окръжната прокуратура или от окръжния прокурор.</w:t>
      </w:r>
    </w:p>
    <w:p w:rsidR="00744A1A" w:rsidRPr="00FA0B47" w:rsidRDefault="00744A1A" w:rsidP="00FA0B47"/>
    <w:p w:rsidR="00744A1A" w:rsidRPr="00FA0B47" w:rsidRDefault="00744A1A" w:rsidP="00FA0B47">
      <w:pPr>
        <w:spacing w:after="0" w:line="240" w:lineRule="auto"/>
      </w:pPr>
    </w:p>
    <w:p w:rsidR="003E58BB" w:rsidRPr="0049713A" w:rsidRDefault="003E58BB" w:rsidP="003E58BB">
      <w:pPr>
        <w:keepNext/>
        <w:shd w:val="clear" w:color="auto" w:fill="FFFFFF"/>
        <w:autoSpaceDE w:val="0"/>
        <w:autoSpaceDN w:val="0"/>
        <w:adjustRightInd w:val="0"/>
        <w:spacing w:after="0" w:line="240" w:lineRule="auto"/>
        <w:jc w:val="center"/>
        <w:outlineLvl w:val="0"/>
        <w:rPr>
          <w:rFonts w:ascii="Times New Roman" w:hAnsi="Times New Roman" w:cs="Times New Roman"/>
          <w:b/>
          <w:caps/>
          <w:color w:val="000000"/>
          <w:kern w:val="32"/>
          <w:sz w:val="32"/>
        </w:rPr>
      </w:pPr>
      <w:r w:rsidRPr="0049713A">
        <w:rPr>
          <w:rFonts w:ascii="Times New Roman" w:hAnsi="Times New Roman" w:cs="Times New Roman"/>
          <w:b/>
          <w:caps/>
          <w:color w:val="000000"/>
          <w:kern w:val="32"/>
          <w:sz w:val="32"/>
        </w:rPr>
        <w:t xml:space="preserve">РАЗДЕЛ VII </w:t>
      </w:r>
    </w:p>
    <w:p w:rsidR="003E58BB" w:rsidRPr="0049713A" w:rsidRDefault="003E58BB" w:rsidP="003E58BB">
      <w:pPr>
        <w:keepNext/>
        <w:shd w:val="clear" w:color="auto" w:fill="FFFFFF"/>
        <w:autoSpaceDE w:val="0"/>
        <w:autoSpaceDN w:val="0"/>
        <w:adjustRightInd w:val="0"/>
        <w:spacing w:after="0" w:line="240" w:lineRule="auto"/>
        <w:jc w:val="center"/>
        <w:outlineLvl w:val="0"/>
        <w:rPr>
          <w:rFonts w:ascii="Times New Roman" w:hAnsi="Times New Roman" w:cs="Times New Roman"/>
          <w:b/>
          <w:caps/>
          <w:color w:val="000000"/>
          <w:kern w:val="32"/>
          <w:sz w:val="32"/>
          <w:highlight w:val="white"/>
        </w:rPr>
      </w:pPr>
      <w:r w:rsidRPr="0049713A">
        <w:rPr>
          <w:rFonts w:ascii="Times New Roman" w:hAnsi="Times New Roman" w:cs="Times New Roman"/>
          <w:b/>
          <w:caps/>
          <w:color w:val="000000"/>
          <w:kern w:val="32"/>
          <w:sz w:val="32"/>
          <w:highlight w:val="white"/>
        </w:rPr>
        <w:t>ПРИОРИТЕТИ В ДЕЙНОСТТА НА ПРОКУРАТУРАТА И НА РАЗСЛЕДВАЩИТЕ ОРГАНИ</w:t>
      </w:r>
    </w:p>
    <w:p w:rsidR="003E58BB" w:rsidRPr="0049713A" w:rsidRDefault="003E58BB" w:rsidP="003E58BB">
      <w:pPr>
        <w:tabs>
          <w:tab w:val="left" w:pos="826"/>
        </w:tabs>
        <w:autoSpaceDE w:val="0"/>
        <w:autoSpaceDN w:val="0"/>
        <w:adjustRightInd w:val="0"/>
        <w:spacing w:after="0" w:line="240" w:lineRule="auto"/>
        <w:ind w:firstLine="709"/>
        <w:jc w:val="center"/>
        <w:rPr>
          <w:rFonts w:ascii="Times New Roman" w:eastAsia="Times New Roman" w:hAnsi="Times New Roman" w:cs="Times New Roman"/>
          <w:b/>
          <w:color w:val="000000"/>
          <w:sz w:val="32"/>
          <w:szCs w:val="32"/>
          <w:highlight w:val="white"/>
          <w:lang w:eastAsia="bg-BG"/>
        </w:rPr>
      </w:pPr>
    </w:p>
    <w:p w:rsidR="003E58BB" w:rsidRPr="0049713A" w:rsidRDefault="003E58BB" w:rsidP="003E58BB">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lang w:eastAsia="bg-BG"/>
        </w:rPr>
      </w:pPr>
      <w:r w:rsidRPr="0049713A">
        <w:rPr>
          <w:rFonts w:ascii="Times New Roman CYR" w:eastAsia="Times New Roman" w:hAnsi="Times New Roman CYR" w:cs="Times New Roman CYR"/>
          <w:b/>
          <w:bCs/>
          <w:color w:val="000000"/>
          <w:sz w:val="28"/>
          <w:szCs w:val="28"/>
          <w:highlight w:val="white"/>
          <w:lang w:eastAsia="bg-BG"/>
        </w:rPr>
        <w:t>Из</w:t>
      </w:r>
      <w:r w:rsidR="00DE63AA">
        <w:rPr>
          <w:rFonts w:ascii="Times New Roman CYR" w:eastAsia="Times New Roman" w:hAnsi="Times New Roman CYR" w:cs="Times New Roman CYR"/>
          <w:b/>
          <w:bCs/>
          <w:color w:val="000000"/>
          <w:sz w:val="28"/>
          <w:szCs w:val="28"/>
          <w:highlight w:val="white"/>
          <w:lang w:eastAsia="bg-BG"/>
        </w:rPr>
        <w:t>пълнение на приоритетите за 2019</w:t>
      </w:r>
      <w:r w:rsidRPr="0049713A">
        <w:rPr>
          <w:rFonts w:ascii="Times New Roman CYR" w:eastAsia="Times New Roman" w:hAnsi="Times New Roman CYR" w:cs="Times New Roman CYR"/>
          <w:b/>
          <w:bCs/>
          <w:color w:val="000000"/>
          <w:sz w:val="28"/>
          <w:szCs w:val="28"/>
          <w:highlight w:val="white"/>
          <w:lang w:eastAsia="bg-BG"/>
        </w:rPr>
        <w:t xml:space="preserve"> г.</w:t>
      </w:r>
    </w:p>
    <w:p w:rsidR="003E58BB" w:rsidRPr="0049713A" w:rsidRDefault="003E58BB" w:rsidP="003E58BB">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lang w:eastAsia="bg-BG"/>
        </w:rPr>
      </w:pPr>
    </w:p>
    <w:p w:rsidR="003E58BB" w:rsidRPr="00882CFE" w:rsidRDefault="003E58BB" w:rsidP="003E58BB">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sz w:val="28"/>
          <w:szCs w:val="28"/>
          <w:highlight w:val="white"/>
          <w:u w:val="single"/>
          <w:lang w:eastAsia="bg-BG"/>
        </w:rPr>
      </w:pPr>
      <w:r w:rsidRPr="00882CFE">
        <w:rPr>
          <w:rFonts w:ascii="Times New Roman" w:eastAsia="Times New Roman" w:hAnsi="Times New Roman" w:cs="Times New Roman"/>
          <w:b/>
          <w:bCs/>
          <w:sz w:val="28"/>
          <w:szCs w:val="28"/>
          <w:highlight w:val="white"/>
          <w:u w:val="single"/>
          <w:lang w:eastAsia="bg-BG"/>
        </w:rPr>
        <w:t xml:space="preserve">1. </w:t>
      </w:r>
      <w:r w:rsidRPr="00882CFE">
        <w:rPr>
          <w:rFonts w:ascii="Times New Roman CYR" w:eastAsia="Times New Roman" w:hAnsi="Times New Roman CYR" w:cs="Times New Roman CYR"/>
          <w:b/>
          <w:bCs/>
          <w:sz w:val="28"/>
          <w:szCs w:val="28"/>
          <w:highlight w:val="white"/>
          <w:u w:val="single"/>
          <w:lang w:eastAsia="bg-BG"/>
        </w:rPr>
        <w:t>Усъвършенстване на организационното и административно управление на прокуратурите от региона.</w:t>
      </w:r>
    </w:p>
    <w:p w:rsidR="003E58BB" w:rsidRPr="00D84D06" w:rsidRDefault="003E58BB" w:rsidP="003E58BB">
      <w:pPr>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sidRPr="00D84D06">
        <w:rPr>
          <w:rFonts w:ascii="Times New Roman" w:eastAsia="Times New Roman" w:hAnsi="Times New Roman" w:cs="Times New Roman"/>
          <w:b/>
          <w:bCs/>
          <w:i/>
          <w:iCs/>
          <w:sz w:val="28"/>
          <w:szCs w:val="28"/>
          <w:highlight w:val="white"/>
          <w:lang w:eastAsia="bg-BG"/>
        </w:rPr>
        <w:t>1.</w:t>
      </w:r>
      <w:r w:rsidR="00DF3EE4" w:rsidRPr="00D84D06">
        <w:rPr>
          <w:rFonts w:ascii="Times New Roman" w:eastAsia="Times New Roman" w:hAnsi="Times New Roman" w:cs="Times New Roman"/>
          <w:b/>
          <w:bCs/>
          <w:i/>
          <w:iCs/>
          <w:sz w:val="28"/>
          <w:szCs w:val="28"/>
          <w:highlight w:val="white"/>
          <w:lang w:eastAsia="bg-BG"/>
        </w:rPr>
        <w:t>1</w:t>
      </w:r>
      <w:r w:rsidRPr="00D84D06">
        <w:rPr>
          <w:rFonts w:ascii="Times New Roman" w:eastAsia="Times New Roman" w:hAnsi="Times New Roman" w:cs="Times New Roman"/>
          <w:b/>
          <w:bCs/>
          <w:i/>
          <w:iCs/>
          <w:sz w:val="28"/>
          <w:szCs w:val="28"/>
          <w:highlight w:val="white"/>
          <w:lang w:eastAsia="bg-BG"/>
        </w:rPr>
        <w:t xml:space="preserve">. </w:t>
      </w:r>
      <w:r w:rsidRPr="00D84D06">
        <w:rPr>
          <w:rFonts w:ascii="Times New Roman CYR" w:eastAsia="Times New Roman" w:hAnsi="Times New Roman CYR" w:cs="Times New Roman CYR"/>
          <w:b/>
          <w:bCs/>
          <w:i/>
          <w:iCs/>
          <w:sz w:val="28"/>
          <w:szCs w:val="28"/>
          <w:highlight w:val="white"/>
          <w:lang w:eastAsia="bg-BG"/>
        </w:rPr>
        <w:t>Поддържане и повишаване на квалификацията на служителите</w:t>
      </w:r>
      <w:r w:rsidRPr="00D84D06">
        <w:rPr>
          <w:rFonts w:ascii="Times New Roman CYR" w:eastAsia="Times New Roman" w:hAnsi="Times New Roman CYR" w:cs="Times New Roman CYR"/>
          <w:sz w:val="28"/>
          <w:szCs w:val="28"/>
          <w:highlight w:val="white"/>
          <w:lang w:eastAsia="bg-BG"/>
        </w:rPr>
        <w:t xml:space="preserve"> чрез участието им в обучителни програми. Този приоритет бележи подобрение. През отчетния период </w:t>
      </w:r>
      <w:r w:rsidR="00D84D06" w:rsidRPr="00D84D06">
        <w:rPr>
          <w:rFonts w:ascii="Times New Roman CYR" w:eastAsia="Times New Roman" w:hAnsi="Times New Roman CYR" w:cs="Times New Roman CYR"/>
          <w:sz w:val="28"/>
          <w:szCs w:val="28"/>
          <w:highlight w:val="white"/>
          <w:lang w:eastAsia="bg-BG"/>
        </w:rPr>
        <w:t>15</w:t>
      </w:r>
      <w:r w:rsidRPr="00D84D06">
        <w:rPr>
          <w:rFonts w:ascii="Times New Roman CYR" w:eastAsia="Times New Roman" w:hAnsi="Times New Roman CYR" w:cs="Times New Roman CYR"/>
          <w:sz w:val="28"/>
          <w:szCs w:val="28"/>
          <w:highlight w:val="white"/>
          <w:lang w:eastAsia="bg-BG"/>
        </w:rPr>
        <w:t xml:space="preserve"> служители  от Окръжна прокуратура-Монтана и прилежащите  териториални прокуратури са взели участия в  седемнадесет броя обучения. Налице е увеличение на броя на обучаващите се слу</w:t>
      </w:r>
      <w:r w:rsidR="00D84D06" w:rsidRPr="00D84D06">
        <w:rPr>
          <w:rFonts w:ascii="Times New Roman CYR" w:eastAsia="Times New Roman" w:hAnsi="Times New Roman CYR" w:cs="Times New Roman CYR"/>
          <w:sz w:val="28"/>
          <w:szCs w:val="28"/>
          <w:highlight w:val="white"/>
          <w:lang w:eastAsia="bg-BG"/>
        </w:rPr>
        <w:t>жителите в сравнение с предходните 2018 и</w:t>
      </w:r>
      <w:r w:rsidRPr="00D84D06">
        <w:rPr>
          <w:rFonts w:ascii="Times New Roman CYR" w:eastAsia="Times New Roman" w:hAnsi="Times New Roman CYR" w:cs="Times New Roman CYR"/>
          <w:sz w:val="28"/>
          <w:szCs w:val="28"/>
          <w:highlight w:val="white"/>
          <w:lang w:eastAsia="bg-BG"/>
        </w:rPr>
        <w:t xml:space="preserve"> 2017 г</w:t>
      </w:r>
      <w:r w:rsidR="00D84D06" w:rsidRPr="00D84D06">
        <w:rPr>
          <w:rFonts w:ascii="Times New Roman CYR" w:eastAsia="Times New Roman" w:hAnsi="Times New Roman CYR" w:cs="Times New Roman CYR"/>
          <w:sz w:val="28"/>
          <w:szCs w:val="28"/>
          <w:highlight w:val="white"/>
          <w:lang w:eastAsia="bg-BG"/>
        </w:rPr>
        <w:t>.</w:t>
      </w:r>
      <w:r w:rsidRPr="00D84D06">
        <w:rPr>
          <w:rFonts w:ascii="Times New Roman CYR" w:eastAsia="Times New Roman" w:hAnsi="Times New Roman CYR" w:cs="Times New Roman CYR"/>
          <w:sz w:val="28"/>
          <w:szCs w:val="28"/>
          <w:highlight w:val="white"/>
          <w:lang w:eastAsia="bg-BG"/>
        </w:rPr>
        <w:t xml:space="preserve">, когато техният брой е бил съответно </w:t>
      </w:r>
      <w:r w:rsidR="00D84D06" w:rsidRPr="00D84D06">
        <w:rPr>
          <w:rFonts w:ascii="Times New Roman CYR" w:eastAsia="Times New Roman" w:hAnsi="Times New Roman CYR" w:cs="Times New Roman CYR"/>
          <w:sz w:val="28"/>
          <w:szCs w:val="28"/>
          <w:highlight w:val="white"/>
          <w:lang w:eastAsia="bg-BG"/>
        </w:rPr>
        <w:t xml:space="preserve">по </w:t>
      </w:r>
      <w:r w:rsidRPr="00D84D06">
        <w:rPr>
          <w:rFonts w:ascii="Times New Roman CYR" w:eastAsia="Times New Roman" w:hAnsi="Times New Roman CYR" w:cs="Times New Roman CYR"/>
          <w:sz w:val="28"/>
          <w:szCs w:val="28"/>
          <w:highlight w:val="white"/>
          <w:lang w:eastAsia="bg-BG"/>
        </w:rPr>
        <w:t xml:space="preserve">10 служители. </w:t>
      </w:r>
    </w:p>
    <w:p w:rsidR="003E58BB" w:rsidRPr="0049713A" w:rsidRDefault="00DF3EE4" w:rsidP="003E58BB">
      <w:pPr>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Pr>
          <w:rFonts w:ascii="Times New Roman" w:eastAsia="Times New Roman" w:hAnsi="Times New Roman" w:cs="Times New Roman"/>
          <w:b/>
          <w:bCs/>
          <w:i/>
          <w:iCs/>
          <w:color w:val="000000"/>
          <w:sz w:val="28"/>
          <w:szCs w:val="28"/>
          <w:highlight w:val="white"/>
          <w:lang w:eastAsia="bg-BG"/>
        </w:rPr>
        <w:t>1.2</w:t>
      </w:r>
      <w:r w:rsidR="003E58BB" w:rsidRPr="0049713A">
        <w:rPr>
          <w:rFonts w:ascii="Times New Roman" w:eastAsia="Times New Roman" w:hAnsi="Times New Roman" w:cs="Times New Roman"/>
          <w:b/>
          <w:bCs/>
          <w:i/>
          <w:iCs/>
          <w:color w:val="000000"/>
          <w:sz w:val="28"/>
          <w:szCs w:val="28"/>
          <w:highlight w:val="white"/>
          <w:lang w:eastAsia="bg-BG"/>
        </w:rPr>
        <w:t xml:space="preserve">. </w:t>
      </w:r>
      <w:r w:rsidR="003E58BB" w:rsidRPr="0049713A">
        <w:rPr>
          <w:rFonts w:ascii="Times New Roman CYR" w:eastAsia="Times New Roman" w:hAnsi="Times New Roman CYR" w:cs="Times New Roman CYR"/>
          <w:b/>
          <w:bCs/>
          <w:i/>
          <w:iCs/>
          <w:color w:val="000000"/>
          <w:sz w:val="28"/>
          <w:szCs w:val="28"/>
          <w:highlight w:val="white"/>
          <w:lang w:eastAsia="bg-BG"/>
        </w:rPr>
        <w:t>Стимулиране на магистратите и служителите</w:t>
      </w:r>
      <w:r w:rsidR="003E58BB" w:rsidRPr="0049713A">
        <w:rPr>
          <w:rFonts w:ascii="Times New Roman CYR" w:eastAsia="Times New Roman" w:hAnsi="Times New Roman CYR" w:cs="Times New Roman CYR"/>
          <w:color w:val="000000"/>
          <w:sz w:val="28"/>
          <w:szCs w:val="28"/>
          <w:highlight w:val="white"/>
          <w:lang w:eastAsia="bg-BG"/>
        </w:rPr>
        <w:t xml:space="preserve"> чрез справедлива оценка за положения труд и кариерно развитие – чрез еднакви системи за поощрения и наказания. </w:t>
      </w:r>
    </w:p>
    <w:p w:rsidR="003E58BB" w:rsidRPr="0049713A" w:rsidRDefault="003E58BB" w:rsidP="003E58BB">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9713A">
        <w:rPr>
          <w:rFonts w:ascii="Times New Roman CYR" w:eastAsia="Times New Roman" w:hAnsi="Times New Roman CYR" w:cs="Times New Roman CYR"/>
          <w:color w:val="000000"/>
          <w:sz w:val="28"/>
          <w:szCs w:val="28"/>
          <w:highlight w:val="white"/>
          <w:lang w:eastAsia="bg-BG"/>
        </w:rPr>
        <w:t>През 201</w:t>
      </w:r>
      <w:r w:rsidR="00DE63AA">
        <w:rPr>
          <w:rFonts w:ascii="Times New Roman CYR" w:eastAsia="Times New Roman" w:hAnsi="Times New Roman CYR" w:cs="Times New Roman CYR"/>
          <w:color w:val="000000"/>
          <w:sz w:val="28"/>
          <w:szCs w:val="28"/>
          <w:highlight w:val="white"/>
          <w:lang w:eastAsia="bg-BG"/>
        </w:rPr>
        <w:t>9</w:t>
      </w:r>
      <w:r w:rsidRPr="0049713A">
        <w:rPr>
          <w:rFonts w:ascii="Times New Roman CYR" w:eastAsia="Times New Roman" w:hAnsi="Times New Roman CYR" w:cs="Times New Roman CYR"/>
          <w:color w:val="000000"/>
          <w:sz w:val="28"/>
          <w:szCs w:val="28"/>
          <w:highlight w:val="white"/>
          <w:lang w:eastAsia="bg-BG"/>
        </w:rPr>
        <w:t xml:space="preserve"> г. в Окръжна прокуратура-Монтана двама  служители са повишени предсрочно в ранг поради отлично изпълнение на служебните им задължения.  </w:t>
      </w:r>
    </w:p>
    <w:p w:rsidR="003E58BB" w:rsidRDefault="003E58BB" w:rsidP="00DE63AA">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9713A">
        <w:rPr>
          <w:rFonts w:ascii="Times New Roman" w:eastAsia="Times New Roman" w:hAnsi="Times New Roman" w:cs="Times New Roman"/>
          <w:b/>
          <w:bCs/>
          <w:i/>
          <w:iCs/>
          <w:color w:val="000000"/>
          <w:sz w:val="28"/>
          <w:szCs w:val="28"/>
          <w:highlight w:val="white"/>
          <w:lang w:eastAsia="bg-BG"/>
        </w:rPr>
        <w:t>1.</w:t>
      </w:r>
      <w:r w:rsidR="00DF3EE4">
        <w:rPr>
          <w:rFonts w:ascii="Times New Roman" w:eastAsia="Times New Roman" w:hAnsi="Times New Roman" w:cs="Times New Roman"/>
          <w:b/>
          <w:bCs/>
          <w:i/>
          <w:iCs/>
          <w:color w:val="000000"/>
          <w:sz w:val="28"/>
          <w:szCs w:val="28"/>
          <w:highlight w:val="white"/>
          <w:lang w:eastAsia="bg-BG"/>
        </w:rPr>
        <w:t>3</w:t>
      </w:r>
      <w:r w:rsidRPr="0049713A">
        <w:rPr>
          <w:rFonts w:ascii="Times New Roman" w:eastAsia="Times New Roman" w:hAnsi="Times New Roman" w:cs="Times New Roman"/>
          <w:b/>
          <w:bCs/>
          <w:i/>
          <w:iCs/>
          <w:color w:val="000000"/>
          <w:sz w:val="28"/>
          <w:szCs w:val="28"/>
          <w:highlight w:val="white"/>
          <w:lang w:eastAsia="bg-BG"/>
        </w:rPr>
        <w:t xml:space="preserve">. </w:t>
      </w:r>
      <w:r w:rsidRPr="0049713A">
        <w:rPr>
          <w:rFonts w:ascii="Times New Roman CYR" w:eastAsia="Times New Roman" w:hAnsi="Times New Roman CYR" w:cs="Times New Roman CYR"/>
          <w:b/>
          <w:bCs/>
          <w:i/>
          <w:iCs/>
          <w:color w:val="000000"/>
          <w:sz w:val="28"/>
          <w:szCs w:val="28"/>
          <w:highlight w:val="white"/>
          <w:lang w:eastAsia="bg-BG"/>
        </w:rPr>
        <w:t>Попълване на незаетите щатни бройки за прокурори и следователи.</w:t>
      </w:r>
      <w:r w:rsidRPr="0049713A">
        <w:rPr>
          <w:rFonts w:ascii="Times New Roman CYR" w:eastAsia="Times New Roman" w:hAnsi="Times New Roman CYR" w:cs="Times New Roman CYR"/>
          <w:color w:val="000000"/>
          <w:sz w:val="28"/>
          <w:szCs w:val="28"/>
          <w:highlight w:val="white"/>
          <w:lang w:eastAsia="bg-BG"/>
        </w:rPr>
        <w:t xml:space="preserve"> Този приоритет продължава да е нерешен за пореден отчетен пер</w:t>
      </w:r>
      <w:r w:rsidR="00A377AA">
        <w:rPr>
          <w:rFonts w:ascii="Times New Roman CYR" w:eastAsia="Times New Roman" w:hAnsi="Times New Roman CYR" w:cs="Times New Roman CYR"/>
          <w:color w:val="000000"/>
          <w:sz w:val="28"/>
          <w:szCs w:val="28"/>
          <w:highlight w:val="white"/>
          <w:lang w:eastAsia="bg-BG"/>
        </w:rPr>
        <w:t>иод в Районна прокуратура-Лом. Още п</w:t>
      </w:r>
      <w:r w:rsidRPr="0049713A">
        <w:rPr>
          <w:rFonts w:ascii="Times New Roman CYR" w:eastAsia="Times New Roman" w:hAnsi="Times New Roman CYR" w:cs="Times New Roman CYR"/>
          <w:color w:val="000000"/>
          <w:sz w:val="28"/>
          <w:szCs w:val="28"/>
          <w:highlight w:val="white"/>
          <w:lang w:eastAsia="bg-BG"/>
        </w:rPr>
        <w:t>рез 2018 г. е</w:t>
      </w:r>
      <w:r w:rsidR="00DE63AA">
        <w:rPr>
          <w:rFonts w:ascii="Times New Roman CYR" w:eastAsia="Times New Roman" w:hAnsi="Times New Roman CYR" w:cs="Times New Roman CYR"/>
          <w:color w:val="000000"/>
          <w:sz w:val="28"/>
          <w:szCs w:val="28"/>
          <w:highlight w:val="white"/>
          <w:lang w:eastAsia="bg-BG"/>
        </w:rPr>
        <w:t xml:space="preserve"> </w:t>
      </w:r>
      <w:r w:rsidRPr="0049713A">
        <w:rPr>
          <w:rFonts w:ascii="Times New Roman CYR" w:eastAsia="Times New Roman" w:hAnsi="Times New Roman CYR" w:cs="Times New Roman CYR"/>
          <w:color w:val="000000"/>
          <w:sz w:val="28"/>
          <w:szCs w:val="28"/>
          <w:highlight w:val="white"/>
          <w:lang w:eastAsia="bg-BG"/>
        </w:rPr>
        <w:t>изготвено и изпратено предложение за обявяване на конкурс за три щатни бройки за длъжност „прокурор“ в Районна прокуратура-Лом. Към момента такъв не е обявен. Попълването на щата в РП-Лом ще доведе до намаляване на натоварването на магистратите и ще е предпоставка за повишаване на качеството</w:t>
      </w:r>
      <w:r w:rsidR="00DE63AA">
        <w:rPr>
          <w:rFonts w:ascii="Times New Roman CYR" w:eastAsia="Times New Roman" w:hAnsi="Times New Roman CYR" w:cs="Times New Roman CYR"/>
          <w:color w:val="000000"/>
          <w:sz w:val="28"/>
          <w:szCs w:val="28"/>
          <w:highlight w:val="white"/>
          <w:lang w:eastAsia="bg-BG"/>
        </w:rPr>
        <w:t xml:space="preserve"> на прокурорската работа. През</w:t>
      </w:r>
      <w:r w:rsidRPr="0049713A">
        <w:rPr>
          <w:rFonts w:ascii="Times New Roman CYR" w:eastAsia="Times New Roman" w:hAnsi="Times New Roman CYR" w:cs="Times New Roman CYR"/>
          <w:color w:val="000000"/>
          <w:sz w:val="28"/>
          <w:szCs w:val="28"/>
          <w:highlight w:val="white"/>
          <w:lang w:eastAsia="bg-BG"/>
        </w:rPr>
        <w:t xml:space="preserve"> отчетния период </w:t>
      </w:r>
      <w:r w:rsidR="00DE63AA">
        <w:rPr>
          <w:rFonts w:ascii="Times New Roman CYR" w:eastAsia="Times New Roman" w:hAnsi="Times New Roman CYR" w:cs="Times New Roman CYR"/>
          <w:color w:val="000000"/>
          <w:sz w:val="28"/>
          <w:szCs w:val="28"/>
          <w:highlight w:val="white"/>
          <w:lang w:eastAsia="bg-BG"/>
        </w:rPr>
        <w:t xml:space="preserve">има спечелен конкурс за младши следовател в ОСлО при ОП-Монтана, но определеният магистрат все още не е встъпил. Поради високата натовареност на ОСлО в предходните отчетни периоди са отпуснати нови щатни бройки за следователи – общо 9 бр., между които двама младши следователи. </w:t>
      </w:r>
    </w:p>
    <w:p w:rsidR="00DF3EE4" w:rsidRDefault="00DF3EE4" w:rsidP="00DE63AA">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DF3EE4">
        <w:rPr>
          <w:rFonts w:ascii="Times New Roman CYR" w:eastAsia="Times New Roman" w:hAnsi="Times New Roman CYR" w:cs="Times New Roman CYR"/>
          <w:b/>
          <w:i/>
          <w:color w:val="000000"/>
          <w:sz w:val="28"/>
          <w:szCs w:val="28"/>
          <w:highlight w:val="white"/>
          <w:lang w:eastAsia="bg-BG"/>
        </w:rPr>
        <w:t>1.4. Продължаване на действията</w:t>
      </w:r>
      <w:r>
        <w:rPr>
          <w:rFonts w:ascii="Times New Roman CYR" w:eastAsia="Times New Roman" w:hAnsi="Times New Roman CYR" w:cs="Times New Roman CYR"/>
          <w:color w:val="000000"/>
          <w:sz w:val="28"/>
          <w:szCs w:val="28"/>
          <w:highlight w:val="white"/>
          <w:lang w:eastAsia="bg-BG"/>
        </w:rPr>
        <w:t xml:space="preserve"> по решаване на въпросите, свързани с липса на вещи лица и забавяне на назначени експертизи.</w:t>
      </w:r>
    </w:p>
    <w:p w:rsidR="00DE63AA" w:rsidRPr="0049713A" w:rsidRDefault="00DE63AA" w:rsidP="00DE63AA">
      <w:pPr>
        <w:tabs>
          <w:tab w:val="left" w:pos="826"/>
        </w:tabs>
        <w:autoSpaceDE w:val="0"/>
        <w:autoSpaceDN w:val="0"/>
        <w:adjustRightInd w:val="0"/>
        <w:spacing w:after="0" w:line="240" w:lineRule="auto"/>
        <w:ind w:firstLine="709"/>
        <w:jc w:val="both"/>
        <w:rPr>
          <w:rFonts w:ascii="Times New Roman" w:eastAsia="Times New Roman" w:hAnsi="Times New Roman" w:cs="Times New Roman"/>
          <w:b/>
          <w:bCs/>
          <w:i/>
          <w:iCs/>
          <w:color w:val="000000"/>
          <w:sz w:val="28"/>
          <w:szCs w:val="28"/>
          <w:highlight w:val="white"/>
          <w:lang w:eastAsia="bg-BG"/>
        </w:rPr>
      </w:pPr>
    </w:p>
    <w:p w:rsidR="003E58BB" w:rsidRPr="0049713A" w:rsidRDefault="003E58BB" w:rsidP="003E58BB">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u w:val="single"/>
          <w:lang w:eastAsia="bg-BG"/>
        </w:rPr>
      </w:pPr>
      <w:r w:rsidRPr="0049713A">
        <w:rPr>
          <w:rFonts w:ascii="Times New Roman" w:eastAsia="Times New Roman" w:hAnsi="Times New Roman" w:cs="Times New Roman"/>
          <w:b/>
          <w:bCs/>
          <w:color w:val="000000"/>
          <w:sz w:val="28"/>
          <w:szCs w:val="28"/>
          <w:highlight w:val="white"/>
          <w:u w:val="single"/>
          <w:lang w:eastAsia="bg-BG"/>
        </w:rPr>
        <w:t xml:space="preserve">2. </w:t>
      </w:r>
      <w:r w:rsidRPr="0049713A">
        <w:rPr>
          <w:rFonts w:ascii="Times New Roman CYR" w:eastAsia="Times New Roman" w:hAnsi="Times New Roman CYR" w:cs="Times New Roman CYR"/>
          <w:b/>
          <w:bCs/>
          <w:color w:val="000000"/>
          <w:sz w:val="28"/>
          <w:szCs w:val="28"/>
          <w:highlight w:val="white"/>
          <w:u w:val="single"/>
          <w:lang w:eastAsia="bg-BG"/>
        </w:rPr>
        <w:t>Повишаване на ефективността в дейността на прокуратурата   и разследващите органи:</w:t>
      </w:r>
    </w:p>
    <w:p w:rsidR="003E58BB" w:rsidRPr="0049713A" w:rsidRDefault="003E58BB" w:rsidP="003E58BB">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b/>
          <w:bCs/>
          <w:i/>
          <w:iCs/>
          <w:color w:val="000000"/>
          <w:sz w:val="28"/>
          <w:szCs w:val="28"/>
          <w:highlight w:val="white"/>
          <w:lang w:eastAsia="bg-BG"/>
        </w:rPr>
      </w:pPr>
      <w:r w:rsidRPr="0049713A">
        <w:rPr>
          <w:rFonts w:ascii="Times New Roman" w:eastAsia="Times New Roman" w:hAnsi="Times New Roman" w:cs="Times New Roman"/>
          <w:b/>
          <w:bCs/>
          <w:i/>
          <w:iCs/>
          <w:color w:val="000000"/>
          <w:sz w:val="28"/>
          <w:szCs w:val="28"/>
          <w:highlight w:val="white"/>
          <w:lang w:eastAsia="bg-BG"/>
        </w:rPr>
        <w:t xml:space="preserve">2.1. </w:t>
      </w:r>
      <w:r w:rsidRPr="0049713A">
        <w:rPr>
          <w:rFonts w:ascii="Times New Roman CYR" w:eastAsia="Times New Roman" w:hAnsi="Times New Roman CYR" w:cs="Times New Roman CYR"/>
          <w:b/>
          <w:bCs/>
          <w:i/>
          <w:iCs/>
          <w:color w:val="000000"/>
          <w:sz w:val="28"/>
          <w:szCs w:val="28"/>
          <w:highlight w:val="white"/>
          <w:lang w:eastAsia="bg-BG"/>
        </w:rPr>
        <w:t>Напредък е постигнат по следните показатели:</w:t>
      </w:r>
    </w:p>
    <w:p w:rsidR="003E58BB" w:rsidRPr="0049713A" w:rsidRDefault="003E58BB" w:rsidP="003E58BB">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bg-BG"/>
        </w:rPr>
      </w:pPr>
      <w:r w:rsidRPr="0049713A">
        <w:rPr>
          <w:rFonts w:ascii="Times New Roman CYR" w:eastAsia="Times New Roman" w:hAnsi="Times New Roman CYR" w:cs="Times New Roman CYR"/>
          <w:sz w:val="28"/>
          <w:szCs w:val="28"/>
          <w:lang w:eastAsia="bg-BG"/>
        </w:rPr>
        <w:t xml:space="preserve">- Налице е категорично подобрение в работата на прокурорите относно срочността при решаването на възложените им преписки, като </w:t>
      </w:r>
      <w:r w:rsidR="00704819">
        <w:rPr>
          <w:rFonts w:ascii="Times New Roman CYR" w:eastAsia="Times New Roman" w:hAnsi="Times New Roman CYR" w:cs="Times New Roman CYR"/>
          <w:color w:val="000000"/>
          <w:sz w:val="28"/>
          <w:szCs w:val="28"/>
          <w:highlight w:val="white"/>
          <w:lang w:eastAsia="bg-BG"/>
        </w:rPr>
        <w:t xml:space="preserve">при всички </w:t>
      </w:r>
      <w:r w:rsidR="00704819">
        <w:rPr>
          <w:rFonts w:ascii="Times New Roman CYR" w:eastAsia="Times New Roman" w:hAnsi="Times New Roman CYR" w:cs="Times New Roman CYR"/>
          <w:color w:val="000000"/>
          <w:sz w:val="28"/>
          <w:szCs w:val="28"/>
          <w:highlight w:val="white"/>
          <w:lang w:eastAsia="bg-BG"/>
        </w:rPr>
        <w:lastRenderedPageBreak/>
        <w:t>прокуратури в региона 100% от преписките са решени в едномесечен срок</w:t>
      </w:r>
      <w:r w:rsidR="00704819" w:rsidRPr="0049713A">
        <w:rPr>
          <w:rFonts w:ascii="Times New Roman CYR" w:eastAsia="Times New Roman" w:hAnsi="Times New Roman CYR" w:cs="Times New Roman CYR"/>
          <w:sz w:val="28"/>
          <w:szCs w:val="28"/>
          <w:lang w:eastAsia="bg-BG"/>
        </w:rPr>
        <w:t xml:space="preserve"> </w:t>
      </w:r>
      <w:r w:rsidR="00A377AA">
        <w:rPr>
          <w:rFonts w:ascii="Times New Roman CYR" w:eastAsia="Times New Roman" w:hAnsi="Times New Roman CYR" w:cs="Times New Roman CYR"/>
          <w:sz w:val="28"/>
          <w:szCs w:val="28"/>
          <w:lang w:eastAsia="bg-BG"/>
        </w:rPr>
        <w:t xml:space="preserve">(2 за 2018 г. и </w:t>
      </w:r>
      <w:r w:rsidRPr="0049713A">
        <w:rPr>
          <w:rFonts w:ascii="Times New Roman CYR" w:eastAsia="Times New Roman" w:hAnsi="Times New Roman CYR" w:cs="Times New Roman CYR"/>
          <w:sz w:val="28"/>
          <w:szCs w:val="28"/>
          <w:lang w:eastAsia="bg-BG"/>
        </w:rPr>
        <w:t>25 бр. за 2017 г.</w:t>
      </w:r>
      <w:r w:rsidR="00704819">
        <w:rPr>
          <w:rFonts w:ascii="Times New Roman CYR" w:eastAsia="Times New Roman" w:hAnsi="Times New Roman CYR" w:cs="Times New Roman CYR"/>
          <w:sz w:val="28"/>
          <w:szCs w:val="28"/>
          <w:lang w:eastAsia="bg-BG"/>
        </w:rPr>
        <w:t xml:space="preserve"> са били решени извън срока</w:t>
      </w:r>
      <w:r w:rsidRPr="0049713A">
        <w:rPr>
          <w:rFonts w:ascii="Times New Roman CYR" w:eastAsia="Times New Roman" w:hAnsi="Times New Roman CYR" w:cs="Times New Roman CYR"/>
          <w:sz w:val="28"/>
          <w:szCs w:val="28"/>
          <w:lang w:eastAsia="bg-BG"/>
        </w:rPr>
        <w:t>).</w:t>
      </w:r>
    </w:p>
    <w:p w:rsidR="00882CFE" w:rsidRPr="0049713A" w:rsidRDefault="00882CFE" w:rsidP="00882CF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bg-BG"/>
        </w:rPr>
      </w:pPr>
      <w:r w:rsidRPr="0049713A">
        <w:rPr>
          <w:rFonts w:ascii="Times New Roman CYR" w:eastAsia="Times New Roman" w:hAnsi="Times New Roman CYR" w:cs="Times New Roman CYR"/>
          <w:sz w:val="28"/>
          <w:szCs w:val="28"/>
          <w:lang w:eastAsia="bg-BG"/>
        </w:rPr>
        <w:t xml:space="preserve">- Подобрена е срочността на разследването, като през </w:t>
      </w:r>
      <w:r>
        <w:rPr>
          <w:rFonts w:ascii="Times New Roman CYR" w:eastAsia="Times New Roman" w:hAnsi="Times New Roman CYR" w:cs="Times New Roman CYR"/>
          <w:sz w:val="28"/>
          <w:szCs w:val="28"/>
          <w:lang w:eastAsia="bg-BG"/>
        </w:rPr>
        <w:t xml:space="preserve">2019 г. няма разследвания извън законовия срок (през 2018 г. </w:t>
      </w:r>
      <w:r w:rsidRPr="0049713A">
        <w:rPr>
          <w:rFonts w:ascii="Times New Roman CYR" w:eastAsia="Times New Roman" w:hAnsi="Times New Roman CYR" w:cs="Times New Roman CYR"/>
          <w:sz w:val="28"/>
          <w:szCs w:val="28"/>
          <w:lang w:eastAsia="bg-BG"/>
        </w:rPr>
        <w:t xml:space="preserve">12 бр.  разследвания по досъдебни производства са приключени извън законоустановените срокове,  </w:t>
      </w:r>
      <w:r>
        <w:rPr>
          <w:rFonts w:ascii="Times New Roman CYR" w:eastAsia="Times New Roman" w:hAnsi="Times New Roman CYR" w:cs="Times New Roman CYR"/>
          <w:sz w:val="28"/>
          <w:szCs w:val="28"/>
          <w:lang w:eastAsia="bg-BG"/>
        </w:rPr>
        <w:t>и</w:t>
      </w:r>
      <w:r w:rsidRPr="0049713A">
        <w:rPr>
          <w:rFonts w:ascii="Times New Roman CYR" w:eastAsia="Times New Roman" w:hAnsi="Times New Roman CYR" w:cs="Times New Roman CYR"/>
          <w:sz w:val="28"/>
          <w:szCs w:val="28"/>
          <w:lang w:eastAsia="bg-BG"/>
        </w:rPr>
        <w:t xml:space="preserve"> 89 бр. за 2017 г.</w:t>
      </w:r>
      <w:r>
        <w:rPr>
          <w:rFonts w:ascii="Times New Roman CYR" w:eastAsia="Times New Roman" w:hAnsi="Times New Roman CYR" w:cs="Times New Roman CYR"/>
          <w:sz w:val="28"/>
          <w:szCs w:val="28"/>
          <w:lang w:eastAsia="bg-BG"/>
        </w:rPr>
        <w:t>)</w:t>
      </w:r>
      <w:r w:rsidRPr="0049713A">
        <w:rPr>
          <w:rFonts w:ascii="Times New Roman CYR" w:eastAsia="Times New Roman" w:hAnsi="Times New Roman CYR" w:cs="Times New Roman CYR"/>
          <w:sz w:val="28"/>
          <w:szCs w:val="28"/>
          <w:lang w:eastAsia="bg-BG"/>
        </w:rPr>
        <w:t xml:space="preserve"> </w:t>
      </w:r>
      <w:r>
        <w:rPr>
          <w:rFonts w:ascii="Times New Roman CYR" w:eastAsia="Times New Roman" w:hAnsi="Times New Roman CYR" w:cs="Times New Roman CYR"/>
          <w:sz w:val="28"/>
          <w:szCs w:val="28"/>
          <w:lang w:eastAsia="bg-BG"/>
        </w:rPr>
        <w:t>Има три неприключени разследвания извън законовия срок към 31.12 2019 г., но п</w:t>
      </w:r>
      <w:r w:rsidRPr="0049713A">
        <w:rPr>
          <w:rFonts w:ascii="Times New Roman CYR" w:eastAsia="Times New Roman" w:hAnsi="Times New Roman CYR" w:cs="Times New Roman CYR"/>
          <w:sz w:val="28"/>
          <w:szCs w:val="28"/>
          <w:lang w:eastAsia="bg-BG"/>
        </w:rPr>
        <w:t xml:space="preserve">ричината за </w:t>
      </w:r>
      <w:r>
        <w:rPr>
          <w:rFonts w:ascii="Times New Roman CYR" w:eastAsia="Times New Roman" w:hAnsi="Times New Roman CYR" w:cs="Times New Roman CYR"/>
          <w:sz w:val="28"/>
          <w:szCs w:val="28"/>
          <w:lang w:eastAsia="bg-BG"/>
        </w:rPr>
        <w:t>това</w:t>
      </w:r>
      <w:r w:rsidRPr="0049713A">
        <w:rPr>
          <w:rFonts w:ascii="Times New Roman CYR" w:eastAsia="Times New Roman" w:hAnsi="Times New Roman CYR" w:cs="Times New Roman CYR"/>
          <w:sz w:val="28"/>
          <w:szCs w:val="28"/>
          <w:lang w:eastAsia="bg-BG"/>
        </w:rPr>
        <w:t xml:space="preserve"> е забавянето на делата при движението им от разследващия полицай до съответната прокуратура, забавяне на деловодната обработка или забавяне на пратките, изпратени по пощата.</w:t>
      </w:r>
    </w:p>
    <w:p w:rsidR="00882CFE" w:rsidRDefault="00882CFE" w:rsidP="00882CFE">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882CFE">
        <w:rPr>
          <w:rFonts w:ascii="Times New Roman CYR" w:eastAsia="Times New Roman" w:hAnsi="Times New Roman CYR" w:cs="Times New Roman CYR"/>
          <w:color w:val="000000"/>
          <w:sz w:val="28"/>
          <w:szCs w:val="28"/>
          <w:highlight w:val="white"/>
          <w:lang w:eastAsia="bg-BG"/>
        </w:rPr>
        <w:t>- Постигнат е голям напредък в срочността на решаване</w:t>
      </w:r>
      <w:r>
        <w:rPr>
          <w:rFonts w:ascii="Times New Roman CYR" w:eastAsia="Times New Roman" w:hAnsi="Times New Roman CYR" w:cs="Times New Roman CYR"/>
          <w:color w:val="000000"/>
          <w:sz w:val="28"/>
          <w:szCs w:val="28"/>
          <w:highlight w:val="white"/>
          <w:lang w:eastAsia="bg-BG"/>
        </w:rPr>
        <w:t xml:space="preserve"> на досъдебните производства</w:t>
      </w:r>
      <w:r w:rsidR="00DF3EE4">
        <w:rPr>
          <w:rFonts w:ascii="Times New Roman CYR" w:eastAsia="Times New Roman" w:hAnsi="Times New Roman CYR" w:cs="Times New Roman CYR"/>
          <w:color w:val="000000"/>
          <w:sz w:val="28"/>
          <w:szCs w:val="28"/>
          <w:highlight w:val="white"/>
          <w:lang w:eastAsia="bg-BG"/>
        </w:rPr>
        <w:t xml:space="preserve"> от страна на прокурорите</w:t>
      </w:r>
      <w:r>
        <w:rPr>
          <w:rFonts w:ascii="Times New Roman CYR" w:eastAsia="Times New Roman" w:hAnsi="Times New Roman CYR" w:cs="Times New Roman CYR"/>
          <w:color w:val="000000"/>
          <w:sz w:val="28"/>
          <w:szCs w:val="28"/>
          <w:highlight w:val="white"/>
          <w:lang w:eastAsia="bg-BG"/>
        </w:rPr>
        <w:t>. При досъдебните производства само 2 бр. са решени извън срок (по 1 бр. в МРП и БРП).</w:t>
      </w:r>
    </w:p>
    <w:p w:rsidR="003E58BB" w:rsidRPr="0049713A" w:rsidRDefault="003E58BB" w:rsidP="0015358C">
      <w:pPr>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sidRPr="0049713A">
        <w:rPr>
          <w:rFonts w:ascii="Times New Roman" w:eastAsia="Times New Roman" w:hAnsi="Times New Roman" w:cs="Times New Roman"/>
          <w:color w:val="000000"/>
          <w:sz w:val="28"/>
          <w:szCs w:val="28"/>
          <w:highlight w:val="white"/>
          <w:lang w:eastAsia="bg-BG"/>
        </w:rPr>
        <w:t xml:space="preserve">- </w:t>
      </w:r>
      <w:r w:rsidRPr="0049713A">
        <w:rPr>
          <w:rFonts w:ascii="Times New Roman CYR" w:eastAsia="Times New Roman" w:hAnsi="Times New Roman CYR" w:cs="Times New Roman CYR"/>
          <w:color w:val="000000"/>
          <w:sz w:val="28"/>
          <w:szCs w:val="28"/>
          <w:highlight w:val="white"/>
          <w:lang w:eastAsia="bg-BG"/>
        </w:rPr>
        <w:t>Увеличена е</w:t>
      </w:r>
      <w:r w:rsidRPr="0049713A">
        <w:rPr>
          <w:rFonts w:ascii="Times New Roman CYR" w:eastAsia="Times New Roman" w:hAnsi="Times New Roman CYR" w:cs="Times New Roman CYR"/>
          <w:sz w:val="28"/>
          <w:szCs w:val="28"/>
          <w:highlight w:val="white"/>
          <w:lang w:eastAsia="bg-BG"/>
        </w:rPr>
        <w:t xml:space="preserve"> средната натовареност на един прокурор от района на ОП - Монтана (</w:t>
      </w:r>
      <w:r w:rsidR="0015358C">
        <w:rPr>
          <w:rFonts w:ascii="Times New Roman CYR" w:eastAsia="Times New Roman" w:hAnsi="Times New Roman CYR" w:cs="Times New Roman CYR"/>
          <w:sz w:val="28"/>
          <w:szCs w:val="28"/>
          <w:highlight w:val="white"/>
          <w:lang w:eastAsia="bg-BG"/>
        </w:rPr>
        <w:t>с изключение на ОП Монтана</w:t>
      </w:r>
      <w:r w:rsidRPr="0049713A">
        <w:rPr>
          <w:rFonts w:ascii="Times New Roman CYR" w:eastAsia="Times New Roman" w:hAnsi="Times New Roman CYR" w:cs="Times New Roman CYR"/>
          <w:sz w:val="28"/>
          <w:szCs w:val="28"/>
          <w:highlight w:val="white"/>
          <w:lang w:eastAsia="bg-BG"/>
        </w:rPr>
        <w:t xml:space="preserve">) </w:t>
      </w:r>
      <w:r w:rsidR="0015358C">
        <w:rPr>
          <w:rFonts w:ascii="Times New Roman CYR" w:eastAsia="Times New Roman" w:hAnsi="Times New Roman CYR" w:cs="Times New Roman CYR"/>
          <w:sz w:val="28"/>
          <w:szCs w:val="28"/>
          <w:highlight w:val="white"/>
          <w:lang w:eastAsia="bg-BG"/>
        </w:rPr>
        <w:t xml:space="preserve">През 2019 г. </w:t>
      </w:r>
      <w:r w:rsidR="0015358C" w:rsidRPr="0049713A">
        <w:rPr>
          <w:rFonts w:ascii="Times New Roman CYR" w:eastAsia="Times New Roman" w:hAnsi="Times New Roman CYR" w:cs="Times New Roman CYR"/>
          <w:sz w:val="28"/>
          <w:szCs w:val="28"/>
          <w:highlight w:val="white"/>
          <w:lang w:eastAsia="bg-BG"/>
        </w:rPr>
        <w:t xml:space="preserve">тя възлиза на </w:t>
      </w:r>
      <w:r w:rsidR="0015358C">
        <w:rPr>
          <w:rFonts w:ascii="Times New Roman CYR" w:eastAsia="Times New Roman" w:hAnsi="Times New Roman CYR" w:cs="Times New Roman CYR"/>
          <w:sz w:val="28"/>
          <w:szCs w:val="28"/>
          <w:highlight w:val="white"/>
          <w:lang w:eastAsia="bg-BG"/>
        </w:rPr>
        <w:t xml:space="preserve">1445,6 към </w:t>
      </w:r>
      <w:r w:rsidR="0015358C">
        <w:rPr>
          <w:rFonts w:ascii="Times New Roman CYR" w:eastAsia="Times New Roman" w:hAnsi="Times New Roman CYR" w:cs="Times New Roman CYR"/>
          <w:bCs/>
          <w:sz w:val="28"/>
          <w:szCs w:val="28"/>
          <w:highlight w:val="white"/>
          <w:lang w:eastAsia="bg-BG"/>
        </w:rPr>
        <w:t>1242,</w:t>
      </w:r>
      <w:r w:rsidR="0015358C" w:rsidRPr="0049713A">
        <w:rPr>
          <w:rFonts w:ascii="Times New Roman CYR" w:eastAsia="Times New Roman" w:hAnsi="Times New Roman CYR" w:cs="Times New Roman CYR"/>
          <w:bCs/>
          <w:sz w:val="28"/>
          <w:szCs w:val="28"/>
          <w:highlight w:val="white"/>
          <w:lang w:eastAsia="bg-BG"/>
        </w:rPr>
        <w:t>2</w:t>
      </w:r>
      <w:r w:rsidR="0015358C" w:rsidRPr="0049713A">
        <w:rPr>
          <w:rFonts w:ascii="Times New Roman CYR" w:eastAsia="Times New Roman" w:hAnsi="Times New Roman CYR" w:cs="Times New Roman CYR"/>
          <w:sz w:val="28"/>
          <w:szCs w:val="28"/>
          <w:highlight w:val="white"/>
          <w:lang w:eastAsia="bg-BG"/>
        </w:rPr>
        <w:t xml:space="preserve"> </w:t>
      </w:r>
      <w:r w:rsidRPr="0049713A">
        <w:rPr>
          <w:rFonts w:ascii="Times New Roman CYR" w:eastAsia="Times New Roman" w:hAnsi="Times New Roman CYR" w:cs="Times New Roman CYR"/>
          <w:sz w:val="28"/>
          <w:szCs w:val="28"/>
          <w:highlight w:val="white"/>
          <w:lang w:eastAsia="bg-BG"/>
        </w:rPr>
        <w:t xml:space="preserve">през 2018 г. </w:t>
      </w:r>
      <w:r w:rsidR="0015358C">
        <w:rPr>
          <w:rFonts w:ascii="Times New Roman CYR" w:eastAsia="Times New Roman" w:hAnsi="Times New Roman CYR" w:cs="Times New Roman CYR"/>
          <w:sz w:val="28"/>
          <w:szCs w:val="28"/>
          <w:highlight w:val="white"/>
          <w:lang w:eastAsia="bg-BG"/>
        </w:rPr>
        <w:t>и</w:t>
      </w:r>
      <w:r w:rsidRPr="0049713A">
        <w:rPr>
          <w:rFonts w:ascii="Times New Roman CYR" w:eastAsia="Times New Roman" w:hAnsi="Times New Roman CYR" w:cs="Times New Roman CYR"/>
          <w:sz w:val="28"/>
          <w:szCs w:val="28"/>
          <w:highlight w:val="white"/>
          <w:lang w:eastAsia="bg-BG"/>
        </w:rPr>
        <w:t xml:space="preserve"> 1171,2 за 2017 г.</w:t>
      </w:r>
      <w:r w:rsidRPr="0049713A">
        <w:rPr>
          <w:rFonts w:ascii="Times New Roman CYR" w:eastAsia="Times New Roman" w:hAnsi="Times New Roman CYR" w:cs="Times New Roman CYR"/>
          <w:b/>
          <w:bCs/>
          <w:sz w:val="28"/>
          <w:szCs w:val="28"/>
          <w:highlight w:val="white"/>
          <w:lang w:eastAsia="bg-BG"/>
        </w:rPr>
        <w:t xml:space="preserve"> </w:t>
      </w:r>
      <w:r w:rsidRPr="0049713A">
        <w:rPr>
          <w:rFonts w:ascii="Times New Roman CYR" w:eastAsia="Times New Roman" w:hAnsi="Times New Roman CYR" w:cs="Times New Roman CYR"/>
          <w:sz w:val="28"/>
          <w:szCs w:val="28"/>
          <w:highlight w:val="white"/>
          <w:lang w:eastAsia="bg-BG"/>
        </w:rPr>
        <w:t xml:space="preserve">Като процентно съотношение актуализираната средна натовареност е увеличена спрямо </w:t>
      </w:r>
      <w:r w:rsidR="0015358C">
        <w:rPr>
          <w:rFonts w:ascii="Times New Roman CYR" w:eastAsia="Times New Roman" w:hAnsi="Times New Roman CYR" w:cs="Times New Roman CYR"/>
          <w:sz w:val="28"/>
          <w:szCs w:val="28"/>
          <w:highlight w:val="white"/>
          <w:lang w:eastAsia="bg-BG"/>
        </w:rPr>
        <w:t xml:space="preserve">2018 г. с 16% и с повече от 23% спрямо </w:t>
      </w:r>
      <w:r w:rsidRPr="0049713A">
        <w:rPr>
          <w:rFonts w:ascii="Times New Roman CYR" w:eastAsia="Times New Roman" w:hAnsi="Times New Roman CYR" w:cs="Times New Roman CYR"/>
          <w:sz w:val="28"/>
          <w:szCs w:val="28"/>
          <w:highlight w:val="white"/>
          <w:lang w:eastAsia="bg-BG"/>
        </w:rPr>
        <w:t>2017 г. следователно по този показател може да се изведе тенденция за значително увеличаване на средната натовареност през целия сравнителен период.</w:t>
      </w:r>
    </w:p>
    <w:p w:rsidR="003E58BB" w:rsidRPr="0049713A" w:rsidRDefault="003E58BB" w:rsidP="003E58BB">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9713A">
        <w:rPr>
          <w:rFonts w:ascii="Times New Roman CYR" w:eastAsia="Times New Roman" w:hAnsi="Times New Roman CYR" w:cs="Times New Roman CYR"/>
          <w:color w:val="000000"/>
          <w:sz w:val="28"/>
          <w:szCs w:val="28"/>
          <w:highlight w:val="white"/>
          <w:lang w:eastAsia="bg-BG"/>
        </w:rPr>
        <w:t xml:space="preserve">- </w:t>
      </w:r>
      <w:r w:rsidR="0015358C">
        <w:rPr>
          <w:rFonts w:ascii="Times New Roman CYR" w:eastAsia="Times New Roman" w:hAnsi="Times New Roman CYR" w:cs="Times New Roman CYR"/>
          <w:color w:val="000000"/>
          <w:sz w:val="28"/>
          <w:szCs w:val="28"/>
          <w:highlight w:val="white"/>
          <w:lang w:eastAsia="bg-BG"/>
        </w:rPr>
        <w:t>Запазена е високата</w:t>
      </w:r>
      <w:r w:rsidRPr="0049713A">
        <w:rPr>
          <w:rFonts w:ascii="Times New Roman CYR" w:eastAsia="Times New Roman" w:hAnsi="Times New Roman CYR" w:cs="Times New Roman CYR"/>
          <w:color w:val="000000"/>
          <w:sz w:val="28"/>
          <w:szCs w:val="28"/>
          <w:highlight w:val="white"/>
          <w:lang w:eastAsia="bg-BG"/>
        </w:rPr>
        <w:t xml:space="preserve"> средна натовареност на един следовател, която през </w:t>
      </w:r>
      <w:r w:rsidR="0015358C">
        <w:rPr>
          <w:rFonts w:ascii="Times New Roman CYR" w:eastAsia="Times New Roman" w:hAnsi="Times New Roman CYR" w:cs="Times New Roman CYR"/>
          <w:color w:val="000000"/>
          <w:sz w:val="28"/>
          <w:szCs w:val="28"/>
          <w:highlight w:val="white"/>
          <w:lang w:eastAsia="bg-BG"/>
        </w:rPr>
        <w:t>2019 г. е 64,3 (при 75.9 за 2018 г. и 63.4  през 2017 г.)</w:t>
      </w:r>
      <w:r w:rsidR="00DF3EE4">
        <w:rPr>
          <w:rFonts w:ascii="Times New Roman CYR" w:eastAsia="Times New Roman" w:hAnsi="Times New Roman CYR" w:cs="Times New Roman CYR"/>
          <w:color w:val="000000"/>
          <w:sz w:val="28"/>
          <w:szCs w:val="28"/>
          <w:highlight w:val="white"/>
          <w:lang w:eastAsia="bg-BG"/>
        </w:rPr>
        <w:t xml:space="preserve"> и то при увеличаване на реално работещите следователи.</w:t>
      </w:r>
    </w:p>
    <w:p w:rsidR="00DF3EE4" w:rsidRDefault="003E58BB" w:rsidP="003E58BB">
      <w:pPr>
        <w:tabs>
          <w:tab w:val="left" w:pos="826"/>
        </w:tabs>
        <w:autoSpaceDE w:val="0"/>
        <w:autoSpaceDN w:val="0"/>
        <w:adjustRightInd w:val="0"/>
        <w:spacing w:after="0" w:line="240" w:lineRule="auto"/>
        <w:jc w:val="both"/>
        <w:rPr>
          <w:rFonts w:ascii="Times New Roman" w:eastAsia="Times New Roman" w:hAnsi="Times New Roman" w:cs="Times New Roman"/>
          <w:sz w:val="28"/>
          <w:szCs w:val="28"/>
          <w:highlight w:val="white"/>
          <w:lang w:eastAsia="bg-BG"/>
        </w:rPr>
      </w:pPr>
      <w:r w:rsidRPr="0049713A">
        <w:rPr>
          <w:rFonts w:ascii="Times New Roman" w:eastAsia="Times New Roman" w:hAnsi="Times New Roman" w:cs="Times New Roman"/>
          <w:color w:val="FF0000"/>
          <w:sz w:val="28"/>
          <w:szCs w:val="28"/>
          <w:highlight w:val="white"/>
          <w:lang w:eastAsia="bg-BG"/>
        </w:rPr>
        <w:t xml:space="preserve">         </w:t>
      </w:r>
      <w:r w:rsidRPr="0049713A">
        <w:rPr>
          <w:rFonts w:ascii="Times New Roman" w:eastAsia="Times New Roman" w:hAnsi="Times New Roman" w:cs="Times New Roman"/>
          <w:sz w:val="28"/>
          <w:szCs w:val="28"/>
          <w:highlight w:val="white"/>
          <w:lang w:eastAsia="bg-BG"/>
        </w:rPr>
        <w:t>- Значително е увеличен</w:t>
      </w:r>
      <w:r w:rsidR="00DF3EE4">
        <w:rPr>
          <w:rFonts w:ascii="Times New Roman" w:eastAsia="Times New Roman" w:hAnsi="Times New Roman" w:cs="Times New Roman"/>
          <w:sz w:val="28"/>
          <w:szCs w:val="28"/>
          <w:highlight w:val="white"/>
          <w:lang w:eastAsia="bg-BG"/>
        </w:rPr>
        <w:t>о съотношението внесени в съд прокурорски актове – решени ДП – над 29% (при 19% за 2018 г. и 28,8% за 2017 г.);</w:t>
      </w:r>
    </w:p>
    <w:p w:rsidR="00DF3EE4" w:rsidRPr="00882CFE" w:rsidRDefault="00DF3EE4" w:rsidP="00DF3EE4">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sidRPr="00DF3EE4">
        <w:rPr>
          <w:rFonts w:ascii="Times New Roman" w:eastAsia="Times New Roman" w:hAnsi="Times New Roman" w:cs="Times New Roman"/>
          <w:bCs/>
          <w:iCs/>
          <w:sz w:val="28"/>
          <w:szCs w:val="28"/>
          <w:highlight w:val="white"/>
          <w:lang w:eastAsia="bg-BG"/>
        </w:rPr>
        <w:t>-</w:t>
      </w:r>
      <w:r w:rsidRPr="00DF3EE4">
        <w:rPr>
          <w:rFonts w:ascii="Times New Roman CYR" w:eastAsia="Times New Roman" w:hAnsi="Times New Roman CYR" w:cs="Times New Roman CYR"/>
          <w:sz w:val="28"/>
          <w:szCs w:val="28"/>
          <w:highlight w:val="white"/>
          <w:lang w:eastAsia="bg-BG"/>
        </w:rPr>
        <w:t xml:space="preserve"> </w:t>
      </w:r>
      <w:r w:rsidRPr="00882CFE">
        <w:rPr>
          <w:rFonts w:ascii="Times New Roman CYR" w:eastAsia="Times New Roman" w:hAnsi="Times New Roman CYR" w:cs="Times New Roman CYR"/>
          <w:sz w:val="28"/>
          <w:szCs w:val="28"/>
          <w:highlight w:val="white"/>
          <w:lang w:eastAsia="bg-BG"/>
        </w:rPr>
        <w:t>Подобр</w:t>
      </w:r>
      <w:r>
        <w:rPr>
          <w:rFonts w:ascii="Times New Roman CYR" w:eastAsia="Times New Roman" w:hAnsi="Times New Roman CYR" w:cs="Times New Roman CYR"/>
          <w:sz w:val="28"/>
          <w:szCs w:val="28"/>
          <w:highlight w:val="white"/>
          <w:lang w:eastAsia="bg-BG"/>
        </w:rPr>
        <w:t>ена е</w:t>
      </w:r>
      <w:r w:rsidRPr="00882CFE">
        <w:rPr>
          <w:rFonts w:ascii="Times New Roman CYR" w:eastAsia="Times New Roman" w:hAnsi="Times New Roman CYR" w:cs="Times New Roman CYR"/>
          <w:sz w:val="28"/>
          <w:szCs w:val="28"/>
          <w:highlight w:val="white"/>
          <w:lang w:eastAsia="bg-BG"/>
        </w:rPr>
        <w:t xml:space="preserve"> дейността</w:t>
      </w:r>
      <w:r>
        <w:rPr>
          <w:rFonts w:ascii="Times New Roman CYR" w:eastAsia="Times New Roman" w:hAnsi="Times New Roman CYR" w:cs="Times New Roman CYR"/>
          <w:sz w:val="28"/>
          <w:szCs w:val="28"/>
          <w:highlight w:val="white"/>
          <w:lang w:eastAsia="bg-BG"/>
        </w:rPr>
        <w:t xml:space="preserve"> по наказателно-съдебния надзор. </w:t>
      </w:r>
      <w:r w:rsidRPr="00882CFE">
        <w:rPr>
          <w:rFonts w:ascii="Times New Roman CYR" w:eastAsia="Times New Roman" w:hAnsi="Times New Roman CYR" w:cs="Times New Roman CYR"/>
          <w:sz w:val="28"/>
          <w:szCs w:val="28"/>
          <w:highlight w:val="white"/>
          <w:lang w:eastAsia="bg-BG"/>
        </w:rPr>
        <w:t>В тази насока е постигнат голям напредък. За всички прокуратури е налице рязко снижаване на процента върнати дела</w:t>
      </w:r>
      <w:r>
        <w:rPr>
          <w:rFonts w:ascii="Times New Roman CYR" w:eastAsia="Times New Roman" w:hAnsi="Times New Roman CYR" w:cs="Times New Roman CYR"/>
          <w:sz w:val="28"/>
          <w:szCs w:val="28"/>
          <w:highlight w:val="white"/>
          <w:lang w:eastAsia="bg-BG"/>
        </w:rPr>
        <w:t xml:space="preserve"> (само 1,4% за района при 3,6 за 2018 г.).</w:t>
      </w:r>
    </w:p>
    <w:p w:rsidR="00DF3EE4" w:rsidRPr="00882CFE" w:rsidRDefault="00DF3EE4" w:rsidP="00DF3EE4">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b/>
          <w:bCs/>
          <w:i/>
          <w:iCs/>
          <w:sz w:val="28"/>
          <w:szCs w:val="28"/>
          <w:highlight w:val="white"/>
          <w:lang w:eastAsia="bg-BG"/>
        </w:rPr>
      </w:pPr>
      <w:r>
        <w:rPr>
          <w:rFonts w:ascii="Times New Roman CYR" w:eastAsia="Times New Roman" w:hAnsi="Times New Roman CYR" w:cs="Times New Roman CYR"/>
          <w:sz w:val="28"/>
          <w:szCs w:val="28"/>
          <w:highlight w:val="white"/>
          <w:lang w:eastAsia="bg-BG"/>
        </w:rPr>
        <w:t xml:space="preserve">- </w:t>
      </w:r>
      <w:r w:rsidRPr="00882CFE">
        <w:rPr>
          <w:rFonts w:ascii="Times New Roman CYR" w:eastAsia="Times New Roman" w:hAnsi="Times New Roman CYR" w:cs="Times New Roman CYR"/>
          <w:sz w:val="28"/>
          <w:szCs w:val="28"/>
          <w:highlight w:val="white"/>
          <w:lang w:eastAsia="bg-BG"/>
        </w:rPr>
        <w:t>Подобрена е и дейността по намаляване на оправдателните присъди, като при всички районни прокура</w:t>
      </w:r>
      <w:r>
        <w:rPr>
          <w:rFonts w:ascii="Times New Roman CYR" w:eastAsia="Times New Roman" w:hAnsi="Times New Roman CYR" w:cs="Times New Roman CYR"/>
          <w:sz w:val="28"/>
          <w:szCs w:val="28"/>
          <w:highlight w:val="white"/>
          <w:lang w:eastAsia="bg-BG"/>
        </w:rPr>
        <w:t>тури те са силно намалели и като</w:t>
      </w:r>
      <w:r w:rsidRPr="00882CFE">
        <w:rPr>
          <w:rFonts w:ascii="Times New Roman CYR" w:eastAsia="Times New Roman" w:hAnsi="Times New Roman CYR" w:cs="Times New Roman CYR"/>
          <w:sz w:val="28"/>
          <w:szCs w:val="28"/>
          <w:highlight w:val="white"/>
          <w:lang w:eastAsia="bg-BG"/>
        </w:rPr>
        <w:t xml:space="preserve"> брой, и като процент от решените от съда дела. За ОП Монтана има повишаване на този процент, но следва да се отбележи, че през настоящия отчетен период са влезли в сила оправдателни присъди по дела, </w:t>
      </w:r>
      <w:r w:rsidR="004B426B">
        <w:rPr>
          <w:rFonts w:ascii="Times New Roman CYR" w:eastAsia="Times New Roman" w:hAnsi="Times New Roman CYR" w:cs="Times New Roman CYR"/>
          <w:sz w:val="28"/>
          <w:szCs w:val="28"/>
          <w:highlight w:val="white"/>
          <w:lang w:eastAsia="bg-BG"/>
        </w:rPr>
        <w:t xml:space="preserve">внесени в </w:t>
      </w:r>
      <w:r w:rsidRPr="00882CFE">
        <w:rPr>
          <w:rFonts w:ascii="Times New Roman CYR" w:eastAsia="Times New Roman" w:hAnsi="Times New Roman CYR" w:cs="Times New Roman CYR"/>
          <w:sz w:val="28"/>
          <w:szCs w:val="28"/>
          <w:highlight w:val="white"/>
          <w:lang w:eastAsia="bg-BG"/>
        </w:rPr>
        <w:t>ОС Монтана в периода 2016-201</w:t>
      </w:r>
      <w:r w:rsidR="004B426B">
        <w:rPr>
          <w:rFonts w:ascii="Times New Roman CYR" w:eastAsia="Times New Roman" w:hAnsi="Times New Roman CYR" w:cs="Times New Roman CYR"/>
          <w:sz w:val="28"/>
          <w:szCs w:val="28"/>
          <w:highlight w:val="white"/>
          <w:lang w:eastAsia="bg-BG"/>
        </w:rPr>
        <w:t>7</w:t>
      </w:r>
      <w:r w:rsidRPr="00882CFE">
        <w:rPr>
          <w:rFonts w:ascii="Times New Roman CYR" w:eastAsia="Times New Roman" w:hAnsi="Times New Roman CYR" w:cs="Times New Roman CYR"/>
          <w:sz w:val="28"/>
          <w:szCs w:val="28"/>
          <w:highlight w:val="white"/>
          <w:lang w:eastAsia="bg-BG"/>
        </w:rPr>
        <w:t xml:space="preserve"> г. Т.е. съпоставката с решените през 2019 г. дела не е коректна.</w:t>
      </w:r>
    </w:p>
    <w:p w:rsidR="003E58BB" w:rsidRPr="00DF3EE4" w:rsidRDefault="003E58BB" w:rsidP="003E58BB">
      <w:pPr>
        <w:tabs>
          <w:tab w:val="left" w:pos="826"/>
        </w:tabs>
        <w:autoSpaceDE w:val="0"/>
        <w:autoSpaceDN w:val="0"/>
        <w:adjustRightInd w:val="0"/>
        <w:spacing w:after="0" w:line="240" w:lineRule="auto"/>
        <w:jc w:val="both"/>
        <w:rPr>
          <w:rFonts w:ascii="Times New Roman CYR" w:eastAsia="Times New Roman" w:hAnsi="Times New Roman CYR" w:cs="Times New Roman CYR"/>
          <w:sz w:val="28"/>
          <w:szCs w:val="28"/>
          <w:highlight w:val="white"/>
          <w:lang w:eastAsia="bg-BG"/>
        </w:rPr>
      </w:pPr>
      <w:r w:rsidRPr="00DF3EE4">
        <w:rPr>
          <w:rFonts w:ascii="Times New Roman CYR" w:eastAsia="Times New Roman" w:hAnsi="Times New Roman CYR" w:cs="Times New Roman CYR"/>
          <w:sz w:val="28"/>
          <w:szCs w:val="28"/>
          <w:highlight w:val="white"/>
          <w:lang w:eastAsia="bg-BG"/>
        </w:rPr>
        <w:t xml:space="preserve">         - Както през предходните периоди, така и през 201</w:t>
      </w:r>
      <w:r w:rsidR="00DF3EE4" w:rsidRPr="00DF3EE4">
        <w:rPr>
          <w:rFonts w:ascii="Times New Roman CYR" w:eastAsia="Times New Roman" w:hAnsi="Times New Roman CYR" w:cs="Times New Roman CYR"/>
          <w:sz w:val="28"/>
          <w:szCs w:val="28"/>
          <w:highlight w:val="white"/>
          <w:lang w:eastAsia="bg-BG"/>
        </w:rPr>
        <w:t>9</w:t>
      </w:r>
      <w:r w:rsidRPr="00DF3EE4">
        <w:rPr>
          <w:rFonts w:ascii="Times New Roman CYR" w:eastAsia="Times New Roman" w:hAnsi="Times New Roman CYR" w:cs="Times New Roman CYR"/>
          <w:sz w:val="28"/>
          <w:szCs w:val="28"/>
          <w:highlight w:val="white"/>
          <w:lang w:eastAsia="bg-BG"/>
        </w:rPr>
        <w:t xml:space="preserve"> г. в прокуратурите в региона няма прекратени досъдебни производства по реда на чл.368 и сл. от НПК.       </w:t>
      </w:r>
    </w:p>
    <w:p w:rsidR="00DF3EE4" w:rsidRPr="00DF3EE4" w:rsidRDefault="00DF3EE4" w:rsidP="003E58BB">
      <w:pPr>
        <w:tabs>
          <w:tab w:val="left" w:pos="826"/>
        </w:tabs>
        <w:autoSpaceDE w:val="0"/>
        <w:autoSpaceDN w:val="0"/>
        <w:adjustRightInd w:val="0"/>
        <w:spacing w:after="0" w:line="240" w:lineRule="auto"/>
        <w:jc w:val="both"/>
        <w:rPr>
          <w:rFonts w:ascii="Times New Roman CYR" w:eastAsia="Times New Roman" w:hAnsi="Times New Roman CYR" w:cs="Times New Roman CYR"/>
          <w:sz w:val="28"/>
          <w:szCs w:val="28"/>
          <w:highlight w:val="white"/>
          <w:lang w:eastAsia="bg-BG"/>
        </w:rPr>
      </w:pPr>
      <w:r w:rsidRPr="00DF3EE4">
        <w:rPr>
          <w:rFonts w:ascii="Times New Roman CYR" w:eastAsia="Times New Roman" w:hAnsi="Times New Roman CYR" w:cs="Times New Roman CYR"/>
          <w:sz w:val="28"/>
          <w:szCs w:val="28"/>
          <w:highlight w:val="white"/>
          <w:lang w:eastAsia="bg-BG"/>
        </w:rPr>
        <w:tab/>
        <w:t>- Значително е повишена натовареността на всички районни прокуратури в региона.</w:t>
      </w:r>
    </w:p>
    <w:p w:rsidR="001775E3" w:rsidRDefault="001775E3" w:rsidP="003E58BB">
      <w:pPr>
        <w:tabs>
          <w:tab w:val="left" w:pos="826"/>
        </w:tabs>
        <w:autoSpaceDE w:val="0"/>
        <w:autoSpaceDN w:val="0"/>
        <w:adjustRightInd w:val="0"/>
        <w:spacing w:after="0" w:line="240" w:lineRule="auto"/>
        <w:ind w:firstLine="709"/>
        <w:jc w:val="both"/>
        <w:rPr>
          <w:rFonts w:ascii="Times New Roman" w:eastAsia="Times New Roman" w:hAnsi="Times New Roman" w:cs="Times New Roman"/>
          <w:b/>
          <w:bCs/>
          <w:i/>
          <w:iCs/>
          <w:sz w:val="28"/>
          <w:szCs w:val="28"/>
          <w:highlight w:val="white"/>
          <w:lang w:eastAsia="bg-BG"/>
        </w:rPr>
      </w:pPr>
    </w:p>
    <w:p w:rsidR="003E58BB" w:rsidRPr="0049713A" w:rsidRDefault="003E58BB" w:rsidP="003E58BB">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b/>
          <w:bCs/>
          <w:i/>
          <w:iCs/>
          <w:sz w:val="28"/>
          <w:szCs w:val="28"/>
          <w:highlight w:val="white"/>
          <w:lang w:eastAsia="bg-BG"/>
        </w:rPr>
      </w:pPr>
      <w:r w:rsidRPr="0049713A">
        <w:rPr>
          <w:rFonts w:ascii="Times New Roman" w:eastAsia="Times New Roman" w:hAnsi="Times New Roman" w:cs="Times New Roman"/>
          <w:b/>
          <w:bCs/>
          <w:i/>
          <w:iCs/>
          <w:sz w:val="28"/>
          <w:szCs w:val="28"/>
          <w:highlight w:val="white"/>
          <w:lang w:eastAsia="bg-BG"/>
        </w:rPr>
        <w:t xml:space="preserve">2.2. </w:t>
      </w:r>
      <w:r w:rsidRPr="0049713A">
        <w:rPr>
          <w:rFonts w:ascii="Times New Roman CYR" w:eastAsia="Times New Roman" w:hAnsi="Times New Roman CYR" w:cs="Times New Roman CYR"/>
          <w:b/>
          <w:bCs/>
          <w:i/>
          <w:iCs/>
          <w:sz w:val="28"/>
          <w:szCs w:val="28"/>
          <w:highlight w:val="white"/>
          <w:lang w:eastAsia="bg-BG"/>
        </w:rPr>
        <w:t>Напредък не е постигнат:</w:t>
      </w:r>
    </w:p>
    <w:p w:rsidR="00DF3EE4" w:rsidRDefault="00DF3EE4" w:rsidP="00DF3EE4">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Pr>
          <w:rFonts w:ascii="Times New Roman CYR" w:eastAsia="Times New Roman" w:hAnsi="Times New Roman CYR" w:cs="Times New Roman CYR"/>
          <w:sz w:val="28"/>
          <w:szCs w:val="28"/>
          <w:highlight w:val="white"/>
          <w:lang w:eastAsia="bg-BG"/>
        </w:rPr>
        <w:t>- не са решени всички дела, образувани преди 01.01.2016 г., макар и не по причина действия на разследващи и прокурори (преди всичко поради неизготвени експертизи).</w:t>
      </w:r>
    </w:p>
    <w:p w:rsidR="00FA506F" w:rsidRDefault="00FA506F" w:rsidP="00DF3EE4">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Pr>
          <w:rFonts w:ascii="Times New Roman CYR" w:eastAsia="Times New Roman" w:hAnsi="Times New Roman CYR" w:cs="Times New Roman CYR"/>
          <w:sz w:val="28"/>
          <w:szCs w:val="28"/>
          <w:highlight w:val="white"/>
          <w:lang w:eastAsia="bg-BG"/>
        </w:rPr>
        <w:t>- занижено е съотношението на решените ДП от общо наблюдаваните. За преодоляване на тази негативна характеристика е необходимо ускоряване на разсл</w:t>
      </w:r>
      <w:r w:rsidR="001775E3">
        <w:rPr>
          <w:rFonts w:ascii="Times New Roman CYR" w:eastAsia="Times New Roman" w:hAnsi="Times New Roman CYR" w:cs="Times New Roman CYR"/>
          <w:sz w:val="28"/>
          <w:szCs w:val="28"/>
          <w:highlight w:val="white"/>
          <w:lang w:eastAsia="bg-BG"/>
        </w:rPr>
        <w:t>едванията и приключването на ДП;</w:t>
      </w:r>
    </w:p>
    <w:p w:rsidR="001775E3" w:rsidRPr="00DF3EE4" w:rsidRDefault="001775E3" w:rsidP="00DF3EE4">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Pr>
          <w:rFonts w:ascii="Times New Roman CYR" w:eastAsia="Times New Roman" w:hAnsi="Times New Roman CYR" w:cs="Times New Roman CYR"/>
          <w:sz w:val="28"/>
          <w:szCs w:val="28"/>
          <w:highlight w:val="white"/>
          <w:lang w:eastAsia="bg-BG"/>
        </w:rPr>
        <w:lastRenderedPageBreak/>
        <w:t>- увеличени са сроковете за разследване на ДП.</w:t>
      </w:r>
    </w:p>
    <w:p w:rsidR="003E58BB" w:rsidRPr="0049713A" w:rsidRDefault="003E58BB" w:rsidP="003E58BB">
      <w:pPr>
        <w:tabs>
          <w:tab w:val="left" w:pos="826"/>
        </w:tabs>
        <w:autoSpaceDE w:val="0"/>
        <w:autoSpaceDN w:val="0"/>
        <w:adjustRightInd w:val="0"/>
        <w:spacing w:after="0" w:line="240" w:lineRule="auto"/>
        <w:ind w:firstLine="709"/>
        <w:jc w:val="both"/>
        <w:rPr>
          <w:rFonts w:ascii="Times New Roman" w:eastAsia="Times New Roman" w:hAnsi="Times New Roman" w:cs="Times New Roman"/>
          <w:sz w:val="28"/>
          <w:szCs w:val="28"/>
          <w:highlight w:val="white"/>
          <w:lang w:eastAsia="bg-BG"/>
        </w:rPr>
      </w:pPr>
    </w:p>
    <w:p w:rsidR="003E58BB" w:rsidRPr="0049713A" w:rsidRDefault="003E58BB" w:rsidP="003E58BB">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u w:val="single"/>
          <w:lang w:eastAsia="bg-BG"/>
        </w:rPr>
      </w:pPr>
      <w:r w:rsidRPr="0049713A">
        <w:rPr>
          <w:rFonts w:ascii="Times New Roman" w:eastAsia="Times New Roman" w:hAnsi="Times New Roman" w:cs="Times New Roman"/>
          <w:b/>
          <w:bCs/>
          <w:color w:val="000000"/>
          <w:sz w:val="28"/>
          <w:szCs w:val="28"/>
          <w:highlight w:val="white"/>
          <w:u w:val="single"/>
          <w:lang w:eastAsia="bg-BG"/>
        </w:rPr>
        <w:t xml:space="preserve">3. </w:t>
      </w:r>
      <w:r w:rsidRPr="0049713A">
        <w:rPr>
          <w:rFonts w:ascii="Times New Roman CYR" w:eastAsia="Times New Roman" w:hAnsi="Times New Roman CYR" w:cs="Times New Roman CYR"/>
          <w:b/>
          <w:bCs/>
          <w:color w:val="000000"/>
          <w:sz w:val="28"/>
          <w:szCs w:val="28"/>
          <w:highlight w:val="white"/>
          <w:u w:val="single"/>
          <w:lang w:eastAsia="bg-BG"/>
        </w:rPr>
        <w:t>Иницииране на законодателни промени, необходими за повишаване на резултатността и ефективността в работата на прокуратурите и разследващите органи.</w:t>
      </w:r>
    </w:p>
    <w:p w:rsidR="003E58BB" w:rsidRPr="0049713A" w:rsidRDefault="003E58BB" w:rsidP="003E58BB">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bg-BG"/>
        </w:rPr>
      </w:pPr>
      <w:r w:rsidRPr="0049713A">
        <w:rPr>
          <w:rFonts w:ascii="Times New Roman CYR" w:eastAsia="Times New Roman" w:hAnsi="Times New Roman CYR" w:cs="Times New Roman CYR"/>
          <w:sz w:val="28"/>
          <w:szCs w:val="28"/>
          <w:lang w:eastAsia="bg-BG"/>
        </w:rPr>
        <w:t>Тази част е засегната в раздел I. Необходимо е обаче да се отбележи, че, за да се достигне до по-голяма ефективност в работата в досъдебната фаза, като цяло е наложителна промяна изобщо на наказателната политика на страната. Полезно би било да се приемат добри практики от други държави, показали ясна ефективност в борбата с престъпността.</w:t>
      </w:r>
    </w:p>
    <w:p w:rsidR="003E58BB" w:rsidRPr="0049713A" w:rsidRDefault="003E58BB" w:rsidP="003E58BB">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lang w:eastAsia="bg-BG"/>
        </w:rPr>
      </w:pPr>
    </w:p>
    <w:p w:rsidR="003E58BB" w:rsidRPr="0049713A" w:rsidRDefault="003E58BB" w:rsidP="003E58BB">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lang w:eastAsia="bg-BG"/>
        </w:rPr>
      </w:pPr>
      <w:r w:rsidRPr="0049713A">
        <w:rPr>
          <w:rFonts w:ascii="Times New Roman CYR" w:eastAsia="Times New Roman" w:hAnsi="Times New Roman CYR" w:cs="Times New Roman CYR"/>
          <w:b/>
          <w:bCs/>
          <w:color w:val="000000"/>
          <w:sz w:val="28"/>
          <w:szCs w:val="28"/>
          <w:highlight w:val="white"/>
          <w:lang w:eastAsia="bg-BG"/>
        </w:rPr>
        <w:t>Пр</w:t>
      </w:r>
      <w:r w:rsidR="00594A33">
        <w:rPr>
          <w:rFonts w:ascii="Times New Roman CYR" w:eastAsia="Times New Roman" w:hAnsi="Times New Roman CYR" w:cs="Times New Roman CYR"/>
          <w:b/>
          <w:bCs/>
          <w:color w:val="000000"/>
          <w:sz w:val="28"/>
          <w:szCs w:val="28"/>
          <w:highlight w:val="white"/>
          <w:lang w:eastAsia="bg-BG"/>
        </w:rPr>
        <w:t>иоритети на прокуратурите за 2020</w:t>
      </w:r>
      <w:r w:rsidRPr="0049713A">
        <w:rPr>
          <w:rFonts w:ascii="Times New Roman CYR" w:eastAsia="Times New Roman" w:hAnsi="Times New Roman CYR" w:cs="Times New Roman CYR"/>
          <w:b/>
          <w:bCs/>
          <w:color w:val="000000"/>
          <w:sz w:val="28"/>
          <w:szCs w:val="28"/>
          <w:highlight w:val="white"/>
          <w:lang w:eastAsia="bg-BG"/>
        </w:rPr>
        <w:t xml:space="preserve"> г.   </w:t>
      </w:r>
    </w:p>
    <w:p w:rsidR="003E58BB" w:rsidRPr="0049713A" w:rsidRDefault="003E58BB" w:rsidP="003E58BB">
      <w:pPr>
        <w:tabs>
          <w:tab w:val="left" w:pos="826"/>
        </w:tabs>
        <w:autoSpaceDE w:val="0"/>
        <w:autoSpaceDN w:val="0"/>
        <w:adjustRightInd w:val="0"/>
        <w:spacing w:after="0" w:line="240" w:lineRule="auto"/>
        <w:ind w:firstLine="709"/>
        <w:jc w:val="both"/>
        <w:rPr>
          <w:rFonts w:ascii="Calibri" w:eastAsia="Times New Roman" w:hAnsi="Calibri" w:cs="Calibri"/>
          <w:color w:val="000000"/>
          <w:sz w:val="28"/>
          <w:szCs w:val="28"/>
          <w:highlight w:val="white"/>
          <w:lang w:eastAsia="bg-BG"/>
        </w:rPr>
      </w:pPr>
    </w:p>
    <w:p w:rsidR="003E58BB" w:rsidRPr="0049713A" w:rsidRDefault="003E58BB" w:rsidP="003E58BB">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9713A">
        <w:rPr>
          <w:rFonts w:ascii="Times New Roman CYR" w:eastAsia="Times New Roman" w:hAnsi="Times New Roman CYR" w:cs="Times New Roman CYR"/>
          <w:color w:val="000000"/>
          <w:sz w:val="28"/>
          <w:szCs w:val="28"/>
          <w:highlight w:val="white"/>
          <w:lang w:eastAsia="bg-BG"/>
        </w:rPr>
        <w:t xml:space="preserve">Приоритетите през </w:t>
      </w:r>
      <w:r w:rsidR="00594A33">
        <w:rPr>
          <w:rFonts w:ascii="Times New Roman CYR" w:eastAsia="Times New Roman" w:hAnsi="Times New Roman CYR" w:cs="Times New Roman CYR"/>
          <w:color w:val="000000"/>
          <w:sz w:val="28"/>
          <w:szCs w:val="28"/>
          <w:highlight w:val="white"/>
          <w:lang w:eastAsia="bg-BG"/>
        </w:rPr>
        <w:t>2020</w:t>
      </w:r>
      <w:r w:rsidRPr="0049713A">
        <w:rPr>
          <w:rFonts w:ascii="Times New Roman CYR" w:eastAsia="Times New Roman" w:hAnsi="Times New Roman CYR" w:cs="Times New Roman CYR"/>
          <w:color w:val="000000"/>
          <w:sz w:val="28"/>
          <w:szCs w:val="28"/>
          <w:highlight w:val="white"/>
          <w:lang w:eastAsia="bg-BG"/>
        </w:rPr>
        <w:t xml:space="preserve"> г. и в дългосрочна перспектива, са свързани с продължаване на реформите в прокуратурата.</w:t>
      </w:r>
    </w:p>
    <w:p w:rsidR="003E58BB" w:rsidRPr="0049713A" w:rsidRDefault="003E58BB" w:rsidP="003E58BB">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u w:val="single"/>
          <w:lang w:eastAsia="bg-BG"/>
        </w:rPr>
      </w:pPr>
      <w:r w:rsidRPr="0049713A">
        <w:rPr>
          <w:rFonts w:ascii="Times New Roman" w:eastAsia="Times New Roman" w:hAnsi="Times New Roman" w:cs="Times New Roman"/>
          <w:b/>
          <w:bCs/>
          <w:color w:val="000000"/>
          <w:sz w:val="28"/>
          <w:szCs w:val="28"/>
          <w:highlight w:val="white"/>
          <w:u w:val="single"/>
          <w:lang w:eastAsia="bg-BG"/>
        </w:rPr>
        <w:t xml:space="preserve">1. </w:t>
      </w:r>
      <w:r w:rsidRPr="0049713A">
        <w:rPr>
          <w:rFonts w:ascii="Times New Roman CYR" w:eastAsia="Times New Roman" w:hAnsi="Times New Roman CYR" w:cs="Times New Roman CYR"/>
          <w:b/>
          <w:bCs/>
          <w:color w:val="000000"/>
          <w:sz w:val="28"/>
          <w:szCs w:val="28"/>
          <w:highlight w:val="white"/>
          <w:u w:val="single"/>
          <w:lang w:eastAsia="bg-BG"/>
        </w:rPr>
        <w:t>Усъвършенстване на организационното и административно управление на прокуратурите от региона. Този приоритет има дългосрочно действие и може да бъде постигнат чрез следните мерки:</w:t>
      </w:r>
    </w:p>
    <w:p w:rsidR="003E58BB" w:rsidRPr="0049713A" w:rsidRDefault="003E58BB" w:rsidP="003E58BB">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9713A">
        <w:rPr>
          <w:rFonts w:ascii="Times New Roman" w:eastAsia="Times New Roman" w:hAnsi="Times New Roman" w:cs="Times New Roman"/>
          <w:b/>
          <w:bCs/>
          <w:i/>
          <w:iCs/>
          <w:color w:val="000000"/>
          <w:sz w:val="28"/>
          <w:szCs w:val="28"/>
          <w:highlight w:val="white"/>
          <w:lang w:eastAsia="bg-BG"/>
        </w:rPr>
        <w:t>1.1.</w:t>
      </w:r>
      <w:r w:rsidRPr="0049713A">
        <w:rPr>
          <w:rFonts w:ascii="Times New Roman" w:eastAsia="Times New Roman" w:hAnsi="Times New Roman" w:cs="Times New Roman"/>
          <w:color w:val="000000"/>
          <w:sz w:val="28"/>
          <w:szCs w:val="28"/>
          <w:highlight w:val="white"/>
          <w:lang w:eastAsia="bg-BG"/>
        </w:rPr>
        <w:t xml:space="preserve"> </w:t>
      </w:r>
      <w:r w:rsidRPr="0049713A">
        <w:rPr>
          <w:rFonts w:ascii="Times New Roman CYR" w:eastAsia="Times New Roman" w:hAnsi="Times New Roman CYR" w:cs="Times New Roman CYR"/>
          <w:color w:val="000000"/>
          <w:sz w:val="28"/>
          <w:szCs w:val="28"/>
          <w:highlight w:val="white"/>
          <w:lang w:eastAsia="bg-BG"/>
        </w:rPr>
        <w:t>Усилията трябва да бъдат насочени към засилване на професионализма и екипността в работата, а по възможност и към специализация на магистратите. В тази връзка е необходимо подобряване на дейността по наказателно-съдебния надзор, преди всичко за намаляване на оправдателните присъди.</w:t>
      </w:r>
    </w:p>
    <w:p w:rsidR="003E58BB" w:rsidRPr="0049713A" w:rsidRDefault="003E58BB" w:rsidP="003E58BB">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9713A">
        <w:rPr>
          <w:rFonts w:ascii="Times New Roman" w:eastAsia="Times New Roman" w:hAnsi="Times New Roman" w:cs="Times New Roman"/>
          <w:b/>
          <w:bCs/>
          <w:i/>
          <w:iCs/>
          <w:color w:val="000000"/>
          <w:sz w:val="28"/>
          <w:szCs w:val="28"/>
          <w:highlight w:val="white"/>
          <w:lang w:eastAsia="bg-BG"/>
        </w:rPr>
        <w:t xml:space="preserve">1.2. </w:t>
      </w:r>
      <w:r w:rsidRPr="0049713A">
        <w:rPr>
          <w:rFonts w:ascii="Times New Roman CYR" w:eastAsia="Times New Roman" w:hAnsi="Times New Roman CYR" w:cs="Times New Roman CYR"/>
          <w:b/>
          <w:bCs/>
          <w:i/>
          <w:iCs/>
          <w:color w:val="000000"/>
          <w:sz w:val="28"/>
          <w:szCs w:val="28"/>
          <w:highlight w:val="white"/>
          <w:lang w:eastAsia="bg-BG"/>
        </w:rPr>
        <w:t>Поддържане и повишаване на квалификацията на служителите</w:t>
      </w:r>
      <w:r w:rsidRPr="0049713A">
        <w:rPr>
          <w:rFonts w:ascii="Times New Roman CYR" w:eastAsia="Times New Roman" w:hAnsi="Times New Roman CYR" w:cs="Times New Roman CYR"/>
          <w:color w:val="000000"/>
          <w:sz w:val="28"/>
          <w:szCs w:val="28"/>
          <w:highlight w:val="white"/>
          <w:lang w:eastAsia="bg-BG"/>
        </w:rPr>
        <w:t xml:space="preserve"> чрез участието им в обучителни програми.</w:t>
      </w:r>
    </w:p>
    <w:p w:rsidR="003E58BB" w:rsidRPr="0049713A" w:rsidRDefault="003E58BB" w:rsidP="003E58BB">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9713A">
        <w:rPr>
          <w:rFonts w:ascii="Times New Roman" w:eastAsia="Times New Roman" w:hAnsi="Times New Roman" w:cs="Times New Roman"/>
          <w:b/>
          <w:bCs/>
          <w:i/>
          <w:iCs/>
          <w:color w:val="000000"/>
          <w:sz w:val="28"/>
          <w:szCs w:val="28"/>
          <w:highlight w:val="white"/>
          <w:lang w:eastAsia="bg-BG"/>
        </w:rPr>
        <w:t xml:space="preserve">1.3. </w:t>
      </w:r>
      <w:r w:rsidRPr="0049713A">
        <w:rPr>
          <w:rFonts w:ascii="Times New Roman CYR" w:eastAsia="Times New Roman" w:hAnsi="Times New Roman CYR" w:cs="Times New Roman CYR"/>
          <w:b/>
          <w:bCs/>
          <w:i/>
          <w:iCs/>
          <w:color w:val="000000"/>
          <w:sz w:val="28"/>
          <w:szCs w:val="28"/>
          <w:highlight w:val="white"/>
          <w:lang w:eastAsia="bg-BG"/>
        </w:rPr>
        <w:t>Стимулиране на магистратите и служителите</w:t>
      </w:r>
      <w:r w:rsidRPr="0049713A">
        <w:rPr>
          <w:rFonts w:ascii="Times New Roman CYR" w:eastAsia="Times New Roman" w:hAnsi="Times New Roman CYR" w:cs="Times New Roman CYR"/>
          <w:color w:val="000000"/>
          <w:sz w:val="28"/>
          <w:szCs w:val="28"/>
          <w:highlight w:val="white"/>
          <w:lang w:eastAsia="bg-BG"/>
        </w:rPr>
        <w:t xml:space="preserve"> чрез справедлива оценка за положения труд и кариерно развитие – чрез еднакви системи за поощрения и наказания.</w:t>
      </w:r>
    </w:p>
    <w:p w:rsidR="003E58BB" w:rsidRPr="0049713A" w:rsidRDefault="003E58BB" w:rsidP="003E58BB">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9713A">
        <w:rPr>
          <w:rFonts w:ascii="Times New Roman" w:eastAsia="Times New Roman" w:hAnsi="Times New Roman" w:cs="Times New Roman"/>
          <w:b/>
          <w:bCs/>
          <w:i/>
          <w:iCs/>
          <w:color w:val="000000"/>
          <w:sz w:val="28"/>
          <w:szCs w:val="28"/>
          <w:highlight w:val="white"/>
          <w:lang w:eastAsia="bg-BG"/>
        </w:rPr>
        <w:t xml:space="preserve">1.4. </w:t>
      </w:r>
      <w:r w:rsidRPr="0049713A">
        <w:rPr>
          <w:rFonts w:ascii="Times New Roman CYR" w:eastAsia="Times New Roman" w:hAnsi="Times New Roman CYR" w:cs="Times New Roman CYR"/>
          <w:b/>
          <w:bCs/>
          <w:i/>
          <w:iCs/>
          <w:color w:val="000000"/>
          <w:sz w:val="28"/>
          <w:szCs w:val="28"/>
          <w:highlight w:val="white"/>
          <w:lang w:eastAsia="bg-BG"/>
        </w:rPr>
        <w:t>Попълване на незаетите щатни бройки за прокурори и следователи</w:t>
      </w:r>
      <w:r w:rsidRPr="0049713A">
        <w:rPr>
          <w:rFonts w:ascii="Times New Roman CYR" w:eastAsia="Times New Roman" w:hAnsi="Times New Roman CYR" w:cs="Times New Roman CYR"/>
          <w:color w:val="000000"/>
          <w:sz w:val="28"/>
          <w:szCs w:val="28"/>
          <w:highlight w:val="white"/>
          <w:lang w:eastAsia="bg-BG"/>
        </w:rPr>
        <w:t>. Този приоритет остава нерешен и е особено важен по отношение на РП-Лом, която от години работи в намален състав</w:t>
      </w:r>
      <w:r w:rsidR="00594A33">
        <w:rPr>
          <w:rFonts w:ascii="Times New Roman CYR" w:eastAsia="Times New Roman" w:hAnsi="Times New Roman CYR" w:cs="Times New Roman CYR"/>
          <w:color w:val="000000"/>
          <w:sz w:val="28"/>
          <w:szCs w:val="28"/>
          <w:highlight w:val="white"/>
          <w:lang w:eastAsia="bg-BG"/>
        </w:rPr>
        <w:t xml:space="preserve"> с 3 свободни щата</w:t>
      </w:r>
      <w:r w:rsidRPr="0049713A">
        <w:rPr>
          <w:rFonts w:ascii="Times New Roman CYR" w:eastAsia="Times New Roman" w:hAnsi="Times New Roman CYR" w:cs="Times New Roman CYR"/>
          <w:color w:val="000000"/>
          <w:sz w:val="28"/>
          <w:szCs w:val="28"/>
          <w:highlight w:val="white"/>
          <w:lang w:eastAsia="bg-BG"/>
        </w:rPr>
        <w:t xml:space="preserve">. Въпросът с незаети щатни бройки не е решен и в ОСлО-ОП-Монтана, където има </w:t>
      </w:r>
      <w:r w:rsidR="00594A33">
        <w:rPr>
          <w:rFonts w:ascii="Times New Roman CYR" w:eastAsia="Times New Roman" w:hAnsi="Times New Roman CYR" w:cs="Times New Roman CYR"/>
          <w:color w:val="000000"/>
          <w:sz w:val="28"/>
          <w:szCs w:val="28"/>
          <w:highlight w:val="white"/>
          <w:lang w:eastAsia="bg-BG"/>
        </w:rPr>
        <w:t>две незаети щатни бройки</w:t>
      </w:r>
      <w:r w:rsidRPr="0049713A">
        <w:rPr>
          <w:rFonts w:ascii="Times New Roman CYR" w:eastAsia="Times New Roman" w:hAnsi="Times New Roman CYR" w:cs="Times New Roman CYR"/>
          <w:color w:val="000000"/>
          <w:sz w:val="28"/>
          <w:szCs w:val="28"/>
          <w:highlight w:val="white"/>
          <w:lang w:eastAsia="bg-BG"/>
        </w:rPr>
        <w:t xml:space="preserve"> за следовател.</w:t>
      </w:r>
    </w:p>
    <w:p w:rsidR="003E58BB" w:rsidRDefault="003E58BB" w:rsidP="003E58BB">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9713A">
        <w:rPr>
          <w:rFonts w:ascii="Times New Roman CYR" w:eastAsia="Times New Roman" w:hAnsi="Times New Roman CYR" w:cs="Times New Roman CYR"/>
          <w:b/>
          <w:i/>
          <w:color w:val="000000"/>
          <w:sz w:val="28"/>
          <w:szCs w:val="28"/>
          <w:highlight w:val="white"/>
          <w:lang w:eastAsia="bg-BG"/>
        </w:rPr>
        <w:t>1.5. Подготовка за предстоящото реформиране</w:t>
      </w:r>
      <w:r w:rsidRPr="0049713A">
        <w:rPr>
          <w:rFonts w:ascii="Times New Roman CYR" w:eastAsia="Times New Roman" w:hAnsi="Times New Roman CYR" w:cs="Times New Roman CYR"/>
          <w:color w:val="000000"/>
          <w:sz w:val="28"/>
          <w:szCs w:val="28"/>
          <w:highlight w:val="white"/>
          <w:lang w:eastAsia="bg-BG"/>
        </w:rPr>
        <w:t xml:space="preserve"> на районните прокуратури в региона и предотвратяване на проблеми, свързани с тази реформа.</w:t>
      </w:r>
    </w:p>
    <w:p w:rsidR="00594A33" w:rsidRPr="00594A33" w:rsidRDefault="00594A33" w:rsidP="003E58BB">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b/>
          <w:i/>
          <w:color w:val="000000"/>
          <w:sz w:val="28"/>
          <w:szCs w:val="28"/>
          <w:highlight w:val="white"/>
          <w:lang w:eastAsia="bg-BG"/>
        </w:rPr>
      </w:pPr>
      <w:r w:rsidRPr="00594A33">
        <w:rPr>
          <w:rFonts w:ascii="Times New Roman CYR" w:eastAsia="Times New Roman" w:hAnsi="Times New Roman CYR" w:cs="Times New Roman CYR"/>
          <w:b/>
          <w:i/>
          <w:color w:val="000000"/>
          <w:sz w:val="28"/>
          <w:szCs w:val="28"/>
          <w:highlight w:val="white"/>
          <w:lang w:eastAsia="bg-BG"/>
        </w:rPr>
        <w:t>1.6. Намаляване на разликите в натовареността между отделните районни прокуратури.</w:t>
      </w:r>
    </w:p>
    <w:p w:rsidR="003E58BB" w:rsidRPr="0049713A" w:rsidRDefault="003E58BB" w:rsidP="003E58BB">
      <w:pPr>
        <w:tabs>
          <w:tab w:val="left" w:pos="82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highlight w:val="white"/>
          <w:lang w:eastAsia="bg-BG"/>
        </w:rPr>
      </w:pPr>
    </w:p>
    <w:p w:rsidR="003E58BB" w:rsidRPr="0049713A" w:rsidRDefault="003E58BB" w:rsidP="003E58BB">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u w:val="single"/>
          <w:lang w:eastAsia="bg-BG"/>
        </w:rPr>
      </w:pPr>
      <w:r w:rsidRPr="0049713A">
        <w:rPr>
          <w:rFonts w:ascii="Times New Roman" w:eastAsia="Times New Roman" w:hAnsi="Times New Roman" w:cs="Times New Roman"/>
          <w:b/>
          <w:bCs/>
          <w:color w:val="000000"/>
          <w:sz w:val="28"/>
          <w:szCs w:val="28"/>
          <w:highlight w:val="white"/>
          <w:u w:val="single"/>
          <w:lang w:eastAsia="bg-BG"/>
        </w:rPr>
        <w:t xml:space="preserve">2. </w:t>
      </w:r>
      <w:r w:rsidRPr="0049713A">
        <w:rPr>
          <w:rFonts w:ascii="Times New Roman CYR" w:eastAsia="Times New Roman" w:hAnsi="Times New Roman CYR" w:cs="Times New Roman CYR"/>
          <w:b/>
          <w:bCs/>
          <w:color w:val="000000"/>
          <w:sz w:val="28"/>
          <w:szCs w:val="28"/>
          <w:highlight w:val="white"/>
          <w:u w:val="single"/>
          <w:lang w:eastAsia="bg-BG"/>
        </w:rPr>
        <w:t>Повишаване на ефективността в дейността на прокурорите и на разследващите органи.</w:t>
      </w:r>
    </w:p>
    <w:p w:rsidR="003E58BB" w:rsidRPr="0049713A" w:rsidRDefault="003E58BB" w:rsidP="003E58BB">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lang w:eastAsia="bg-BG"/>
        </w:rPr>
      </w:pPr>
      <w:r w:rsidRPr="0049713A">
        <w:rPr>
          <w:rFonts w:ascii="Times New Roman" w:eastAsia="Times New Roman" w:hAnsi="Times New Roman" w:cs="Times New Roman"/>
          <w:b/>
          <w:bCs/>
          <w:i/>
          <w:iCs/>
          <w:color w:val="000000"/>
          <w:sz w:val="28"/>
          <w:szCs w:val="28"/>
          <w:highlight w:val="white"/>
          <w:lang w:eastAsia="bg-BG"/>
        </w:rPr>
        <w:t xml:space="preserve">2.1. </w:t>
      </w:r>
      <w:r w:rsidRPr="0049713A">
        <w:rPr>
          <w:rFonts w:ascii="Times New Roman CYR" w:eastAsia="Times New Roman" w:hAnsi="Times New Roman CYR" w:cs="Times New Roman CYR"/>
          <w:b/>
          <w:bCs/>
          <w:i/>
          <w:iCs/>
          <w:color w:val="000000"/>
          <w:sz w:val="28"/>
          <w:szCs w:val="28"/>
          <w:highlight w:val="white"/>
          <w:lang w:eastAsia="bg-BG"/>
        </w:rPr>
        <w:t xml:space="preserve">Задълбочено изследване на върнатите от съда </w:t>
      </w:r>
      <w:r w:rsidRPr="0049713A">
        <w:rPr>
          <w:rFonts w:ascii="Times New Roman CYR" w:eastAsia="Times New Roman" w:hAnsi="Times New Roman CYR" w:cs="Times New Roman CYR"/>
          <w:color w:val="000000"/>
          <w:sz w:val="28"/>
          <w:szCs w:val="28"/>
          <w:highlight w:val="white"/>
          <w:lang w:eastAsia="bg-BG"/>
        </w:rPr>
        <w:t>за доразследване дела, на влезлите в сила оправдателни присъди. За тази цел е наложително да продължат обученията на разследващите органи и прокурорите; да се анализират повтарящи се процесуални нарушения; да се организират работни срещи за преодоляването на тези слабости.</w:t>
      </w:r>
    </w:p>
    <w:p w:rsidR="003E58BB" w:rsidRPr="0049713A" w:rsidRDefault="003E58BB" w:rsidP="003E58BB">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9713A">
        <w:rPr>
          <w:rFonts w:ascii="Times New Roman" w:eastAsia="Times New Roman" w:hAnsi="Times New Roman" w:cs="Times New Roman"/>
          <w:b/>
          <w:bCs/>
          <w:i/>
          <w:iCs/>
          <w:color w:val="000000"/>
          <w:sz w:val="28"/>
          <w:szCs w:val="28"/>
          <w:highlight w:val="white"/>
          <w:lang w:eastAsia="bg-BG"/>
        </w:rPr>
        <w:lastRenderedPageBreak/>
        <w:t xml:space="preserve">2.2. </w:t>
      </w:r>
      <w:r w:rsidRPr="0049713A">
        <w:rPr>
          <w:rFonts w:ascii="Times New Roman CYR" w:eastAsia="Times New Roman" w:hAnsi="Times New Roman CYR" w:cs="Times New Roman CYR"/>
          <w:b/>
          <w:bCs/>
          <w:i/>
          <w:iCs/>
          <w:color w:val="000000"/>
          <w:sz w:val="28"/>
          <w:szCs w:val="28"/>
          <w:highlight w:val="white"/>
          <w:lang w:eastAsia="bg-BG"/>
        </w:rPr>
        <w:t>Периодично проследяване на мотивите на съдебните решения срещу прокуратурата по ЗОДОВ</w:t>
      </w:r>
      <w:r w:rsidRPr="0049713A">
        <w:rPr>
          <w:rFonts w:ascii="Times New Roman CYR" w:eastAsia="Times New Roman" w:hAnsi="Times New Roman CYR" w:cs="Times New Roman CYR"/>
          <w:color w:val="000000"/>
          <w:sz w:val="28"/>
          <w:szCs w:val="28"/>
          <w:highlight w:val="white"/>
          <w:lang w:eastAsia="bg-BG"/>
        </w:rPr>
        <w:t>, както и на онези, постановени срещу България от ЕСПЧ с цел намаляване на допусканите типови грешки при разследването и при изготвяне на прокурорските актове, внасяни в съда.</w:t>
      </w:r>
    </w:p>
    <w:p w:rsidR="003E58BB" w:rsidRPr="0049713A" w:rsidRDefault="003E58BB" w:rsidP="003E58BB">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9713A">
        <w:rPr>
          <w:rFonts w:ascii="Times New Roman" w:eastAsia="Times New Roman" w:hAnsi="Times New Roman" w:cs="Times New Roman"/>
          <w:b/>
          <w:bCs/>
          <w:i/>
          <w:iCs/>
          <w:color w:val="000000"/>
          <w:sz w:val="28"/>
          <w:szCs w:val="28"/>
          <w:highlight w:val="white"/>
          <w:lang w:eastAsia="bg-BG"/>
        </w:rPr>
        <w:t xml:space="preserve">2.3. </w:t>
      </w:r>
      <w:r w:rsidRPr="0049713A">
        <w:rPr>
          <w:rFonts w:ascii="Times New Roman CYR" w:eastAsia="Times New Roman" w:hAnsi="Times New Roman CYR" w:cs="Times New Roman CYR"/>
          <w:b/>
          <w:bCs/>
          <w:i/>
          <w:iCs/>
          <w:color w:val="000000"/>
          <w:sz w:val="28"/>
          <w:szCs w:val="28"/>
          <w:highlight w:val="white"/>
          <w:lang w:eastAsia="bg-BG"/>
        </w:rPr>
        <w:t>Постоянно проследяване на прокурорската практика</w:t>
      </w:r>
      <w:r w:rsidRPr="0049713A">
        <w:rPr>
          <w:rFonts w:ascii="Times New Roman CYR" w:eastAsia="Times New Roman" w:hAnsi="Times New Roman CYR" w:cs="Times New Roman CYR"/>
          <w:color w:val="000000"/>
          <w:sz w:val="28"/>
          <w:szCs w:val="28"/>
          <w:highlight w:val="white"/>
          <w:lang w:eastAsia="bg-BG"/>
        </w:rPr>
        <w:t xml:space="preserve"> в региона и привеждането й в съответствие със съдебната. Преодоляване на противоречивите произнасяния. Този приоритет също е постоянен. В тази връзка се организират работни съвещания с прокурорите от районните прокуратури. </w:t>
      </w:r>
    </w:p>
    <w:p w:rsidR="003E58BB" w:rsidRPr="0049713A" w:rsidRDefault="003E58BB" w:rsidP="003E58BB">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sidRPr="0049713A">
        <w:rPr>
          <w:rFonts w:ascii="Times New Roman" w:eastAsia="Times New Roman" w:hAnsi="Times New Roman" w:cs="Times New Roman"/>
          <w:b/>
          <w:bCs/>
          <w:i/>
          <w:iCs/>
          <w:color w:val="000000"/>
          <w:sz w:val="28"/>
          <w:szCs w:val="28"/>
          <w:highlight w:val="white"/>
          <w:lang w:eastAsia="bg-BG"/>
        </w:rPr>
        <w:t xml:space="preserve">2.4. </w:t>
      </w:r>
      <w:r w:rsidRPr="0049713A">
        <w:rPr>
          <w:rFonts w:ascii="Times New Roman CYR" w:eastAsia="Times New Roman" w:hAnsi="Times New Roman CYR" w:cs="Times New Roman CYR"/>
          <w:b/>
          <w:bCs/>
          <w:i/>
          <w:iCs/>
          <w:color w:val="000000"/>
          <w:sz w:val="28"/>
          <w:szCs w:val="28"/>
          <w:highlight w:val="white"/>
          <w:lang w:eastAsia="bg-BG"/>
        </w:rPr>
        <w:t>Изготвяне на предложения до ВКП</w:t>
      </w:r>
      <w:r w:rsidRPr="0049713A">
        <w:rPr>
          <w:rFonts w:ascii="Times New Roman CYR" w:eastAsia="Times New Roman" w:hAnsi="Times New Roman CYR" w:cs="Times New Roman CYR"/>
          <w:color w:val="000000"/>
          <w:sz w:val="28"/>
          <w:szCs w:val="28"/>
          <w:highlight w:val="white"/>
          <w:lang w:eastAsia="bg-BG"/>
        </w:rPr>
        <w:t xml:space="preserve"> при констатиране на </w:t>
      </w:r>
      <w:r w:rsidRPr="0049713A">
        <w:rPr>
          <w:rFonts w:ascii="Times New Roman CYR" w:eastAsia="Times New Roman" w:hAnsi="Times New Roman CYR" w:cs="Times New Roman CYR"/>
          <w:sz w:val="28"/>
          <w:szCs w:val="28"/>
          <w:highlight w:val="white"/>
          <w:lang w:eastAsia="bg-BG"/>
        </w:rPr>
        <w:t>противоречива съдебна практика, за внасяне на предложения за тълкувателни актове.</w:t>
      </w:r>
    </w:p>
    <w:p w:rsidR="003E58BB" w:rsidRPr="0049713A" w:rsidRDefault="003E58BB" w:rsidP="003E58BB">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9713A">
        <w:rPr>
          <w:rFonts w:ascii="Times New Roman" w:eastAsia="Times New Roman" w:hAnsi="Times New Roman" w:cs="Times New Roman"/>
          <w:b/>
          <w:bCs/>
          <w:i/>
          <w:iCs/>
          <w:color w:val="000000"/>
          <w:sz w:val="28"/>
          <w:szCs w:val="28"/>
          <w:highlight w:val="white"/>
          <w:lang w:eastAsia="bg-BG"/>
        </w:rPr>
        <w:t xml:space="preserve">2.5. </w:t>
      </w:r>
      <w:r w:rsidRPr="0049713A">
        <w:rPr>
          <w:rFonts w:ascii="Times New Roman CYR" w:eastAsia="Times New Roman" w:hAnsi="Times New Roman CYR" w:cs="Times New Roman CYR"/>
          <w:b/>
          <w:bCs/>
          <w:i/>
          <w:iCs/>
          <w:color w:val="000000"/>
          <w:sz w:val="28"/>
          <w:szCs w:val="28"/>
          <w:highlight w:val="white"/>
          <w:lang w:eastAsia="bg-BG"/>
        </w:rPr>
        <w:t>Подобряване и усъвършенстване на екипния принцип</w:t>
      </w:r>
      <w:r w:rsidRPr="0049713A">
        <w:rPr>
          <w:rFonts w:ascii="Times New Roman CYR" w:eastAsia="Times New Roman" w:hAnsi="Times New Roman CYR" w:cs="Times New Roman CYR"/>
          <w:color w:val="000000"/>
          <w:sz w:val="28"/>
          <w:szCs w:val="28"/>
          <w:highlight w:val="white"/>
          <w:lang w:eastAsia="bg-BG"/>
        </w:rPr>
        <w:t xml:space="preserve"> на разследване. </w:t>
      </w:r>
    </w:p>
    <w:p w:rsidR="003E58BB" w:rsidRPr="0049713A" w:rsidRDefault="003E58BB" w:rsidP="003E58BB">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sidRPr="0049713A">
        <w:rPr>
          <w:rFonts w:ascii="Times New Roman" w:eastAsia="Times New Roman" w:hAnsi="Times New Roman" w:cs="Times New Roman"/>
          <w:b/>
          <w:bCs/>
          <w:i/>
          <w:iCs/>
          <w:color w:val="000000"/>
          <w:sz w:val="28"/>
          <w:szCs w:val="28"/>
          <w:highlight w:val="white"/>
          <w:lang w:eastAsia="bg-BG"/>
        </w:rPr>
        <w:t xml:space="preserve">2.6. </w:t>
      </w:r>
      <w:r w:rsidRPr="0049713A">
        <w:rPr>
          <w:rFonts w:ascii="Times New Roman CYR" w:eastAsia="Times New Roman" w:hAnsi="Times New Roman CYR" w:cs="Times New Roman CYR"/>
          <w:b/>
          <w:bCs/>
          <w:i/>
          <w:iCs/>
          <w:color w:val="000000"/>
          <w:sz w:val="28"/>
          <w:szCs w:val="28"/>
          <w:highlight w:val="white"/>
          <w:lang w:eastAsia="bg-BG"/>
        </w:rPr>
        <w:t xml:space="preserve">Подобряване на комуникацията </w:t>
      </w:r>
      <w:r w:rsidRPr="0049713A">
        <w:rPr>
          <w:rFonts w:ascii="Times New Roman CYR" w:eastAsia="Times New Roman" w:hAnsi="Times New Roman CYR" w:cs="Times New Roman CYR"/>
          <w:color w:val="000000"/>
          <w:sz w:val="28"/>
          <w:szCs w:val="28"/>
          <w:highlight w:val="white"/>
          <w:lang w:eastAsia="bg-BG"/>
        </w:rPr>
        <w:t>между прокуратурата и контролните органи с цел по-ефективно взаимодействие с разследващите и контролните органи, както и с КПКОНПИ за постигане на резултати при</w:t>
      </w:r>
      <w:r w:rsidRPr="0049713A">
        <w:rPr>
          <w:rFonts w:ascii="Times New Roman CYR" w:eastAsia="Times New Roman" w:hAnsi="Times New Roman CYR" w:cs="Times New Roman CYR"/>
          <w:sz w:val="28"/>
          <w:szCs w:val="28"/>
          <w:highlight w:val="white"/>
          <w:lang w:eastAsia="bg-BG"/>
        </w:rPr>
        <w:t xml:space="preserve"> изземването на имущества, придобити от престъпна дейност.</w:t>
      </w:r>
    </w:p>
    <w:p w:rsidR="003E58BB" w:rsidRPr="0049713A" w:rsidRDefault="003E58BB" w:rsidP="003E58BB">
      <w:pPr>
        <w:autoSpaceDE w:val="0"/>
        <w:autoSpaceDN w:val="0"/>
        <w:adjustRightInd w:val="0"/>
        <w:spacing w:after="0" w:line="240" w:lineRule="auto"/>
        <w:ind w:firstLine="709"/>
        <w:jc w:val="both"/>
        <w:rPr>
          <w:rFonts w:ascii="Times New Roman CYR" w:eastAsia="Times New Roman" w:hAnsi="Times New Roman CYR" w:cs="Times New Roman CYR"/>
          <w:position w:val="8"/>
          <w:sz w:val="28"/>
          <w:szCs w:val="28"/>
          <w:lang w:eastAsia="bg-BG"/>
        </w:rPr>
      </w:pPr>
      <w:r w:rsidRPr="0049713A">
        <w:rPr>
          <w:rFonts w:ascii="Times New Roman" w:eastAsia="Times New Roman" w:hAnsi="Times New Roman" w:cs="Times New Roman"/>
          <w:b/>
          <w:bCs/>
          <w:i/>
          <w:iCs/>
          <w:position w:val="8"/>
          <w:sz w:val="28"/>
          <w:szCs w:val="28"/>
          <w:lang w:eastAsia="bg-BG"/>
        </w:rPr>
        <w:t xml:space="preserve">2.7. </w:t>
      </w:r>
      <w:r w:rsidRPr="0049713A">
        <w:rPr>
          <w:rFonts w:ascii="Times New Roman CYR" w:eastAsia="Times New Roman" w:hAnsi="Times New Roman CYR" w:cs="Times New Roman CYR"/>
          <w:b/>
          <w:bCs/>
          <w:i/>
          <w:iCs/>
          <w:position w:val="8"/>
          <w:sz w:val="28"/>
          <w:szCs w:val="28"/>
          <w:lang w:eastAsia="bg-BG"/>
        </w:rPr>
        <w:t>Съкращаване сроковете за разследване</w:t>
      </w:r>
      <w:r w:rsidRPr="0049713A">
        <w:rPr>
          <w:rFonts w:ascii="Times New Roman CYR" w:eastAsia="Times New Roman" w:hAnsi="Times New Roman CYR" w:cs="Times New Roman CYR"/>
          <w:position w:val="8"/>
          <w:sz w:val="28"/>
          <w:szCs w:val="28"/>
          <w:lang w:eastAsia="bg-BG"/>
        </w:rPr>
        <w:t>, особено по досъдебните производства, по които е наложена мярка за неотклонение „Задържане под стража”; по досъдебните производства срещу привлечени обвиняеми лица над сроковете по чл.368, ал.1 и чл.234, ал.8 от НПК и по досъдебни производства, включени в каталога на корупционните престъпления. За съжаление този приоритет остава да стои и за 20</w:t>
      </w:r>
      <w:r w:rsidR="00FA506F">
        <w:rPr>
          <w:rFonts w:ascii="Times New Roman CYR" w:eastAsia="Times New Roman" w:hAnsi="Times New Roman CYR" w:cs="Times New Roman CYR"/>
          <w:position w:val="8"/>
          <w:sz w:val="28"/>
          <w:szCs w:val="28"/>
          <w:lang w:eastAsia="bg-BG"/>
        </w:rPr>
        <w:t>20</w:t>
      </w:r>
      <w:r w:rsidRPr="0049713A">
        <w:rPr>
          <w:rFonts w:ascii="Times New Roman CYR" w:eastAsia="Times New Roman" w:hAnsi="Times New Roman CYR" w:cs="Times New Roman CYR"/>
          <w:position w:val="8"/>
          <w:sz w:val="28"/>
          <w:szCs w:val="28"/>
          <w:lang w:eastAsia="bg-BG"/>
        </w:rPr>
        <w:t xml:space="preserve"> г., поради забавянето на разследвания, по които има назначени съдебно-медицински експертизи и възложени на съдебния лекар при МБАЛ-Монтана. В тази връзка се извършва постоянно наблюдение на  съответните регистри и своевременно се вземат мерки.</w:t>
      </w:r>
    </w:p>
    <w:p w:rsidR="003E58BB" w:rsidRPr="0049713A" w:rsidRDefault="003E58BB" w:rsidP="003E58BB">
      <w:pPr>
        <w:autoSpaceDE w:val="0"/>
        <w:autoSpaceDN w:val="0"/>
        <w:adjustRightInd w:val="0"/>
        <w:spacing w:after="0" w:line="240" w:lineRule="auto"/>
        <w:ind w:firstLine="709"/>
        <w:jc w:val="both"/>
        <w:rPr>
          <w:rFonts w:ascii="Times New Roman CYR" w:eastAsia="Times New Roman" w:hAnsi="Times New Roman CYR" w:cs="Times New Roman CYR"/>
          <w:b/>
          <w:bCs/>
          <w:position w:val="8"/>
          <w:sz w:val="28"/>
          <w:szCs w:val="28"/>
          <w:lang w:eastAsia="bg-BG"/>
        </w:rPr>
      </w:pPr>
      <w:r w:rsidRPr="0049713A">
        <w:rPr>
          <w:rFonts w:ascii="Times New Roman" w:eastAsia="Times New Roman" w:hAnsi="Times New Roman" w:cs="Times New Roman"/>
          <w:b/>
          <w:bCs/>
          <w:i/>
          <w:iCs/>
          <w:position w:val="8"/>
          <w:sz w:val="28"/>
          <w:szCs w:val="28"/>
          <w:lang w:eastAsia="bg-BG"/>
        </w:rPr>
        <w:t xml:space="preserve">2.8.  </w:t>
      </w:r>
      <w:r w:rsidRPr="0049713A">
        <w:rPr>
          <w:rFonts w:ascii="Times New Roman CYR" w:eastAsia="Times New Roman" w:hAnsi="Times New Roman CYR" w:cs="Times New Roman CYR"/>
          <w:b/>
          <w:bCs/>
          <w:i/>
          <w:iCs/>
          <w:position w:val="8"/>
          <w:sz w:val="28"/>
          <w:szCs w:val="28"/>
          <w:lang w:eastAsia="bg-BG"/>
        </w:rPr>
        <w:t>Дългосрочен приоритет</w:t>
      </w:r>
      <w:r w:rsidRPr="0049713A">
        <w:rPr>
          <w:rFonts w:ascii="Times New Roman CYR" w:eastAsia="Times New Roman" w:hAnsi="Times New Roman CYR" w:cs="Times New Roman CYR"/>
          <w:position w:val="8"/>
          <w:sz w:val="28"/>
          <w:szCs w:val="28"/>
          <w:lang w:eastAsia="bg-BG"/>
        </w:rPr>
        <w:t xml:space="preserve"> следва да бъде издигане на доверието на гражданите към Прокуратурата. В тази насока е необходима постоянна и целенасочена дейност в различни направления – подобряване на медийната политика, организиране на обучения на подрастващите, осъществяване на преки контакти с гражданите и други. Последната задача се осъществява след създаване на изнесени приемни по места за прием на граждани.</w:t>
      </w:r>
    </w:p>
    <w:p w:rsidR="003E58BB" w:rsidRPr="0049713A" w:rsidRDefault="003E58BB" w:rsidP="003E58BB">
      <w:pPr>
        <w:tabs>
          <w:tab w:val="left" w:pos="826"/>
        </w:tabs>
        <w:autoSpaceDE w:val="0"/>
        <w:autoSpaceDN w:val="0"/>
        <w:adjustRightInd w:val="0"/>
        <w:spacing w:after="0" w:line="240" w:lineRule="auto"/>
        <w:ind w:firstLine="709"/>
        <w:jc w:val="both"/>
        <w:rPr>
          <w:rFonts w:ascii="Times New Roman" w:eastAsia="Times New Roman" w:hAnsi="Times New Roman" w:cs="Times New Roman"/>
          <w:b/>
          <w:bCs/>
          <w:sz w:val="28"/>
          <w:szCs w:val="28"/>
          <w:highlight w:val="white"/>
          <w:lang w:eastAsia="bg-BG"/>
        </w:rPr>
      </w:pPr>
    </w:p>
    <w:p w:rsidR="003E58BB" w:rsidRPr="0049713A" w:rsidRDefault="003E58BB" w:rsidP="003E58BB">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49713A">
        <w:rPr>
          <w:rFonts w:ascii="Times New Roman" w:eastAsia="Times New Roman" w:hAnsi="Times New Roman" w:cs="Times New Roman"/>
          <w:b/>
          <w:bCs/>
          <w:color w:val="000000"/>
          <w:sz w:val="28"/>
          <w:szCs w:val="28"/>
          <w:highlight w:val="white"/>
          <w:u w:val="single"/>
          <w:lang w:eastAsia="bg-BG"/>
        </w:rPr>
        <w:t xml:space="preserve">3. </w:t>
      </w:r>
      <w:r w:rsidRPr="0049713A">
        <w:rPr>
          <w:rFonts w:ascii="Times New Roman CYR" w:eastAsia="Times New Roman" w:hAnsi="Times New Roman CYR" w:cs="Times New Roman CYR"/>
          <w:b/>
          <w:bCs/>
          <w:color w:val="000000"/>
          <w:sz w:val="28"/>
          <w:szCs w:val="28"/>
          <w:highlight w:val="white"/>
          <w:u w:val="single"/>
          <w:lang w:eastAsia="bg-BG"/>
        </w:rPr>
        <w:t>Иницииране на законодателни промени</w:t>
      </w:r>
      <w:r w:rsidRPr="0049713A">
        <w:rPr>
          <w:rFonts w:ascii="Times New Roman CYR" w:eastAsia="Times New Roman" w:hAnsi="Times New Roman CYR" w:cs="Times New Roman CYR"/>
          <w:b/>
          <w:bCs/>
          <w:color w:val="000000"/>
          <w:sz w:val="28"/>
          <w:szCs w:val="28"/>
          <w:highlight w:val="white"/>
          <w:lang w:eastAsia="bg-BG"/>
        </w:rPr>
        <w:t xml:space="preserve">, </w:t>
      </w:r>
      <w:r w:rsidRPr="0049713A">
        <w:rPr>
          <w:rFonts w:ascii="Times New Roman CYR" w:eastAsia="Times New Roman" w:hAnsi="Times New Roman CYR" w:cs="Times New Roman CYR"/>
          <w:color w:val="000000"/>
          <w:sz w:val="28"/>
          <w:szCs w:val="28"/>
          <w:highlight w:val="white"/>
          <w:lang w:eastAsia="bg-BG"/>
        </w:rPr>
        <w:t>необходими за повишаване на резултатността и ефективността в работата на прокуратурата и на разследващите органи. Необходимо е магистратите от региона своевременно да предизвикват обсъждане и предлагане на необходими промени в нормативните актове, способстващи за подобряване на дейността на прокуратурата.</w:t>
      </w:r>
    </w:p>
    <w:p w:rsidR="003E58BB" w:rsidRPr="0049713A" w:rsidRDefault="003E58BB" w:rsidP="003E58BB">
      <w:pPr>
        <w:tabs>
          <w:tab w:val="left" w:pos="826"/>
        </w:tabs>
        <w:autoSpaceDE w:val="0"/>
        <w:autoSpaceDN w:val="0"/>
        <w:adjustRightInd w:val="0"/>
        <w:spacing w:after="0" w:line="240" w:lineRule="auto"/>
        <w:ind w:firstLine="709"/>
        <w:jc w:val="both"/>
        <w:rPr>
          <w:rFonts w:ascii="Times New Roman" w:eastAsia="Times New Roman" w:hAnsi="Times New Roman" w:cs="Times New Roman"/>
          <w:sz w:val="28"/>
          <w:szCs w:val="28"/>
          <w:highlight w:val="white"/>
          <w:lang w:eastAsia="bg-BG"/>
        </w:rPr>
      </w:pPr>
    </w:p>
    <w:p w:rsidR="003E58BB" w:rsidRPr="0049713A" w:rsidRDefault="003E58BB" w:rsidP="003E58BB">
      <w:pPr>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sidRPr="0049713A">
        <w:rPr>
          <w:rFonts w:ascii="Times New Roman" w:eastAsia="Times New Roman" w:hAnsi="Times New Roman" w:cs="Times New Roman"/>
          <w:b/>
          <w:bCs/>
          <w:sz w:val="28"/>
          <w:szCs w:val="28"/>
          <w:highlight w:val="white"/>
          <w:u w:val="single"/>
          <w:lang w:eastAsia="bg-BG"/>
        </w:rPr>
        <w:t xml:space="preserve">4. </w:t>
      </w:r>
      <w:r w:rsidRPr="0049713A">
        <w:rPr>
          <w:rFonts w:ascii="Times New Roman CYR" w:eastAsia="Times New Roman" w:hAnsi="Times New Roman CYR" w:cs="Times New Roman CYR"/>
          <w:b/>
          <w:bCs/>
          <w:sz w:val="28"/>
          <w:szCs w:val="28"/>
          <w:highlight w:val="white"/>
          <w:u w:val="single"/>
          <w:lang w:eastAsia="bg-BG"/>
        </w:rPr>
        <w:t>Поддържане и подобряване на материално-техническата основа</w:t>
      </w:r>
      <w:r w:rsidRPr="0049713A">
        <w:rPr>
          <w:rFonts w:ascii="Times New Roman CYR" w:eastAsia="Times New Roman" w:hAnsi="Times New Roman CYR" w:cs="Times New Roman CYR"/>
          <w:b/>
          <w:bCs/>
          <w:sz w:val="28"/>
          <w:szCs w:val="28"/>
          <w:highlight w:val="white"/>
          <w:lang w:eastAsia="bg-BG"/>
        </w:rPr>
        <w:t xml:space="preserve"> </w:t>
      </w:r>
      <w:r w:rsidRPr="0049713A">
        <w:rPr>
          <w:rFonts w:ascii="Times New Roman CYR" w:eastAsia="Times New Roman" w:hAnsi="Times New Roman CYR" w:cs="Times New Roman CYR"/>
          <w:sz w:val="28"/>
          <w:szCs w:val="28"/>
          <w:highlight w:val="white"/>
          <w:lang w:eastAsia="bg-BG"/>
        </w:rPr>
        <w:t xml:space="preserve">за обезпечаване и осигуряване на нормална работна среда на магистратите и служителите. </w:t>
      </w:r>
    </w:p>
    <w:p w:rsidR="003E58BB" w:rsidRPr="0049713A" w:rsidRDefault="003E58BB" w:rsidP="003E58BB">
      <w:pPr>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p>
    <w:p w:rsidR="003E58BB" w:rsidRPr="0049713A" w:rsidRDefault="003E58BB" w:rsidP="003E58BB">
      <w:pPr>
        <w:autoSpaceDE w:val="0"/>
        <w:autoSpaceDN w:val="0"/>
        <w:adjustRightInd w:val="0"/>
        <w:spacing w:after="0" w:line="240" w:lineRule="auto"/>
        <w:ind w:firstLine="709"/>
        <w:jc w:val="both"/>
        <w:rPr>
          <w:rFonts w:ascii="Times New Roman CYR" w:eastAsia="Times New Roman" w:hAnsi="Times New Roman CYR" w:cs="Times New Roman CYR"/>
          <w:b/>
          <w:bCs/>
          <w:sz w:val="28"/>
          <w:szCs w:val="28"/>
          <w:lang w:eastAsia="bg-BG"/>
        </w:rPr>
      </w:pPr>
      <w:r w:rsidRPr="0049713A">
        <w:rPr>
          <w:rFonts w:ascii="Times New Roman CYR" w:eastAsia="Times New Roman" w:hAnsi="Times New Roman CYR" w:cs="Times New Roman CYR"/>
          <w:sz w:val="28"/>
          <w:szCs w:val="28"/>
          <w:lang w:eastAsia="bg-BG"/>
        </w:rPr>
        <w:lastRenderedPageBreak/>
        <w:t>Водещ принцип в дейността на магистратите в прокуратурите от региона и на разследващите органи следва да бъде върховенството на закона, с приоритет спазването на човешките права и на етичните правила, прозрачност и публичност на прокурорската дейност. Необходимо е подобряване на комуникацията между прокуратурата и обществото, изграждане на доверие у гражданите към Прокуратурата. В тази насока е необходима целенасочена дейност, за да бъдат оправдани големите обществени очаквания към институцията и повишаване на авторитета й като основен фактор в борбата за защита на законността и обществения интерес.</w:t>
      </w:r>
      <w:r w:rsidRPr="0049713A">
        <w:rPr>
          <w:rFonts w:ascii="Times New Roman CYR" w:eastAsia="Times New Roman" w:hAnsi="Times New Roman CYR" w:cs="Times New Roman CYR"/>
          <w:b/>
          <w:bCs/>
          <w:sz w:val="28"/>
          <w:szCs w:val="28"/>
          <w:lang w:eastAsia="bg-BG"/>
        </w:rPr>
        <w:t xml:space="preserve"> </w:t>
      </w:r>
    </w:p>
    <w:p w:rsidR="003E58BB" w:rsidRPr="0049713A" w:rsidRDefault="003E58BB" w:rsidP="003E58BB">
      <w:pPr>
        <w:spacing w:after="0" w:line="240" w:lineRule="auto"/>
        <w:rPr>
          <w:rFonts w:ascii="Times New Roman" w:eastAsia="Times New Roman" w:hAnsi="Times New Roman" w:cs="Times New Roman"/>
          <w:color w:val="FF0000"/>
          <w:sz w:val="24"/>
          <w:szCs w:val="24"/>
          <w:lang w:eastAsia="bg-BG"/>
        </w:rPr>
      </w:pPr>
    </w:p>
    <w:p w:rsidR="003E58BB" w:rsidRPr="0049713A" w:rsidRDefault="003E58BB" w:rsidP="003E58BB">
      <w:pPr>
        <w:spacing w:after="0" w:line="240" w:lineRule="auto"/>
        <w:ind w:left="4248"/>
        <w:rPr>
          <w:rFonts w:ascii="Times New Roman" w:eastAsia="Times New Roman" w:hAnsi="Times New Roman" w:cs="Times New Roman"/>
          <w:b/>
          <w:sz w:val="24"/>
          <w:szCs w:val="24"/>
          <w:lang w:eastAsia="bg-BG"/>
        </w:rPr>
      </w:pPr>
    </w:p>
    <w:p w:rsidR="003E58BB" w:rsidRPr="0049713A" w:rsidRDefault="003E58BB" w:rsidP="003E58BB">
      <w:pPr>
        <w:spacing w:after="0" w:line="240" w:lineRule="auto"/>
        <w:ind w:left="4248"/>
        <w:rPr>
          <w:rFonts w:ascii="Times New Roman" w:eastAsia="Times New Roman" w:hAnsi="Times New Roman" w:cs="Times New Roman"/>
          <w:b/>
          <w:sz w:val="24"/>
          <w:szCs w:val="24"/>
          <w:lang w:eastAsia="bg-BG"/>
        </w:rPr>
      </w:pPr>
    </w:p>
    <w:p w:rsidR="003E58BB" w:rsidRPr="0049713A" w:rsidRDefault="003E58BB" w:rsidP="003E58BB">
      <w:pPr>
        <w:spacing w:after="0" w:line="240" w:lineRule="auto"/>
        <w:ind w:left="4248"/>
        <w:rPr>
          <w:rFonts w:ascii="Times New Roman" w:eastAsia="Times New Roman" w:hAnsi="Times New Roman" w:cs="Times New Roman"/>
          <w:b/>
          <w:sz w:val="24"/>
          <w:szCs w:val="24"/>
          <w:lang w:eastAsia="bg-BG"/>
        </w:rPr>
      </w:pPr>
    </w:p>
    <w:p w:rsidR="00744A1A" w:rsidRDefault="00744A1A" w:rsidP="003E58BB">
      <w:pPr>
        <w:spacing w:after="0" w:line="240" w:lineRule="auto"/>
        <w:ind w:left="4248"/>
        <w:rPr>
          <w:rFonts w:ascii="Times New Roman" w:eastAsia="Times New Roman" w:hAnsi="Times New Roman" w:cs="Times New Roman"/>
          <w:b/>
          <w:sz w:val="24"/>
          <w:szCs w:val="24"/>
          <w:lang w:eastAsia="bg-BG"/>
        </w:rPr>
      </w:pPr>
    </w:p>
    <w:p w:rsidR="00744A1A" w:rsidRDefault="00744A1A" w:rsidP="003E58BB">
      <w:pPr>
        <w:spacing w:after="0" w:line="240" w:lineRule="auto"/>
        <w:ind w:left="4248"/>
        <w:rPr>
          <w:rFonts w:ascii="Times New Roman" w:eastAsia="Times New Roman" w:hAnsi="Times New Roman" w:cs="Times New Roman"/>
          <w:b/>
          <w:sz w:val="24"/>
          <w:szCs w:val="24"/>
          <w:lang w:eastAsia="bg-BG"/>
        </w:rPr>
      </w:pPr>
    </w:p>
    <w:p w:rsidR="008615ED" w:rsidRDefault="008615ED" w:rsidP="003E58BB">
      <w:pPr>
        <w:spacing w:after="0" w:line="240" w:lineRule="auto"/>
        <w:ind w:left="4248"/>
        <w:rPr>
          <w:rFonts w:ascii="Times New Roman" w:eastAsia="Times New Roman" w:hAnsi="Times New Roman" w:cs="Times New Roman"/>
          <w:b/>
          <w:sz w:val="24"/>
          <w:szCs w:val="24"/>
          <w:lang w:eastAsia="bg-BG"/>
        </w:rPr>
      </w:pPr>
    </w:p>
    <w:p w:rsidR="008615ED" w:rsidRDefault="008615ED" w:rsidP="003E58BB">
      <w:pPr>
        <w:spacing w:after="0" w:line="240" w:lineRule="auto"/>
        <w:ind w:left="4248"/>
        <w:rPr>
          <w:rFonts w:ascii="Times New Roman" w:eastAsia="Times New Roman" w:hAnsi="Times New Roman" w:cs="Times New Roman"/>
          <w:b/>
          <w:sz w:val="24"/>
          <w:szCs w:val="24"/>
          <w:lang w:eastAsia="bg-BG"/>
        </w:rPr>
      </w:pPr>
    </w:p>
    <w:p w:rsidR="008615ED" w:rsidRDefault="008615ED" w:rsidP="003E58BB">
      <w:pPr>
        <w:spacing w:after="0" w:line="240" w:lineRule="auto"/>
        <w:ind w:left="4248"/>
        <w:rPr>
          <w:rFonts w:ascii="Times New Roman" w:eastAsia="Times New Roman" w:hAnsi="Times New Roman" w:cs="Times New Roman"/>
          <w:b/>
          <w:sz w:val="24"/>
          <w:szCs w:val="24"/>
          <w:lang w:eastAsia="bg-BG"/>
        </w:rPr>
      </w:pPr>
    </w:p>
    <w:p w:rsidR="008615ED" w:rsidRDefault="008615ED" w:rsidP="003E58BB">
      <w:pPr>
        <w:spacing w:after="0" w:line="240" w:lineRule="auto"/>
        <w:ind w:left="4248"/>
        <w:rPr>
          <w:rFonts w:ascii="Times New Roman" w:eastAsia="Times New Roman" w:hAnsi="Times New Roman" w:cs="Times New Roman"/>
          <w:b/>
          <w:sz w:val="24"/>
          <w:szCs w:val="24"/>
          <w:lang w:eastAsia="bg-BG"/>
        </w:rPr>
      </w:pPr>
    </w:p>
    <w:p w:rsidR="003E58BB" w:rsidRPr="0049713A" w:rsidRDefault="003E58BB" w:rsidP="003E58BB">
      <w:pPr>
        <w:spacing w:after="0" w:line="240" w:lineRule="auto"/>
        <w:ind w:left="4248"/>
        <w:rPr>
          <w:rFonts w:ascii="Times New Roman" w:eastAsia="Times New Roman" w:hAnsi="Times New Roman" w:cs="Times New Roman"/>
          <w:b/>
          <w:sz w:val="24"/>
          <w:szCs w:val="24"/>
          <w:lang w:eastAsia="bg-BG"/>
        </w:rPr>
      </w:pPr>
      <w:r w:rsidRPr="0049713A">
        <w:rPr>
          <w:rFonts w:ascii="Times New Roman" w:eastAsia="Times New Roman" w:hAnsi="Times New Roman" w:cs="Times New Roman"/>
          <w:b/>
          <w:sz w:val="24"/>
          <w:szCs w:val="24"/>
          <w:lang w:eastAsia="bg-BG"/>
        </w:rPr>
        <w:t>АДМИНИСТРАТИВЕН РЪКОВОДИТЕЛ,</w:t>
      </w:r>
    </w:p>
    <w:p w:rsidR="003E58BB" w:rsidRPr="0049713A" w:rsidRDefault="003E58BB" w:rsidP="003E58BB">
      <w:pPr>
        <w:spacing w:after="0" w:line="240" w:lineRule="auto"/>
        <w:ind w:left="4248"/>
        <w:rPr>
          <w:rFonts w:ascii="Times New Roman" w:eastAsia="Times New Roman" w:hAnsi="Times New Roman" w:cs="Times New Roman"/>
          <w:b/>
          <w:sz w:val="24"/>
          <w:szCs w:val="24"/>
          <w:lang w:eastAsia="bg-BG"/>
        </w:rPr>
      </w:pPr>
      <w:r w:rsidRPr="0049713A">
        <w:rPr>
          <w:rFonts w:ascii="Times New Roman" w:eastAsia="Times New Roman" w:hAnsi="Times New Roman" w:cs="Times New Roman"/>
          <w:b/>
          <w:sz w:val="24"/>
          <w:szCs w:val="24"/>
          <w:lang w:eastAsia="bg-BG"/>
        </w:rPr>
        <w:t>ОКРЪЖЕН ПРОКУРОР:</w:t>
      </w:r>
    </w:p>
    <w:p w:rsidR="003E58BB" w:rsidRPr="0049713A" w:rsidRDefault="003E58BB" w:rsidP="003E58BB">
      <w:pPr>
        <w:spacing w:after="0" w:line="240" w:lineRule="auto"/>
        <w:ind w:left="4248"/>
        <w:rPr>
          <w:rFonts w:ascii="Times New Roman" w:eastAsia="Times New Roman" w:hAnsi="Times New Roman" w:cs="Times New Roman"/>
          <w:b/>
          <w:sz w:val="24"/>
          <w:szCs w:val="24"/>
          <w:lang w:eastAsia="bg-BG"/>
        </w:rPr>
      </w:pPr>
    </w:p>
    <w:p w:rsidR="00897C29" w:rsidRDefault="003E58BB" w:rsidP="003E58BB">
      <w:pPr>
        <w:ind w:left="5664" w:firstLine="708"/>
        <w:rPr>
          <w:rFonts w:ascii="Times New Roman" w:eastAsia="Times New Roman" w:hAnsi="Times New Roman" w:cs="Times New Roman"/>
          <w:b/>
          <w:sz w:val="24"/>
          <w:szCs w:val="24"/>
          <w:lang w:val="en-US" w:eastAsia="bg-BG"/>
        </w:rPr>
      </w:pPr>
      <w:r w:rsidRPr="0049713A">
        <w:rPr>
          <w:rFonts w:ascii="Times New Roman" w:eastAsia="Times New Roman" w:hAnsi="Times New Roman" w:cs="Times New Roman"/>
          <w:b/>
          <w:sz w:val="24"/>
          <w:szCs w:val="24"/>
          <w:lang w:eastAsia="bg-BG"/>
        </w:rPr>
        <w:t>/Н. БОРИСОВА/</w:t>
      </w:r>
    </w:p>
    <w:p w:rsidR="00E55BE1" w:rsidRPr="00E55BE1" w:rsidRDefault="00E55BE1" w:rsidP="003E58BB">
      <w:pPr>
        <w:ind w:left="5664" w:firstLine="708"/>
        <w:rPr>
          <w:rFonts w:ascii="Calibri" w:eastAsia="Calibri" w:hAnsi="Calibri" w:cs="Times New Roman"/>
          <w:lang w:val="en-US"/>
        </w:rPr>
      </w:pPr>
    </w:p>
    <w:p w:rsidR="008615ED" w:rsidRPr="006C7637" w:rsidRDefault="008615ED" w:rsidP="006C7637"/>
    <w:p w:rsidR="008615ED" w:rsidRPr="006C7637" w:rsidRDefault="008615ED" w:rsidP="006C7637"/>
    <w:p w:rsidR="008615ED" w:rsidRPr="006C7637" w:rsidRDefault="008615ED" w:rsidP="006C7637"/>
    <w:p w:rsidR="008615ED" w:rsidRPr="006C7637" w:rsidRDefault="008615ED" w:rsidP="006C7637"/>
    <w:p w:rsidR="008615ED" w:rsidRPr="006C7637" w:rsidRDefault="008615ED" w:rsidP="006C7637"/>
    <w:p w:rsidR="008615ED" w:rsidRPr="006C7637" w:rsidRDefault="008615ED" w:rsidP="006C7637"/>
    <w:p w:rsidR="008615ED" w:rsidRPr="006C7637" w:rsidRDefault="008615ED" w:rsidP="006C7637"/>
    <w:p w:rsidR="008615ED" w:rsidRPr="006C7637" w:rsidRDefault="008615ED" w:rsidP="006C7637"/>
    <w:p w:rsidR="008615ED" w:rsidRPr="006C7637" w:rsidRDefault="008615ED" w:rsidP="006C7637"/>
    <w:p w:rsidR="008615ED" w:rsidRPr="006C7637" w:rsidRDefault="008615ED" w:rsidP="006C7637"/>
    <w:p w:rsidR="00E55BE1" w:rsidRPr="0003156C" w:rsidRDefault="00E55BE1" w:rsidP="00E55BE1">
      <w:pPr>
        <w:pStyle w:val="a8"/>
        <w:rPr>
          <w:sz w:val="28"/>
          <w:szCs w:val="28"/>
          <w:lang w:val="bg-BG"/>
        </w:rPr>
      </w:pPr>
      <w:r w:rsidRPr="0003156C">
        <w:rPr>
          <w:rStyle w:val="a7"/>
          <w:rFonts w:ascii="Times New Roman" w:hAnsi="Times New Roman" w:cs="Times New Roman"/>
          <w:i/>
          <w:sz w:val="28"/>
          <w:szCs w:val="28"/>
          <w:lang w:val="bg-BG"/>
        </w:rPr>
        <w:t>Приложения</w:t>
      </w:r>
      <w:r w:rsidRPr="0003156C">
        <w:rPr>
          <w:sz w:val="28"/>
          <w:szCs w:val="28"/>
          <w:lang w:val="bg-BG"/>
        </w:rPr>
        <w:t xml:space="preserve"> </w:t>
      </w:r>
    </w:p>
    <w:p w:rsidR="00E55BE1" w:rsidRPr="003C37AF" w:rsidRDefault="00E55BE1" w:rsidP="00E55BE1">
      <w:pPr>
        <w:shd w:val="clear" w:color="auto" w:fill="FFFFFF"/>
        <w:tabs>
          <w:tab w:val="left" w:pos="826"/>
        </w:tabs>
        <w:autoSpaceDE w:val="0"/>
        <w:autoSpaceDN w:val="0"/>
        <w:adjustRightInd w:val="0"/>
        <w:spacing w:after="0" w:line="240" w:lineRule="auto"/>
        <w:ind w:firstLine="709"/>
        <w:jc w:val="center"/>
        <w:rPr>
          <w:rFonts w:ascii="Times New Roman" w:hAnsi="Times New Roman"/>
          <w:i/>
          <w:color w:val="000000"/>
          <w:sz w:val="28"/>
          <w:szCs w:val="28"/>
        </w:rPr>
      </w:pPr>
      <w:r w:rsidRPr="003C37AF">
        <w:rPr>
          <w:rFonts w:ascii="Times New Roman" w:hAnsi="Times New Roman"/>
          <w:i/>
          <w:color w:val="000000"/>
          <w:sz w:val="28"/>
          <w:szCs w:val="28"/>
        </w:rPr>
        <w:t>към доклад за дейността на прокуратурит</w:t>
      </w:r>
      <w:r>
        <w:rPr>
          <w:rFonts w:ascii="Times New Roman" w:hAnsi="Times New Roman"/>
          <w:i/>
          <w:color w:val="000000"/>
          <w:sz w:val="28"/>
          <w:szCs w:val="28"/>
        </w:rPr>
        <w:t xml:space="preserve">е в района на ОП Монтана за 2018 </w:t>
      </w:r>
      <w:r w:rsidRPr="003C37AF">
        <w:rPr>
          <w:rFonts w:ascii="Times New Roman" w:hAnsi="Times New Roman"/>
          <w:i/>
          <w:color w:val="000000"/>
          <w:sz w:val="28"/>
          <w:szCs w:val="28"/>
        </w:rPr>
        <w:t xml:space="preserve"> г.</w:t>
      </w:r>
    </w:p>
    <w:p w:rsidR="00897C29" w:rsidRPr="0049713A" w:rsidRDefault="00897C29" w:rsidP="00897C29">
      <w:pPr>
        <w:rPr>
          <w:rFonts w:ascii="Calibri" w:eastAsia="Calibri" w:hAnsi="Calibri" w:cs="Times New Roman"/>
        </w:rPr>
      </w:pPr>
    </w:p>
    <w:p w:rsidR="003A3E87" w:rsidRPr="0049713A" w:rsidRDefault="003A3E87" w:rsidP="003A3E87">
      <w:pPr>
        <w:keepNext/>
        <w:keepLines/>
        <w:spacing w:before="200" w:after="0"/>
        <w:ind w:firstLine="709"/>
        <w:jc w:val="right"/>
        <w:outlineLvl w:val="3"/>
        <w:rPr>
          <w:rFonts w:ascii="Times New Roman" w:eastAsiaTheme="majorEastAsia" w:hAnsi="Times New Roman" w:cs="Times New Roman"/>
          <w:b/>
          <w:bCs/>
          <w:i/>
          <w:iCs/>
          <w:color w:val="4F81BD" w:themeColor="accent1"/>
          <w:sz w:val="24"/>
          <w:szCs w:val="24"/>
          <w:lang w:eastAsia="bg-BG"/>
        </w:rPr>
      </w:pPr>
      <w:r w:rsidRPr="0049713A">
        <w:rPr>
          <w:rFonts w:ascii="Times New Roman" w:eastAsiaTheme="majorEastAsia" w:hAnsi="Times New Roman" w:cs="Times New Roman"/>
          <w:b/>
          <w:bCs/>
          <w:i/>
          <w:iCs/>
          <w:color w:val="4F81BD" w:themeColor="accent1"/>
          <w:sz w:val="24"/>
          <w:szCs w:val="24"/>
          <w:lang w:eastAsia="bg-BG"/>
        </w:rPr>
        <w:t xml:space="preserve">Приложение № 1 </w:t>
      </w:r>
    </w:p>
    <w:p w:rsidR="003A3E87" w:rsidRPr="0049713A" w:rsidRDefault="003A3E87" w:rsidP="003A3E87">
      <w:pPr>
        <w:shd w:val="clear" w:color="auto" w:fill="FFFFFF"/>
        <w:tabs>
          <w:tab w:val="left" w:pos="826"/>
        </w:tabs>
        <w:autoSpaceDE w:val="0"/>
        <w:autoSpaceDN w:val="0"/>
        <w:adjustRightInd w:val="0"/>
        <w:spacing w:after="0" w:line="240" w:lineRule="auto"/>
        <w:ind w:firstLine="709"/>
        <w:jc w:val="both"/>
        <w:rPr>
          <w:rFonts w:ascii="Times New Roman" w:eastAsia="Calibri" w:hAnsi="Times New Roman" w:cs="Times New Roman"/>
          <w:color w:val="000000"/>
          <w:sz w:val="32"/>
          <w:szCs w:val="32"/>
          <w:lang w:eastAsia="bg-BG"/>
        </w:rPr>
      </w:pPr>
    </w:p>
    <w:p w:rsidR="008615ED" w:rsidRDefault="008615ED" w:rsidP="003A3E87">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bg-BG"/>
        </w:rPr>
      </w:pPr>
    </w:p>
    <w:p w:rsidR="003A3E87" w:rsidRPr="00704819" w:rsidRDefault="003A3E87" w:rsidP="003A3E87">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Резултати за последните три години в процентно съотношение по териториални прокуратури</w:t>
      </w:r>
    </w:p>
    <w:p w:rsidR="003A3E87" w:rsidRPr="0049713A" w:rsidRDefault="003A3E87" w:rsidP="003A3E87">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32"/>
          <w:szCs w:val="32"/>
          <w:lang w:eastAsia="bg-BG"/>
        </w:rPr>
      </w:pPr>
    </w:p>
    <w:p w:rsidR="003A3E87" w:rsidRPr="00704819" w:rsidRDefault="003A3E87" w:rsidP="003A3E87">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bg-BG"/>
        </w:rPr>
      </w:pPr>
    </w:p>
    <w:tbl>
      <w:tblPr>
        <w:tblW w:w="9781" w:type="dxa"/>
        <w:tblInd w:w="-214" w:type="dxa"/>
        <w:tblCellMar>
          <w:left w:w="70" w:type="dxa"/>
          <w:right w:w="70" w:type="dxa"/>
        </w:tblCellMar>
        <w:tblLook w:val="00A0" w:firstRow="1" w:lastRow="0" w:firstColumn="1" w:lastColumn="0" w:noHBand="0" w:noVBand="0"/>
      </w:tblPr>
      <w:tblGrid>
        <w:gridCol w:w="2137"/>
        <w:gridCol w:w="1275"/>
        <w:gridCol w:w="1125"/>
        <w:gridCol w:w="151"/>
        <w:gridCol w:w="1276"/>
        <w:gridCol w:w="1125"/>
        <w:gridCol w:w="141"/>
        <w:gridCol w:w="1276"/>
        <w:gridCol w:w="1275"/>
      </w:tblGrid>
      <w:tr w:rsidR="003A3E87" w:rsidRPr="00704819" w:rsidTr="008615ED">
        <w:trPr>
          <w:trHeight w:val="660"/>
        </w:trPr>
        <w:tc>
          <w:tcPr>
            <w:tcW w:w="2137" w:type="dxa"/>
            <w:vMerge w:val="restart"/>
            <w:tcBorders>
              <w:top w:val="single" w:sz="8" w:space="0" w:color="auto"/>
              <w:left w:val="single" w:sz="8" w:space="0" w:color="auto"/>
              <w:bottom w:val="single" w:sz="4" w:space="0" w:color="000000"/>
              <w:right w:val="single" w:sz="4" w:space="0" w:color="auto"/>
            </w:tcBorders>
          </w:tcPr>
          <w:p w:rsidR="003A3E87" w:rsidRPr="00704819" w:rsidRDefault="003A3E87" w:rsidP="003A3E87">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Прокуратура</w:t>
            </w:r>
          </w:p>
        </w:tc>
        <w:tc>
          <w:tcPr>
            <w:tcW w:w="3827" w:type="dxa"/>
            <w:gridSpan w:val="4"/>
            <w:tcBorders>
              <w:top w:val="single" w:sz="8" w:space="0" w:color="auto"/>
              <w:left w:val="nil"/>
              <w:bottom w:val="single" w:sz="4" w:space="0" w:color="auto"/>
              <w:right w:val="single" w:sz="4" w:space="0" w:color="auto"/>
            </w:tcBorders>
            <w:vAlign w:val="center"/>
          </w:tcPr>
          <w:p w:rsidR="003A3E87" w:rsidRPr="00704819" w:rsidRDefault="003A3E87"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Решени преписки от наблюдаваните в %</w:t>
            </w:r>
          </w:p>
        </w:tc>
        <w:tc>
          <w:tcPr>
            <w:tcW w:w="3817" w:type="dxa"/>
            <w:gridSpan w:val="4"/>
            <w:tcBorders>
              <w:top w:val="single" w:sz="8" w:space="0" w:color="auto"/>
              <w:left w:val="nil"/>
              <w:bottom w:val="single" w:sz="4" w:space="0" w:color="auto"/>
              <w:right w:val="single" w:sz="8" w:space="0" w:color="000000"/>
            </w:tcBorders>
            <w:vAlign w:val="center"/>
          </w:tcPr>
          <w:p w:rsidR="003A3E87" w:rsidRPr="00704819" w:rsidRDefault="003A3E87"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Решени в едномесечен срок от общо решените преписки</w:t>
            </w:r>
          </w:p>
        </w:tc>
      </w:tr>
      <w:tr w:rsidR="00594A33" w:rsidRPr="00704819" w:rsidTr="008615ED">
        <w:trPr>
          <w:trHeight w:val="330"/>
        </w:trPr>
        <w:tc>
          <w:tcPr>
            <w:tcW w:w="2137" w:type="dxa"/>
            <w:vMerge/>
            <w:tcBorders>
              <w:top w:val="single" w:sz="8" w:space="0" w:color="auto"/>
              <w:left w:val="single" w:sz="8" w:space="0" w:color="auto"/>
              <w:bottom w:val="single" w:sz="4" w:space="0" w:color="000000"/>
              <w:right w:val="single" w:sz="4" w:space="0" w:color="auto"/>
            </w:tcBorders>
            <w:vAlign w:val="center"/>
          </w:tcPr>
          <w:p w:rsidR="00594A33" w:rsidRPr="00704819" w:rsidRDefault="00594A33" w:rsidP="003A3E87">
            <w:pPr>
              <w:spacing w:after="0" w:line="240" w:lineRule="auto"/>
              <w:ind w:firstLine="709"/>
              <w:rPr>
                <w:rFonts w:ascii="Times New Roman" w:eastAsia="Calibri" w:hAnsi="Times New Roman" w:cs="Times New Roman"/>
                <w:b/>
                <w:bCs/>
                <w:color w:val="000000"/>
                <w:sz w:val="28"/>
                <w:szCs w:val="28"/>
                <w:lang w:eastAsia="bg-BG"/>
              </w:rPr>
            </w:pPr>
          </w:p>
        </w:tc>
        <w:tc>
          <w:tcPr>
            <w:tcW w:w="1275" w:type="dxa"/>
            <w:tcBorders>
              <w:top w:val="nil"/>
              <w:left w:val="nil"/>
              <w:bottom w:val="single" w:sz="4" w:space="0" w:color="auto"/>
              <w:right w:val="single" w:sz="4" w:space="0" w:color="auto"/>
            </w:tcBorders>
            <w:shd w:val="clear" w:color="auto" w:fill="F79646" w:themeFill="accent6"/>
          </w:tcPr>
          <w:p w:rsidR="00594A33" w:rsidRPr="00704819" w:rsidRDefault="00594A33" w:rsidP="003A3E87">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2019 г.</w:t>
            </w:r>
          </w:p>
        </w:tc>
        <w:tc>
          <w:tcPr>
            <w:tcW w:w="1276" w:type="dxa"/>
            <w:gridSpan w:val="2"/>
            <w:tcBorders>
              <w:top w:val="nil"/>
              <w:left w:val="nil"/>
              <w:bottom w:val="single" w:sz="4" w:space="0" w:color="auto"/>
              <w:right w:val="single" w:sz="4" w:space="0" w:color="auto"/>
            </w:tcBorders>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2018 г.</w:t>
            </w:r>
          </w:p>
        </w:tc>
        <w:tc>
          <w:tcPr>
            <w:tcW w:w="1276" w:type="dxa"/>
            <w:tcBorders>
              <w:top w:val="nil"/>
              <w:left w:val="nil"/>
              <w:bottom w:val="single" w:sz="4" w:space="0" w:color="auto"/>
              <w:right w:val="single" w:sz="4" w:space="0" w:color="auto"/>
            </w:tcBorders>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2017 г.</w:t>
            </w:r>
          </w:p>
        </w:tc>
        <w:tc>
          <w:tcPr>
            <w:tcW w:w="1266" w:type="dxa"/>
            <w:gridSpan w:val="2"/>
            <w:tcBorders>
              <w:top w:val="nil"/>
              <w:left w:val="nil"/>
              <w:bottom w:val="single" w:sz="4" w:space="0" w:color="auto"/>
              <w:right w:val="single" w:sz="4" w:space="0" w:color="auto"/>
            </w:tcBorders>
            <w:shd w:val="clear" w:color="auto" w:fill="F79646" w:themeFill="accent6"/>
          </w:tcPr>
          <w:p w:rsidR="00594A33" w:rsidRPr="00704819" w:rsidRDefault="00594A33" w:rsidP="003A3E87">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2019 г.</w:t>
            </w:r>
          </w:p>
        </w:tc>
        <w:tc>
          <w:tcPr>
            <w:tcW w:w="1276" w:type="dxa"/>
            <w:tcBorders>
              <w:top w:val="nil"/>
              <w:left w:val="nil"/>
              <w:bottom w:val="single" w:sz="4" w:space="0" w:color="auto"/>
              <w:right w:val="single" w:sz="4" w:space="0" w:color="auto"/>
            </w:tcBorders>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2018 г.</w:t>
            </w:r>
          </w:p>
        </w:tc>
        <w:tc>
          <w:tcPr>
            <w:tcW w:w="1275" w:type="dxa"/>
            <w:tcBorders>
              <w:top w:val="nil"/>
              <w:left w:val="nil"/>
              <w:bottom w:val="single" w:sz="4" w:space="0" w:color="auto"/>
              <w:right w:val="single" w:sz="8" w:space="0" w:color="auto"/>
            </w:tcBorders>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2017 г.</w:t>
            </w:r>
          </w:p>
        </w:tc>
      </w:tr>
      <w:tr w:rsidR="00594A33" w:rsidRPr="00704819" w:rsidTr="008615ED">
        <w:trPr>
          <w:trHeight w:val="330"/>
        </w:trPr>
        <w:tc>
          <w:tcPr>
            <w:tcW w:w="2137" w:type="dxa"/>
            <w:tcBorders>
              <w:top w:val="nil"/>
              <w:left w:val="single" w:sz="8" w:space="0" w:color="auto"/>
              <w:bottom w:val="single" w:sz="4" w:space="0" w:color="auto"/>
              <w:right w:val="single" w:sz="4" w:space="0" w:color="auto"/>
            </w:tcBorders>
            <w:vAlign w:val="center"/>
          </w:tcPr>
          <w:p w:rsidR="00594A33" w:rsidRPr="00704819" w:rsidRDefault="00594A33" w:rsidP="003A3E87">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ОП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rsidR="00594A33" w:rsidRPr="00704819" w:rsidRDefault="009A0A52"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97,8</w:t>
            </w:r>
          </w:p>
        </w:tc>
        <w:tc>
          <w:tcPr>
            <w:tcW w:w="1276" w:type="dxa"/>
            <w:gridSpan w:val="2"/>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98,7</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98,6</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594A33" w:rsidRPr="00704819" w:rsidRDefault="000A29B8"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100</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100</w:t>
            </w:r>
          </w:p>
        </w:tc>
        <w:tc>
          <w:tcPr>
            <w:tcW w:w="1275" w:type="dxa"/>
            <w:tcBorders>
              <w:top w:val="nil"/>
              <w:left w:val="nil"/>
              <w:bottom w:val="single" w:sz="4" w:space="0" w:color="auto"/>
              <w:right w:val="single" w:sz="8"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99,3</w:t>
            </w:r>
          </w:p>
        </w:tc>
      </w:tr>
      <w:tr w:rsidR="00594A33" w:rsidRPr="00704819" w:rsidTr="008615ED">
        <w:trPr>
          <w:trHeight w:val="330"/>
        </w:trPr>
        <w:tc>
          <w:tcPr>
            <w:tcW w:w="2137" w:type="dxa"/>
            <w:tcBorders>
              <w:top w:val="nil"/>
              <w:left w:val="single" w:sz="8" w:space="0" w:color="auto"/>
              <w:bottom w:val="single" w:sz="4" w:space="0" w:color="auto"/>
              <w:right w:val="single" w:sz="4" w:space="0" w:color="auto"/>
            </w:tcBorders>
            <w:vAlign w:val="center"/>
          </w:tcPr>
          <w:p w:rsidR="00594A33" w:rsidRPr="00704819" w:rsidRDefault="00594A33" w:rsidP="003A3E87">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РП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rsidR="00594A33" w:rsidRPr="00704819" w:rsidRDefault="009A0A52"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94,3</w:t>
            </w:r>
          </w:p>
        </w:tc>
        <w:tc>
          <w:tcPr>
            <w:tcW w:w="1276" w:type="dxa"/>
            <w:gridSpan w:val="2"/>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96,3</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94</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594A33" w:rsidRPr="00704819" w:rsidRDefault="000A29B8"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100</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99,9</w:t>
            </w:r>
          </w:p>
        </w:tc>
        <w:tc>
          <w:tcPr>
            <w:tcW w:w="1275" w:type="dxa"/>
            <w:tcBorders>
              <w:top w:val="nil"/>
              <w:left w:val="nil"/>
              <w:bottom w:val="single" w:sz="4" w:space="0" w:color="auto"/>
              <w:right w:val="single" w:sz="8"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99,3</w:t>
            </w:r>
          </w:p>
        </w:tc>
      </w:tr>
      <w:tr w:rsidR="00594A33" w:rsidRPr="00704819" w:rsidTr="008615ED">
        <w:trPr>
          <w:trHeight w:val="330"/>
        </w:trPr>
        <w:tc>
          <w:tcPr>
            <w:tcW w:w="2137" w:type="dxa"/>
            <w:tcBorders>
              <w:top w:val="nil"/>
              <w:left w:val="single" w:sz="8" w:space="0" w:color="auto"/>
              <w:bottom w:val="single" w:sz="4" w:space="0" w:color="auto"/>
              <w:right w:val="single" w:sz="4" w:space="0" w:color="auto"/>
            </w:tcBorders>
            <w:vAlign w:val="center"/>
          </w:tcPr>
          <w:p w:rsidR="00594A33" w:rsidRPr="00704819" w:rsidRDefault="00594A33" w:rsidP="003A3E87">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РП Лом</w:t>
            </w:r>
          </w:p>
        </w:tc>
        <w:tc>
          <w:tcPr>
            <w:tcW w:w="1275" w:type="dxa"/>
            <w:tcBorders>
              <w:top w:val="nil"/>
              <w:left w:val="nil"/>
              <w:bottom w:val="single" w:sz="4" w:space="0" w:color="auto"/>
              <w:right w:val="single" w:sz="4" w:space="0" w:color="auto"/>
            </w:tcBorders>
            <w:shd w:val="clear" w:color="auto" w:fill="F79646" w:themeFill="accent6"/>
            <w:vAlign w:val="center"/>
          </w:tcPr>
          <w:p w:rsidR="00594A33" w:rsidRPr="00704819" w:rsidRDefault="009A0A52"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98,5</w:t>
            </w:r>
          </w:p>
        </w:tc>
        <w:tc>
          <w:tcPr>
            <w:tcW w:w="1276" w:type="dxa"/>
            <w:gridSpan w:val="2"/>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95</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98</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594A33" w:rsidRPr="00704819" w:rsidRDefault="000A29B8"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100</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100</w:t>
            </w:r>
          </w:p>
        </w:tc>
        <w:tc>
          <w:tcPr>
            <w:tcW w:w="1275" w:type="dxa"/>
            <w:tcBorders>
              <w:top w:val="nil"/>
              <w:left w:val="nil"/>
              <w:bottom w:val="single" w:sz="4" w:space="0" w:color="auto"/>
              <w:right w:val="single" w:sz="8"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100</w:t>
            </w:r>
          </w:p>
        </w:tc>
      </w:tr>
      <w:tr w:rsidR="00594A33" w:rsidRPr="00704819" w:rsidTr="008615ED">
        <w:trPr>
          <w:trHeight w:val="330"/>
        </w:trPr>
        <w:tc>
          <w:tcPr>
            <w:tcW w:w="2137" w:type="dxa"/>
            <w:tcBorders>
              <w:top w:val="nil"/>
              <w:left w:val="single" w:sz="8" w:space="0" w:color="auto"/>
              <w:bottom w:val="single" w:sz="4" w:space="0" w:color="auto"/>
              <w:right w:val="single" w:sz="4" w:space="0" w:color="auto"/>
            </w:tcBorders>
            <w:vAlign w:val="center"/>
          </w:tcPr>
          <w:p w:rsidR="00594A33" w:rsidRPr="00704819" w:rsidRDefault="00594A33" w:rsidP="003A3E87">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РП Берковица</w:t>
            </w:r>
          </w:p>
        </w:tc>
        <w:tc>
          <w:tcPr>
            <w:tcW w:w="1275" w:type="dxa"/>
            <w:tcBorders>
              <w:top w:val="nil"/>
              <w:left w:val="nil"/>
              <w:bottom w:val="single" w:sz="4" w:space="0" w:color="auto"/>
              <w:right w:val="single" w:sz="4" w:space="0" w:color="auto"/>
            </w:tcBorders>
            <w:shd w:val="clear" w:color="auto" w:fill="F79646" w:themeFill="accent6"/>
            <w:vAlign w:val="center"/>
          </w:tcPr>
          <w:p w:rsidR="00594A33" w:rsidRPr="00704819" w:rsidRDefault="009A0A52"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97,4</w:t>
            </w:r>
          </w:p>
        </w:tc>
        <w:tc>
          <w:tcPr>
            <w:tcW w:w="1276" w:type="dxa"/>
            <w:gridSpan w:val="2"/>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97</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99</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594A33" w:rsidRPr="00704819" w:rsidRDefault="000A29B8"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100</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100</w:t>
            </w:r>
          </w:p>
        </w:tc>
        <w:tc>
          <w:tcPr>
            <w:tcW w:w="1275" w:type="dxa"/>
            <w:tcBorders>
              <w:top w:val="nil"/>
              <w:left w:val="nil"/>
              <w:bottom w:val="single" w:sz="4" w:space="0" w:color="auto"/>
              <w:right w:val="single" w:sz="8"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99,8</w:t>
            </w:r>
          </w:p>
        </w:tc>
      </w:tr>
      <w:tr w:rsidR="00594A33" w:rsidRPr="00704819" w:rsidTr="008615ED">
        <w:trPr>
          <w:trHeight w:val="330"/>
        </w:trPr>
        <w:tc>
          <w:tcPr>
            <w:tcW w:w="2137" w:type="dxa"/>
            <w:tcBorders>
              <w:top w:val="nil"/>
              <w:left w:val="single" w:sz="8" w:space="0" w:color="auto"/>
              <w:bottom w:val="single" w:sz="8" w:space="0" w:color="auto"/>
              <w:right w:val="single" w:sz="4" w:space="0" w:color="auto"/>
            </w:tcBorders>
            <w:vAlign w:val="center"/>
          </w:tcPr>
          <w:p w:rsidR="00594A33" w:rsidRPr="00704819" w:rsidRDefault="00594A33" w:rsidP="003A3E87">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общо за района</w:t>
            </w:r>
          </w:p>
        </w:tc>
        <w:tc>
          <w:tcPr>
            <w:tcW w:w="1275" w:type="dxa"/>
            <w:tcBorders>
              <w:top w:val="nil"/>
              <w:left w:val="nil"/>
              <w:bottom w:val="single" w:sz="8" w:space="0" w:color="auto"/>
              <w:right w:val="single" w:sz="4" w:space="0" w:color="auto"/>
            </w:tcBorders>
            <w:shd w:val="clear" w:color="auto" w:fill="F79646" w:themeFill="accent6"/>
            <w:vAlign w:val="center"/>
          </w:tcPr>
          <w:p w:rsidR="00594A33" w:rsidRPr="00704819" w:rsidRDefault="000A29B8" w:rsidP="003A3E87">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95,4</w:t>
            </w:r>
          </w:p>
        </w:tc>
        <w:tc>
          <w:tcPr>
            <w:tcW w:w="1276" w:type="dxa"/>
            <w:gridSpan w:val="2"/>
            <w:tcBorders>
              <w:top w:val="nil"/>
              <w:left w:val="nil"/>
              <w:bottom w:val="single" w:sz="8"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96,5</w:t>
            </w:r>
          </w:p>
        </w:tc>
        <w:tc>
          <w:tcPr>
            <w:tcW w:w="1276" w:type="dxa"/>
            <w:tcBorders>
              <w:top w:val="nil"/>
              <w:left w:val="nil"/>
              <w:bottom w:val="single" w:sz="8"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97,4</w:t>
            </w:r>
          </w:p>
        </w:tc>
        <w:tc>
          <w:tcPr>
            <w:tcW w:w="1266" w:type="dxa"/>
            <w:gridSpan w:val="2"/>
            <w:tcBorders>
              <w:top w:val="nil"/>
              <w:left w:val="nil"/>
              <w:bottom w:val="single" w:sz="8" w:space="0" w:color="auto"/>
              <w:right w:val="single" w:sz="4" w:space="0" w:color="auto"/>
            </w:tcBorders>
            <w:shd w:val="clear" w:color="auto" w:fill="F79646" w:themeFill="accent6"/>
            <w:vAlign w:val="center"/>
          </w:tcPr>
          <w:p w:rsidR="00594A33" w:rsidRPr="00704819" w:rsidRDefault="000A29B8" w:rsidP="003A3E87">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100</w:t>
            </w:r>
          </w:p>
        </w:tc>
        <w:tc>
          <w:tcPr>
            <w:tcW w:w="1276" w:type="dxa"/>
            <w:tcBorders>
              <w:top w:val="nil"/>
              <w:left w:val="nil"/>
              <w:bottom w:val="single" w:sz="8"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99,99</w:t>
            </w:r>
          </w:p>
        </w:tc>
        <w:tc>
          <w:tcPr>
            <w:tcW w:w="1275" w:type="dxa"/>
            <w:tcBorders>
              <w:top w:val="nil"/>
              <w:left w:val="nil"/>
              <w:bottom w:val="single" w:sz="8" w:space="0" w:color="auto"/>
              <w:right w:val="single" w:sz="8"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99,6</w:t>
            </w:r>
          </w:p>
        </w:tc>
      </w:tr>
      <w:tr w:rsidR="00594A33" w:rsidRPr="00704819" w:rsidTr="008615ED">
        <w:trPr>
          <w:trHeight w:val="330"/>
        </w:trPr>
        <w:tc>
          <w:tcPr>
            <w:tcW w:w="2137" w:type="dxa"/>
            <w:tcBorders>
              <w:top w:val="nil"/>
              <w:left w:val="single" w:sz="8" w:space="0" w:color="auto"/>
              <w:bottom w:val="single" w:sz="8" w:space="0" w:color="auto"/>
              <w:right w:val="single" w:sz="4" w:space="0" w:color="auto"/>
            </w:tcBorders>
            <w:shd w:val="clear" w:color="auto" w:fill="7F7F7F"/>
            <w:vAlign w:val="center"/>
          </w:tcPr>
          <w:p w:rsidR="00594A33" w:rsidRPr="00704819" w:rsidRDefault="00594A33" w:rsidP="003A3E87">
            <w:pPr>
              <w:spacing w:after="0" w:line="240" w:lineRule="auto"/>
              <w:ind w:firstLine="709"/>
              <w:rPr>
                <w:rFonts w:ascii="Times New Roman" w:eastAsia="Calibri" w:hAnsi="Times New Roman" w:cs="Times New Roman"/>
                <w:b/>
                <w:bCs/>
                <w:color w:val="000000"/>
                <w:sz w:val="28"/>
                <w:szCs w:val="28"/>
                <w:lang w:eastAsia="bg-BG"/>
              </w:rPr>
            </w:pPr>
          </w:p>
          <w:p w:rsidR="00594A33" w:rsidRPr="00704819" w:rsidRDefault="00594A33" w:rsidP="003A3E87">
            <w:pPr>
              <w:spacing w:after="0" w:line="240" w:lineRule="auto"/>
              <w:ind w:firstLine="709"/>
              <w:rPr>
                <w:rFonts w:ascii="Times New Roman" w:eastAsia="Calibri" w:hAnsi="Times New Roman" w:cs="Times New Roman"/>
                <w:b/>
                <w:bCs/>
                <w:color w:val="000000"/>
                <w:sz w:val="28"/>
                <w:szCs w:val="28"/>
                <w:lang w:eastAsia="bg-BG"/>
              </w:rPr>
            </w:pPr>
          </w:p>
        </w:tc>
        <w:tc>
          <w:tcPr>
            <w:tcW w:w="1275" w:type="dxa"/>
            <w:tcBorders>
              <w:top w:val="nil"/>
              <w:left w:val="nil"/>
              <w:bottom w:val="single" w:sz="8" w:space="0" w:color="auto"/>
              <w:right w:val="single" w:sz="4" w:space="0" w:color="auto"/>
            </w:tcBorders>
            <w:shd w:val="clear" w:color="auto" w:fill="7F7F7F"/>
            <w:vAlign w:val="center"/>
          </w:tcPr>
          <w:p w:rsidR="00594A33" w:rsidRPr="00704819" w:rsidRDefault="00594A33" w:rsidP="003A3E87">
            <w:pPr>
              <w:spacing w:after="0" w:line="240" w:lineRule="auto"/>
              <w:ind w:firstLine="709"/>
              <w:jc w:val="center"/>
              <w:rPr>
                <w:rFonts w:ascii="Times New Roman" w:eastAsia="Calibri" w:hAnsi="Times New Roman" w:cs="Times New Roman"/>
                <w:b/>
                <w:bCs/>
                <w:color w:val="000000"/>
                <w:sz w:val="28"/>
                <w:szCs w:val="28"/>
                <w:lang w:eastAsia="bg-BG"/>
              </w:rPr>
            </w:pPr>
          </w:p>
        </w:tc>
        <w:tc>
          <w:tcPr>
            <w:tcW w:w="1276" w:type="dxa"/>
            <w:gridSpan w:val="2"/>
            <w:tcBorders>
              <w:top w:val="nil"/>
              <w:left w:val="nil"/>
              <w:bottom w:val="single" w:sz="8" w:space="0" w:color="auto"/>
              <w:right w:val="single" w:sz="4" w:space="0" w:color="auto"/>
            </w:tcBorders>
            <w:shd w:val="clear" w:color="auto" w:fill="7F7F7F"/>
            <w:vAlign w:val="center"/>
          </w:tcPr>
          <w:p w:rsidR="00594A33" w:rsidRPr="00704819" w:rsidRDefault="00594A33" w:rsidP="003A3E87">
            <w:pPr>
              <w:spacing w:after="0" w:line="240" w:lineRule="auto"/>
              <w:ind w:firstLine="709"/>
              <w:jc w:val="center"/>
              <w:rPr>
                <w:rFonts w:ascii="Times New Roman" w:eastAsia="Calibri" w:hAnsi="Times New Roman" w:cs="Times New Roman"/>
                <w:b/>
                <w:bCs/>
                <w:color w:val="000000"/>
                <w:sz w:val="28"/>
                <w:szCs w:val="28"/>
                <w:lang w:eastAsia="bg-BG"/>
              </w:rPr>
            </w:pPr>
          </w:p>
        </w:tc>
        <w:tc>
          <w:tcPr>
            <w:tcW w:w="1276" w:type="dxa"/>
            <w:tcBorders>
              <w:top w:val="nil"/>
              <w:left w:val="nil"/>
              <w:bottom w:val="single" w:sz="8" w:space="0" w:color="auto"/>
              <w:right w:val="single" w:sz="4" w:space="0" w:color="auto"/>
            </w:tcBorders>
            <w:shd w:val="clear" w:color="auto" w:fill="7F7F7F"/>
            <w:vAlign w:val="center"/>
          </w:tcPr>
          <w:p w:rsidR="00594A33" w:rsidRPr="00704819" w:rsidRDefault="00594A33" w:rsidP="003A3E87">
            <w:pPr>
              <w:spacing w:after="0" w:line="240" w:lineRule="auto"/>
              <w:ind w:firstLine="709"/>
              <w:jc w:val="center"/>
              <w:rPr>
                <w:rFonts w:ascii="Times New Roman" w:eastAsia="Calibri" w:hAnsi="Times New Roman" w:cs="Times New Roman"/>
                <w:b/>
                <w:bCs/>
                <w:color w:val="000000"/>
                <w:sz w:val="28"/>
                <w:szCs w:val="28"/>
                <w:lang w:eastAsia="bg-BG"/>
              </w:rPr>
            </w:pPr>
          </w:p>
        </w:tc>
        <w:tc>
          <w:tcPr>
            <w:tcW w:w="1266" w:type="dxa"/>
            <w:gridSpan w:val="2"/>
            <w:tcBorders>
              <w:top w:val="nil"/>
              <w:left w:val="nil"/>
              <w:bottom w:val="single" w:sz="8" w:space="0" w:color="auto"/>
              <w:right w:val="single" w:sz="4" w:space="0" w:color="auto"/>
            </w:tcBorders>
            <w:shd w:val="clear" w:color="auto" w:fill="7F7F7F"/>
            <w:vAlign w:val="center"/>
          </w:tcPr>
          <w:p w:rsidR="00594A33" w:rsidRPr="00704819" w:rsidRDefault="00594A33" w:rsidP="003A3E87">
            <w:pPr>
              <w:spacing w:after="0" w:line="240" w:lineRule="auto"/>
              <w:ind w:firstLine="709"/>
              <w:jc w:val="center"/>
              <w:rPr>
                <w:rFonts w:ascii="Times New Roman" w:eastAsia="Calibri" w:hAnsi="Times New Roman" w:cs="Times New Roman"/>
                <w:b/>
                <w:bCs/>
                <w:color w:val="000000"/>
                <w:sz w:val="28"/>
                <w:szCs w:val="28"/>
                <w:lang w:eastAsia="bg-BG"/>
              </w:rPr>
            </w:pPr>
          </w:p>
        </w:tc>
        <w:tc>
          <w:tcPr>
            <w:tcW w:w="1276" w:type="dxa"/>
            <w:tcBorders>
              <w:top w:val="nil"/>
              <w:left w:val="nil"/>
              <w:bottom w:val="single" w:sz="8" w:space="0" w:color="auto"/>
              <w:right w:val="single" w:sz="4" w:space="0" w:color="auto"/>
            </w:tcBorders>
            <w:shd w:val="clear" w:color="auto" w:fill="7F7F7F"/>
            <w:vAlign w:val="center"/>
          </w:tcPr>
          <w:p w:rsidR="00594A33" w:rsidRPr="00704819" w:rsidRDefault="00594A33" w:rsidP="003A3E87">
            <w:pPr>
              <w:spacing w:after="0" w:line="240" w:lineRule="auto"/>
              <w:ind w:firstLine="709"/>
              <w:jc w:val="center"/>
              <w:rPr>
                <w:rFonts w:ascii="Times New Roman" w:eastAsia="Calibri" w:hAnsi="Times New Roman" w:cs="Times New Roman"/>
                <w:b/>
                <w:bCs/>
                <w:color w:val="000000"/>
                <w:sz w:val="28"/>
                <w:szCs w:val="28"/>
                <w:lang w:eastAsia="bg-BG"/>
              </w:rPr>
            </w:pPr>
          </w:p>
        </w:tc>
        <w:tc>
          <w:tcPr>
            <w:tcW w:w="1275" w:type="dxa"/>
            <w:tcBorders>
              <w:top w:val="nil"/>
              <w:left w:val="nil"/>
              <w:bottom w:val="single" w:sz="8" w:space="0" w:color="auto"/>
              <w:right w:val="single" w:sz="8" w:space="0" w:color="auto"/>
            </w:tcBorders>
            <w:shd w:val="clear" w:color="auto" w:fill="7F7F7F"/>
            <w:vAlign w:val="center"/>
          </w:tcPr>
          <w:p w:rsidR="00594A33" w:rsidRPr="00704819" w:rsidRDefault="00594A33" w:rsidP="003A3E87">
            <w:pPr>
              <w:spacing w:after="0" w:line="240" w:lineRule="auto"/>
              <w:ind w:firstLine="709"/>
              <w:jc w:val="center"/>
              <w:rPr>
                <w:rFonts w:ascii="Times New Roman" w:eastAsia="Calibri" w:hAnsi="Times New Roman" w:cs="Times New Roman"/>
                <w:b/>
                <w:bCs/>
                <w:color w:val="000000"/>
                <w:sz w:val="28"/>
                <w:szCs w:val="28"/>
                <w:lang w:eastAsia="bg-BG"/>
              </w:rPr>
            </w:pPr>
          </w:p>
        </w:tc>
      </w:tr>
      <w:tr w:rsidR="00594A33" w:rsidRPr="00704819" w:rsidTr="008615ED">
        <w:trPr>
          <w:trHeight w:val="660"/>
        </w:trPr>
        <w:tc>
          <w:tcPr>
            <w:tcW w:w="2137" w:type="dxa"/>
            <w:vMerge w:val="restart"/>
            <w:tcBorders>
              <w:top w:val="single" w:sz="8" w:space="0" w:color="auto"/>
              <w:left w:val="single" w:sz="8" w:space="0" w:color="auto"/>
              <w:bottom w:val="single" w:sz="4" w:space="0" w:color="000000"/>
              <w:right w:val="single" w:sz="4" w:space="0" w:color="auto"/>
            </w:tcBorders>
          </w:tcPr>
          <w:p w:rsidR="00594A33" w:rsidRPr="00704819" w:rsidRDefault="00594A33" w:rsidP="003A3E87">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Прокуратура</w:t>
            </w:r>
          </w:p>
        </w:tc>
        <w:tc>
          <w:tcPr>
            <w:tcW w:w="3827" w:type="dxa"/>
            <w:gridSpan w:val="4"/>
            <w:tcBorders>
              <w:top w:val="single" w:sz="8" w:space="0" w:color="auto"/>
              <w:left w:val="nil"/>
              <w:bottom w:val="single" w:sz="4" w:space="0" w:color="auto"/>
              <w:right w:val="single" w:sz="4" w:space="0" w:color="auto"/>
            </w:tcBorders>
            <w:vAlign w:val="center"/>
          </w:tcPr>
          <w:p w:rsidR="00594A33" w:rsidRPr="00704819" w:rsidRDefault="00594A33"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Приключени от наблюдавани ДП на производство в %</w:t>
            </w:r>
          </w:p>
        </w:tc>
        <w:tc>
          <w:tcPr>
            <w:tcW w:w="3817" w:type="dxa"/>
            <w:gridSpan w:val="4"/>
            <w:tcBorders>
              <w:top w:val="single" w:sz="8" w:space="0" w:color="auto"/>
              <w:left w:val="nil"/>
              <w:bottom w:val="single" w:sz="4" w:space="0" w:color="auto"/>
              <w:right w:val="single" w:sz="8" w:space="0" w:color="000000"/>
            </w:tcBorders>
            <w:vAlign w:val="center"/>
          </w:tcPr>
          <w:p w:rsidR="00594A33" w:rsidRPr="00704819" w:rsidRDefault="00594A33"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Решени ДП от общо наблюдаваните в %</w:t>
            </w:r>
          </w:p>
        </w:tc>
      </w:tr>
      <w:tr w:rsidR="00594A33" w:rsidRPr="00704819" w:rsidTr="008615ED">
        <w:trPr>
          <w:trHeight w:val="330"/>
        </w:trPr>
        <w:tc>
          <w:tcPr>
            <w:tcW w:w="2137" w:type="dxa"/>
            <w:vMerge/>
            <w:tcBorders>
              <w:top w:val="single" w:sz="8" w:space="0" w:color="auto"/>
              <w:left w:val="single" w:sz="8" w:space="0" w:color="auto"/>
              <w:bottom w:val="single" w:sz="4" w:space="0" w:color="000000"/>
              <w:right w:val="single" w:sz="4" w:space="0" w:color="auto"/>
            </w:tcBorders>
            <w:vAlign w:val="center"/>
          </w:tcPr>
          <w:p w:rsidR="00594A33" w:rsidRPr="00704819" w:rsidRDefault="00594A33" w:rsidP="003A3E87">
            <w:pPr>
              <w:spacing w:after="0" w:line="240" w:lineRule="auto"/>
              <w:ind w:firstLine="709"/>
              <w:rPr>
                <w:rFonts w:ascii="Times New Roman" w:eastAsia="Calibri" w:hAnsi="Times New Roman" w:cs="Times New Roman"/>
                <w:b/>
                <w:bCs/>
                <w:color w:val="000000"/>
                <w:sz w:val="28"/>
                <w:szCs w:val="28"/>
                <w:lang w:eastAsia="bg-BG"/>
              </w:rPr>
            </w:pPr>
          </w:p>
        </w:tc>
        <w:tc>
          <w:tcPr>
            <w:tcW w:w="1275" w:type="dxa"/>
            <w:tcBorders>
              <w:top w:val="nil"/>
              <w:left w:val="nil"/>
              <w:bottom w:val="single" w:sz="4" w:space="0" w:color="auto"/>
              <w:right w:val="single" w:sz="4" w:space="0" w:color="auto"/>
            </w:tcBorders>
            <w:shd w:val="clear" w:color="auto" w:fill="F79646" w:themeFill="accent6"/>
          </w:tcPr>
          <w:p w:rsidR="00594A33" w:rsidRPr="00704819" w:rsidRDefault="00594A33" w:rsidP="003A3E87">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2019 г.</w:t>
            </w:r>
          </w:p>
        </w:tc>
        <w:tc>
          <w:tcPr>
            <w:tcW w:w="1276" w:type="dxa"/>
            <w:gridSpan w:val="2"/>
            <w:tcBorders>
              <w:top w:val="nil"/>
              <w:left w:val="nil"/>
              <w:bottom w:val="single" w:sz="4" w:space="0" w:color="auto"/>
              <w:right w:val="single" w:sz="4" w:space="0" w:color="auto"/>
            </w:tcBorders>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2018 г.</w:t>
            </w:r>
          </w:p>
        </w:tc>
        <w:tc>
          <w:tcPr>
            <w:tcW w:w="1276" w:type="dxa"/>
            <w:tcBorders>
              <w:top w:val="nil"/>
              <w:left w:val="nil"/>
              <w:bottom w:val="single" w:sz="4" w:space="0" w:color="auto"/>
              <w:right w:val="single" w:sz="4" w:space="0" w:color="auto"/>
            </w:tcBorders>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2017 г.</w:t>
            </w:r>
          </w:p>
        </w:tc>
        <w:tc>
          <w:tcPr>
            <w:tcW w:w="1266" w:type="dxa"/>
            <w:gridSpan w:val="2"/>
            <w:tcBorders>
              <w:top w:val="nil"/>
              <w:left w:val="nil"/>
              <w:bottom w:val="single" w:sz="4" w:space="0" w:color="auto"/>
              <w:right w:val="single" w:sz="4" w:space="0" w:color="auto"/>
            </w:tcBorders>
            <w:shd w:val="clear" w:color="auto" w:fill="F79646" w:themeFill="accent6"/>
          </w:tcPr>
          <w:p w:rsidR="00594A33" w:rsidRPr="00704819" w:rsidRDefault="00594A33" w:rsidP="003A3E87">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2019 г.</w:t>
            </w:r>
          </w:p>
        </w:tc>
        <w:tc>
          <w:tcPr>
            <w:tcW w:w="1276" w:type="dxa"/>
            <w:tcBorders>
              <w:top w:val="nil"/>
              <w:left w:val="nil"/>
              <w:bottom w:val="single" w:sz="4" w:space="0" w:color="auto"/>
              <w:right w:val="single" w:sz="4" w:space="0" w:color="auto"/>
            </w:tcBorders>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2018 г.</w:t>
            </w:r>
          </w:p>
        </w:tc>
        <w:tc>
          <w:tcPr>
            <w:tcW w:w="1275" w:type="dxa"/>
            <w:tcBorders>
              <w:top w:val="nil"/>
              <w:left w:val="nil"/>
              <w:bottom w:val="single" w:sz="4" w:space="0" w:color="auto"/>
              <w:right w:val="single" w:sz="8" w:space="0" w:color="auto"/>
            </w:tcBorders>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2017 г.</w:t>
            </w:r>
          </w:p>
        </w:tc>
      </w:tr>
      <w:tr w:rsidR="00594A33" w:rsidRPr="00704819" w:rsidTr="008615ED">
        <w:trPr>
          <w:trHeight w:val="330"/>
        </w:trPr>
        <w:tc>
          <w:tcPr>
            <w:tcW w:w="2137" w:type="dxa"/>
            <w:tcBorders>
              <w:top w:val="nil"/>
              <w:left w:val="single" w:sz="8" w:space="0" w:color="auto"/>
              <w:bottom w:val="single" w:sz="4" w:space="0" w:color="auto"/>
              <w:right w:val="single" w:sz="4" w:space="0" w:color="auto"/>
            </w:tcBorders>
            <w:vAlign w:val="center"/>
          </w:tcPr>
          <w:p w:rsidR="00594A33" w:rsidRPr="00704819" w:rsidRDefault="00594A33" w:rsidP="003A3E87">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ОП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rsidR="00594A33" w:rsidRPr="00704819" w:rsidRDefault="008D2B5E"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36,6</w:t>
            </w:r>
          </w:p>
        </w:tc>
        <w:tc>
          <w:tcPr>
            <w:tcW w:w="1276" w:type="dxa"/>
            <w:gridSpan w:val="2"/>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30</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41,5</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594A33" w:rsidRPr="00704819" w:rsidRDefault="008D2B5E"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46,7</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47</w:t>
            </w:r>
          </w:p>
        </w:tc>
        <w:tc>
          <w:tcPr>
            <w:tcW w:w="1275" w:type="dxa"/>
            <w:tcBorders>
              <w:top w:val="nil"/>
              <w:left w:val="nil"/>
              <w:bottom w:val="single" w:sz="4" w:space="0" w:color="auto"/>
              <w:right w:val="single" w:sz="8"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50</w:t>
            </w:r>
          </w:p>
        </w:tc>
      </w:tr>
      <w:tr w:rsidR="00594A33" w:rsidRPr="00704819" w:rsidTr="008615ED">
        <w:trPr>
          <w:trHeight w:val="330"/>
        </w:trPr>
        <w:tc>
          <w:tcPr>
            <w:tcW w:w="2137" w:type="dxa"/>
            <w:tcBorders>
              <w:top w:val="nil"/>
              <w:left w:val="single" w:sz="8" w:space="0" w:color="auto"/>
              <w:bottom w:val="single" w:sz="4" w:space="0" w:color="auto"/>
              <w:right w:val="single" w:sz="4" w:space="0" w:color="auto"/>
            </w:tcBorders>
            <w:vAlign w:val="center"/>
          </w:tcPr>
          <w:p w:rsidR="00594A33" w:rsidRPr="00704819" w:rsidRDefault="00594A33" w:rsidP="003A3E87">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РП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rsidR="00594A33" w:rsidRPr="00704819" w:rsidRDefault="008D2B5E"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55,2</w:t>
            </w:r>
          </w:p>
        </w:tc>
        <w:tc>
          <w:tcPr>
            <w:tcW w:w="1276" w:type="dxa"/>
            <w:gridSpan w:val="2"/>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47,6</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58,6</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594A33" w:rsidRPr="00704819" w:rsidRDefault="008D2B5E"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51,8</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68,3</w:t>
            </w:r>
          </w:p>
        </w:tc>
        <w:tc>
          <w:tcPr>
            <w:tcW w:w="1275" w:type="dxa"/>
            <w:tcBorders>
              <w:top w:val="nil"/>
              <w:left w:val="nil"/>
              <w:bottom w:val="single" w:sz="4" w:space="0" w:color="auto"/>
              <w:right w:val="single" w:sz="8"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62</w:t>
            </w:r>
          </w:p>
        </w:tc>
      </w:tr>
      <w:tr w:rsidR="00594A33" w:rsidRPr="00704819" w:rsidTr="008615ED">
        <w:trPr>
          <w:trHeight w:val="330"/>
        </w:trPr>
        <w:tc>
          <w:tcPr>
            <w:tcW w:w="2137" w:type="dxa"/>
            <w:tcBorders>
              <w:top w:val="nil"/>
              <w:left w:val="single" w:sz="8" w:space="0" w:color="auto"/>
              <w:bottom w:val="single" w:sz="4" w:space="0" w:color="auto"/>
              <w:right w:val="single" w:sz="4" w:space="0" w:color="auto"/>
            </w:tcBorders>
            <w:vAlign w:val="center"/>
          </w:tcPr>
          <w:p w:rsidR="00594A33" w:rsidRPr="00704819" w:rsidRDefault="00594A33" w:rsidP="003A3E87">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РП Лом</w:t>
            </w:r>
          </w:p>
        </w:tc>
        <w:tc>
          <w:tcPr>
            <w:tcW w:w="1275" w:type="dxa"/>
            <w:tcBorders>
              <w:top w:val="nil"/>
              <w:left w:val="nil"/>
              <w:bottom w:val="single" w:sz="4" w:space="0" w:color="auto"/>
              <w:right w:val="single" w:sz="4" w:space="0" w:color="auto"/>
            </w:tcBorders>
            <w:shd w:val="clear" w:color="auto" w:fill="F79646" w:themeFill="accent6"/>
            <w:vAlign w:val="center"/>
          </w:tcPr>
          <w:p w:rsidR="00594A33" w:rsidRPr="00704819" w:rsidRDefault="008D2B5E"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53,6</w:t>
            </w:r>
          </w:p>
        </w:tc>
        <w:tc>
          <w:tcPr>
            <w:tcW w:w="1276" w:type="dxa"/>
            <w:gridSpan w:val="2"/>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42,3</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45,5</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594A33" w:rsidRPr="00704819" w:rsidRDefault="008D2B5E"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62,7</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72,8</w:t>
            </w:r>
          </w:p>
        </w:tc>
        <w:tc>
          <w:tcPr>
            <w:tcW w:w="1275" w:type="dxa"/>
            <w:tcBorders>
              <w:top w:val="nil"/>
              <w:left w:val="nil"/>
              <w:bottom w:val="single" w:sz="4" w:space="0" w:color="auto"/>
              <w:right w:val="single" w:sz="8"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76,7</w:t>
            </w:r>
          </w:p>
        </w:tc>
      </w:tr>
      <w:tr w:rsidR="00594A33" w:rsidRPr="00704819" w:rsidTr="008615ED">
        <w:trPr>
          <w:trHeight w:val="330"/>
        </w:trPr>
        <w:tc>
          <w:tcPr>
            <w:tcW w:w="2137" w:type="dxa"/>
            <w:tcBorders>
              <w:top w:val="nil"/>
              <w:left w:val="single" w:sz="8" w:space="0" w:color="auto"/>
              <w:bottom w:val="single" w:sz="4" w:space="0" w:color="auto"/>
              <w:right w:val="single" w:sz="4" w:space="0" w:color="auto"/>
            </w:tcBorders>
            <w:vAlign w:val="center"/>
          </w:tcPr>
          <w:p w:rsidR="00594A33" w:rsidRPr="00704819" w:rsidRDefault="00594A33" w:rsidP="003A3E87">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РП Берковица</w:t>
            </w:r>
          </w:p>
        </w:tc>
        <w:tc>
          <w:tcPr>
            <w:tcW w:w="1275" w:type="dxa"/>
            <w:tcBorders>
              <w:top w:val="nil"/>
              <w:left w:val="nil"/>
              <w:bottom w:val="single" w:sz="4" w:space="0" w:color="auto"/>
              <w:right w:val="single" w:sz="4" w:space="0" w:color="auto"/>
            </w:tcBorders>
            <w:shd w:val="clear" w:color="auto" w:fill="F79646" w:themeFill="accent6"/>
            <w:vAlign w:val="center"/>
          </w:tcPr>
          <w:p w:rsidR="00594A33" w:rsidRPr="00704819" w:rsidRDefault="008D2B5E"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64,8</w:t>
            </w:r>
          </w:p>
        </w:tc>
        <w:tc>
          <w:tcPr>
            <w:tcW w:w="1276" w:type="dxa"/>
            <w:gridSpan w:val="2"/>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67</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76,5</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594A33" w:rsidRPr="00704819" w:rsidRDefault="008D2B5E"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68,8</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77</w:t>
            </w:r>
          </w:p>
        </w:tc>
        <w:tc>
          <w:tcPr>
            <w:tcW w:w="1275" w:type="dxa"/>
            <w:tcBorders>
              <w:top w:val="nil"/>
              <w:left w:val="nil"/>
              <w:bottom w:val="single" w:sz="4" w:space="0" w:color="auto"/>
              <w:right w:val="single" w:sz="8"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76</w:t>
            </w:r>
          </w:p>
        </w:tc>
      </w:tr>
      <w:tr w:rsidR="00594A33" w:rsidRPr="00704819" w:rsidTr="008615ED">
        <w:trPr>
          <w:trHeight w:val="330"/>
        </w:trPr>
        <w:tc>
          <w:tcPr>
            <w:tcW w:w="2137" w:type="dxa"/>
            <w:tcBorders>
              <w:top w:val="nil"/>
              <w:left w:val="single" w:sz="8" w:space="0" w:color="auto"/>
              <w:bottom w:val="single" w:sz="8" w:space="0" w:color="auto"/>
              <w:right w:val="single" w:sz="4" w:space="0" w:color="auto"/>
            </w:tcBorders>
            <w:vAlign w:val="center"/>
          </w:tcPr>
          <w:p w:rsidR="00594A33" w:rsidRPr="00704819" w:rsidRDefault="00594A33" w:rsidP="003A3E87">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общо за района</w:t>
            </w:r>
          </w:p>
        </w:tc>
        <w:tc>
          <w:tcPr>
            <w:tcW w:w="1275" w:type="dxa"/>
            <w:tcBorders>
              <w:top w:val="nil"/>
              <w:left w:val="nil"/>
              <w:bottom w:val="single" w:sz="8" w:space="0" w:color="auto"/>
              <w:right w:val="single" w:sz="4" w:space="0" w:color="auto"/>
            </w:tcBorders>
            <w:shd w:val="clear" w:color="auto" w:fill="F79646" w:themeFill="accent6"/>
            <w:vAlign w:val="center"/>
          </w:tcPr>
          <w:p w:rsidR="00594A33" w:rsidRPr="00704819" w:rsidRDefault="008D2B5E" w:rsidP="003A3E87">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54,1</w:t>
            </w:r>
          </w:p>
        </w:tc>
        <w:tc>
          <w:tcPr>
            <w:tcW w:w="1276" w:type="dxa"/>
            <w:gridSpan w:val="2"/>
            <w:tcBorders>
              <w:top w:val="nil"/>
              <w:left w:val="nil"/>
              <w:bottom w:val="single" w:sz="8"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46,7</w:t>
            </w:r>
          </w:p>
        </w:tc>
        <w:tc>
          <w:tcPr>
            <w:tcW w:w="1276" w:type="dxa"/>
            <w:tcBorders>
              <w:top w:val="nil"/>
              <w:left w:val="nil"/>
              <w:bottom w:val="single" w:sz="8"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55,5</w:t>
            </w:r>
          </w:p>
        </w:tc>
        <w:tc>
          <w:tcPr>
            <w:tcW w:w="1266" w:type="dxa"/>
            <w:gridSpan w:val="2"/>
            <w:tcBorders>
              <w:top w:val="nil"/>
              <w:left w:val="nil"/>
              <w:bottom w:val="single" w:sz="8" w:space="0" w:color="auto"/>
              <w:right w:val="single" w:sz="4" w:space="0" w:color="auto"/>
            </w:tcBorders>
            <w:shd w:val="clear" w:color="auto" w:fill="F79646" w:themeFill="accent6"/>
            <w:vAlign w:val="center"/>
          </w:tcPr>
          <w:p w:rsidR="00594A33" w:rsidRPr="00704819" w:rsidRDefault="008D2B5E" w:rsidP="003A3E87">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56,2</w:t>
            </w:r>
          </w:p>
        </w:tc>
        <w:tc>
          <w:tcPr>
            <w:tcW w:w="1276" w:type="dxa"/>
            <w:tcBorders>
              <w:top w:val="nil"/>
              <w:left w:val="nil"/>
              <w:bottom w:val="single" w:sz="8"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68,6</w:t>
            </w:r>
          </w:p>
        </w:tc>
        <w:tc>
          <w:tcPr>
            <w:tcW w:w="1275" w:type="dxa"/>
            <w:tcBorders>
              <w:top w:val="nil"/>
              <w:left w:val="nil"/>
              <w:bottom w:val="single" w:sz="8" w:space="0" w:color="auto"/>
              <w:right w:val="single" w:sz="8"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67,2</w:t>
            </w:r>
          </w:p>
        </w:tc>
      </w:tr>
      <w:tr w:rsidR="00977D6F" w:rsidRPr="00704819" w:rsidTr="008615ED">
        <w:trPr>
          <w:trHeight w:val="330"/>
        </w:trPr>
        <w:tc>
          <w:tcPr>
            <w:tcW w:w="2137" w:type="dxa"/>
            <w:tcBorders>
              <w:top w:val="nil"/>
              <w:left w:val="single" w:sz="8" w:space="0" w:color="auto"/>
              <w:bottom w:val="single" w:sz="8" w:space="0" w:color="auto"/>
              <w:right w:val="single" w:sz="4" w:space="0" w:color="auto"/>
            </w:tcBorders>
            <w:shd w:val="clear" w:color="auto" w:fill="7F7F7F" w:themeFill="text1" w:themeFillTint="80"/>
            <w:vAlign w:val="center"/>
          </w:tcPr>
          <w:p w:rsidR="00977D6F" w:rsidRPr="00704819" w:rsidRDefault="00977D6F" w:rsidP="003A3E87">
            <w:pPr>
              <w:spacing w:after="0" w:line="240" w:lineRule="auto"/>
              <w:rPr>
                <w:rFonts w:ascii="Times New Roman" w:eastAsia="Calibri" w:hAnsi="Times New Roman" w:cs="Times New Roman"/>
                <w:b/>
                <w:bCs/>
                <w:color w:val="000000"/>
                <w:sz w:val="28"/>
                <w:szCs w:val="28"/>
                <w:lang w:eastAsia="bg-BG"/>
              </w:rPr>
            </w:pPr>
          </w:p>
        </w:tc>
        <w:tc>
          <w:tcPr>
            <w:tcW w:w="1275" w:type="dxa"/>
            <w:tcBorders>
              <w:top w:val="nil"/>
              <w:left w:val="nil"/>
              <w:bottom w:val="single" w:sz="8" w:space="0" w:color="auto"/>
              <w:right w:val="single" w:sz="4" w:space="0" w:color="auto"/>
            </w:tcBorders>
            <w:shd w:val="clear" w:color="auto" w:fill="7F7F7F" w:themeFill="text1" w:themeFillTint="80"/>
            <w:vAlign w:val="center"/>
          </w:tcPr>
          <w:p w:rsidR="00977D6F" w:rsidRPr="00704819" w:rsidRDefault="00977D6F" w:rsidP="003A3E87">
            <w:pPr>
              <w:spacing w:after="0" w:line="240" w:lineRule="auto"/>
              <w:rPr>
                <w:rFonts w:ascii="Times New Roman" w:eastAsia="Calibri" w:hAnsi="Times New Roman" w:cs="Times New Roman"/>
                <w:b/>
                <w:bCs/>
                <w:color w:val="000000"/>
                <w:sz w:val="28"/>
                <w:szCs w:val="28"/>
                <w:lang w:eastAsia="bg-BG"/>
              </w:rPr>
            </w:pPr>
          </w:p>
        </w:tc>
        <w:tc>
          <w:tcPr>
            <w:tcW w:w="1276" w:type="dxa"/>
            <w:gridSpan w:val="2"/>
            <w:tcBorders>
              <w:top w:val="nil"/>
              <w:left w:val="nil"/>
              <w:bottom w:val="single" w:sz="8" w:space="0" w:color="auto"/>
              <w:right w:val="single" w:sz="4" w:space="0" w:color="auto"/>
            </w:tcBorders>
            <w:shd w:val="clear" w:color="auto" w:fill="7F7F7F" w:themeFill="text1" w:themeFillTint="80"/>
            <w:vAlign w:val="center"/>
          </w:tcPr>
          <w:p w:rsidR="00977D6F" w:rsidRPr="00704819" w:rsidRDefault="00977D6F" w:rsidP="00111AAB">
            <w:pPr>
              <w:spacing w:after="0" w:line="240" w:lineRule="auto"/>
              <w:rPr>
                <w:rFonts w:ascii="Times New Roman" w:eastAsia="Calibri" w:hAnsi="Times New Roman" w:cs="Times New Roman"/>
                <w:bCs/>
                <w:color w:val="000000"/>
                <w:sz w:val="28"/>
                <w:szCs w:val="28"/>
                <w:lang w:eastAsia="bg-BG"/>
              </w:rPr>
            </w:pPr>
          </w:p>
        </w:tc>
        <w:tc>
          <w:tcPr>
            <w:tcW w:w="1276" w:type="dxa"/>
            <w:tcBorders>
              <w:top w:val="nil"/>
              <w:left w:val="nil"/>
              <w:bottom w:val="single" w:sz="8" w:space="0" w:color="auto"/>
              <w:right w:val="single" w:sz="4" w:space="0" w:color="auto"/>
            </w:tcBorders>
            <w:shd w:val="clear" w:color="auto" w:fill="7F7F7F" w:themeFill="text1" w:themeFillTint="80"/>
            <w:vAlign w:val="center"/>
          </w:tcPr>
          <w:p w:rsidR="00977D6F" w:rsidRPr="00704819" w:rsidRDefault="00977D6F" w:rsidP="00111AAB">
            <w:pPr>
              <w:spacing w:after="0" w:line="240" w:lineRule="auto"/>
              <w:rPr>
                <w:rFonts w:ascii="Times New Roman" w:eastAsia="Calibri" w:hAnsi="Times New Roman" w:cs="Times New Roman"/>
                <w:bCs/>
                <w:color w:val="000000"/>
                <w:sz w:val="28"/>
                <w:szCs w:val="28"/>
                <w:lang w:eastAsia="bg-BG"/>
              </w:rPr>
            </w:pPr>
          </w:p>
        </w:tc>
        <w:tc>
          <w:tcPr>
            <w:tcW w:w="1266" w:type="dxa"/>
            <w:gridSpan w:val="2"/>
            <w:tcBorders>
              <w:top w:val="nil"/>
              <w:left w:val="nil"/>
              <w:bottom w:val="single" w:sz="8" w:space="0" w:color="auto"/>
              <w:right w:val="single" w:sz="4" w:space="0" w:color="auto"/>
            </w:tcBorders>
            <w:shd w:val="clear" w:color="auto" w:fill="7F7F7F" w:themeFill="text1" w:themeFillTint="80"/>
            <w:vAlign w:val="center"/>
          </w:tcPr>
          <w:p w:rsidR="00977D6F" w:rsidRPr="00704819" w:rsidRDefault="00977D6F" w:rsidP="003A3E87">
            <w:pPr>
              <w:spacing w:after="0" w:line="240" w:lineRule="auto"/>
              <w:rPr>
                <w:rFonts w:ascii="Times New Roman" w:eastAsia="Calibri" w:hAnsi="Times New Roman" w:cs="Times New Roman"/>
                <w:b/>
                <w:bCs/>
                <w:color w:val="000000"/>
                <w:sz w:val="28"/>
                <w:szCs w:val="28"/>
                <w:lang w:eastAsia="bg-BG"/>
              </w:rPr>
            </w:pPr>
          </w:p>
        </w:tc>
        <w:tc>
          <w:tcPr>
            <w:tcW w:w="1276" w:type="dxa"/>
            <w:tcBorders>
              <w:top w:val="nil"/>
              <w:left w:val="nil"/>
              <w:bottom w:val="single" w:sz="8" w:space="0" w:color="auto"/>
              <w:right w:val="single" w:sz="4" w:space="0" w:color="auto"/>
            </w:tcBorders>
            <w:shd w:val="clear" w:color="auto" w:fill="7F7F7F" w:themeFill="text1" w:themeFillTint="80"/>
            <w:vAlign w:val="center"/>
          </w:tcPr>
          <w:p w:rsidR="00977D6F" w:rsidRPr="00704819" w:rsidRDefault="00977D6F" w:rsidP="00111AAB">
            <w:pPr>
              <w:spacing w:after="0" w:line="240" w:lineRule="auto"/>
              <w:rPr>
                <w:rFonts w:ascii="Times New Roman" w:eastAsia="Calibri" w:hAnsi="Times New Roman" w:cs="Times New Roman"/>
                <w:bCs/>
                <w:color w:val="000000"/>
                <w:sz w:val="28"/>
                <w:szCs w:val="28"/>
                <w:lang w:eastAsia="bg-BG"/>
              </w:rPr>
            </w:pPr>
          </w:p>
        </w:tc>
        <w:tc>
          <w:tcPr>
            <w:tcW w:w="1275" w:type="dxa"/>
            <w:tcBorders>
              <w:top w:val="nil"/>
              <w:left w:val="nil"/>
              <w:bottom w:val="single" w:sz="8" w:space="0" w:color="auto"/>
              <w:right w:val="single" w:sz="8" w:space="0" w:color="auto"/>
            </w:tcBorders>
            <w:shd w:val="clear" w:color="auto" w:fill="7F7F7F" w:themeFill="text1" w:themeFillTint="80"/>
            <w:vAlign w:val="center"/>
          </w:tcPr>
          <w:p w:rsidR="00977D6F" w:rsidRPr="00704819" w:rsidRDefault="00977D6F" w:rsidP="00111AAB">
            <w:pPr>
              <w:spacing w:after="0" w:line="240" w:lineRule="auto"/>
              <w:rPr>
                <w:rFonts w:ascii="Times New Roman" w:eastAsia="Calibri" w:hAnsi="Times New Roman" w:cs="Times New Roman"/>
                <w:bCs/>
                <w:color w:val="000000"/>
                <w:sz w:val="28"/>
                <w:szCs w:val="28"/>
                <w:lang w:eastAsia="bg-BG"/>
              </w:rPr>
            </w:pPr>
          </w:p>
        </w:tc>
      </w:tr>
      <w:tr w:rsidR="00594A33" w:rsidRPr="00704819" w:rsidTr="008615ED">
        <w:trPr>
          <w:trHeight w:val="660"/>
        </w:trPr>
        <w:tc>
          <w:tcPr>
            <w:tcW w:w="2137" w:type="dxa"/>
            <w:vMerge w:val="restart"/>
            <w:tcBorders>
              <w:top w:val="single" w:sz="8" w:space="0" w:color="auto"/>
              <w:left w:val="single" w:sz="8" w:space="0" w:color="auto"/>
              <w:bottom w:val="single" w:sz="4" w:space="0" w:color="000000"/>
              <w:right w:val="single" w:sz="4" w:space="0" w:color="auto"/>
            </w:tcBorders>
          </w:tcPr>
          <w:p w:rsidR="00594A33" w:rsidRPr="00704819" w:rsidRDefault="00594A33" w:rsidP="003A3E87">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Прокуратура</w:t>
            </w:r>
          </w:p>
        </w:tc>
        <w:tc>
          <w:tcPr>
            <w:tcW w:w="3827" w:type="dxa"/>
            <w:gridSpan w:val="4"/>
            <w:tcBorders>
              <w:top w:val="single" w:sz="8" w:space="0" w:color="auto"/>
              <w:left w:val="nil"/>
              <w:bottom w:val="single" w:sz="4" w:space="0" w:color="auto"/>
              <w:right w:val="single" w:sz="4" w:space="0" w:color="auto"/>
            </w:tcBorders>
            <w:vAlign w:val="center"/>
          </w:tcPr>
          <w:p w:rsidR="00594A33" w:rsidRPr="00704819" w:rsidRDefault="00594A33"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Внесени прокурорски актове от решените ДП в %</w:t>
            </w:r>
          </w:p>
        </w:tc>
        <w:tc>
          <w:tcPr>
            <w:tcW w:w="3817" w:type="dxa"/>
            <w:gridSpan w:val="4"/>
            <w:tcBorders>
              <w:top w:val="single" w:sz="8" w:space="0" w:color="auto"/>
              <w:left w:val="nil"/>
              <w:bottom w:val="single" w:sz="4" w:space="0" w:color="auto"/>
              <w:right w:val="single" w:sz="8" w:space="0" w:color="000000"/>
            </w:tcBorders>
            <w:vAlign w:val="center"/>
          </w:tcPr>
          <w:p w:rsidR="00594A33" w:rsidRPr="00704819" w:rsidRDefault="00594A33"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Осъдени и санкционирани лица с влезли в сила съд. актове спрямо предадените на съд лица в %</w:t>
            </w:r>
          </w:p>
        </w:tc>
      </w:tr>
      <w:tr w:rsidR="00594A33" w:rsidRPr="00704819" w:rsidTr="008615ED">
        <w:trPr>
          <w:trHeight w:val="330"/>
        </w:trPr>
        <w:tc>
          <w:tcPr>
            <w:tcW w:w="2137" w:type="dxa"/>
            <w:vMerge/>
            <w:tcBorders>
              <w:top w:val="single" w:sz="8" w:space="0" w:color="auto"/>
              <w:left w:val="single" w:sz="8" w:space="0" w:color="auto"/>
              <w:bottom w:val="single" w:sz="4" w:space="0" w:color="000000"/>
              <w:right w:val="single" w:sz="4" w:space="0" w:color="auto"/>
            </w:tcBorders>
            <w:vAlign w:val="center"/>
          </w:tcPr>
          <w:p w:rsidR="00594A33" w:rsidRPr="00704819" w:rsidRDefault="00594A33" w:rsidP="003A3E87">
            <w:pPr>
              <w:spacing w:after="0" w:line="240" w:lineRule="auto"/>
              <w:ind w:firstLine="709"/>
              <w:rPr>
                <w:rFonts w:ascii="Times New Roman" w:eastAsia="Calibri" w:hAnsi="Times New Roman" w:cs="Times New Roman"/>
                <w:b/>
                <w:bCs/>
                <w:color w:val="000000"/>
                <w:sz w:val="28"/>
                <w:szCs w:val="28"/>
                <w:lang w:eastAsia="bg-BG"/>
              </w:rPr>
            </w:pPr>
          </w:p>
        </w:tc>
        <w:tc>
          <w:tcPr>
            <w:tcW w:w="1275" w:type="dxa"/>
            <w:tcBorders>
              <w:top w:val="nil"/>
              <w:left w:val="nil"/>
              <w:bottom w:val="single" w:sz="4" w:space="0" w:color="auto"/>
              <w:right w:val="single" w:sz="4" w:space="0" w:color="auto"/>
            </w:tcBorders>
            <w:shd w:val="clear" w:color="auto" w:fill="F79646" w:themeFill="accent6"/>
          </w:tcPr>
          <w:p w:rsidR="00594A33" w:rsidRPr="00704819" w:rsidRDefault="00594A33" w:rsidP="003A3E87">
            <w:pPr>
              <w:spacing w:after="0" w:line="240" w:lineRule="auto"/>
              <w:rPr>
                <w:rFonts w:ascii="Times New Roman" w:eastAsia="Calibri" w:hAnsi="Times New Roman" w:cs="Times New Roman"/>
                <w:b/>
                <w:bCs/>
                <w:sz w:val="28"/>
                <w:szCs w:val="28"/>
                <w:lang w:eastAsia="bg-BG"/>
              </w:rPr>
            </w:pPr>
            <w:r w:rsidRPr="00704819">
              <w:rPr>
                <w:rFonts w:ascii="Times New Roman" w:eastAsia="Calibri" w:hAnsi="Times New Roman" w:cs="Times New Roman"/>
                <w:b/>
                <w:bCs/>
                <w:sz w:val="28"/>
                <w:szCs w:val="28"/>
                <w:lang w:eastAsia="bg-BG"/>
              </w:rPr>
              <w:t>2019 г.</w:t>
            </w:r>
          </w:p>
        </w:tc>
        <w:tc>
          <w:tcPr>
            <w:tcW w:w="1276" w:type="dxa"/>
            <w:gridSpan w:val="2"/>
            <w:tcBorders>
              <w:top w:val="nil"/>
              <w:left w:val="nil"/>
              <w:bottom w:val="single" w:sz="4" w:space="0" w:color="auto"/>
              <w:right w:val="single" w:sz="4" w:space="0" w:color="auto"/>
            </w:tcBorders>
          </w:tcPr>
          <w:p w:rsidR="00594A33" w:rsidRPr="00704819" w:rsidRDefault="00594A33" w:rsidP="00111AAB">
            <w:pPr>
              <w:spacing w:after="0" w:line="240" w:lineRule="auto"/>
              <w:rPr>
                <w:rFonts w:ascii="Times New Roman" w:eastAsia="Calibri" w:hAnsi="Times New Roman" w:cs="Times New Roman"/>
                <w:bCs/>
                <w:sz w:val="28"/>
                <w:szCs w:val="28"/>
                <w:lang w:eastAsia="bg-BG"/>
              </w:rPr>
            </w:pPr>
            <w:r w:rsidRPr="00704819">
              <w:rPr>
                <w:rFonts w:ascii="Times New Roman" w:eastAsia="Calibri" w:hAnsi="Times New Roman" w:cs="Times New Roman"/>
                <w:bCs/>
                <w:sz w:val="28"/>
                <w:szCs w:val="28"/>
                <w:lang w:eastAsia="bg-BG"/>
              </w:rPr>
              <w:t>2018 г.</w:t>
            </w:r>
          </w:p>
        </w:tc>
        <w:tc>
          <w:tcPr>
            <w:tcW w:w="1276" w:type="dxa"/>
            <w:tcBorders>
              <w:top w:val="nil"/>
              <w:left w:val="nil"/>
              <w:bottom w:val="single" w:sz="4" w:space="0" w:color="auto"/>
              <w:right w:val="single" w:sz="4" w:space="0" w:color="auto"/>
            </w:tcBorders>
          </w:tcPr>
          <w:p w:rsidR="00594A33" w:rsidRPr="00704819" w:rsidRDefault="00594A33" w:rsidP="00111AAB">
            <w:pPr>
              <w:spacing w:after="0" w:line="240" w:lineRule="auto"/>
              <w:rPr>
                <w:rFonts w:ascii="Times New Roman" w:eastAsia="Calibri" w:hAnsi="Times New Roman" w:cs="Times New Roman"/>
                <w:bCs/>
                <w:sz w:val="28"/>
                <w:szCs w:val="28"/>
                <w:lang w:eastAsia="bg-BG"/>
              </w:rPr>
            </w:pPr>
            <w:r w:rsidRPr="00704819">
              <w:rPr>
                <w:rFonts w:ascii="Times New Roman" w:eastAsia="Calibri" w:hAnsi="Times New Roman" w:cs="Times New Roman"/>
                <w:bCs/>
                <w:sz w:val="28"/>
                <w:szCs w:val="28"/>
                <w:lang w:eastAsia="bg-BG"/>
              </w:rPr>
              <w:t>2017 г.</w:t>
            </w:r>
          </w:p>
        </w:tc>
        <w:tc>
          <w:tcPr>
            <w:tcW w:w="1266" w:type="dxa"/>
            <w:gridSpan w:val="2"/>
            <w:tcBorders>
              <w:top w:val="nil"/>
              <w:left w:val="nil"/>
              <w:bottom w:val="single" w:sz="4" w:space="0" w:color="auto"/>
              <w:right w:val="single" w:sz="4" w:space="0" w:color="auto"/>
            </w:tcBorders>
            <w:shd w:val="clear" w:color="auto" w:fill="F79646" w:themeFill="accent6"/>
          </w:tcPr>
          <w:p w:rsidR="00594A33" w:rsidRPr="00704819" w:rsidRDefault="00594A33" w:rsidP="003A3E87">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2019 г.</w:t>
            </w:r>
          </w:p>
        </w:tc>
        <w:tc>
          <w:tcPr>
            <w:tcW w:w="1276" w:type="dxa"/>
            <w:tcBorders>
              <w:top w:val="nil"/>
              <w:left w:val="nil"/>
              <w:bottom w:val="single" w:sz="4" w:space="0" w:color="auto"/>
              <w:right w:val="single" w:sz="4" w:space="0" w:color="auto"/>
            </w:tcBorders>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2018 г.</w:t>
            </w:r>
          </w:p>
        </w:tc>
        <w:tc>
          <w:tcPr>
            <w:tcW w:w="1275" w:type="dxa"/>
            <w:tcBorders>
              <w:top w:val="nil"/>
              <w:left w:val="nil"/>
              <w:bottom w:val="single" w:sz="4" w:space="0" w:color="auto"/>
              <w:right w:val="single" w:sz="8" w:space="0" w:color="auto"/>
            </w:tcBorders>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2017 г.</w:t>
            </w:r>
          </w:p>
        </w:tc>
      </w:tr>
      <w:tr w:rsidR="00594A33" w:rsidRPr="00704819" w:rsidTr="008615ED">
        <w:trPr>
          <w:trHeight w:val="330"/>
        </w:trPr>
        <w:tc>
          <w:tcPr>
            <w:tcW w:w="2137" w:type="dxa"/>
            <w:tcBorders>
              <w:top w:val="nil"/>
              <w:left w:val="single" w:sz="8" w:space="0" w:color="auto"/>
              <w:bottom w:val="single" w:sz="4" w:space="0" w:color="auto"/>
              <w:right w:val="single" w:sz="4" w:space="0" w:color="auto"/>
            </w:tcBorders>
            <w:vAlign w:val="center"/>
          </w:tcPr>
          <w:p w:rsidR="00594A33" w:rsidRPr="00704819" w:rsidRDefault="00594A33" w:rsidP="003A3E87">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ОП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rsidR="00594A33" w:rsidRPr="00704819" w:rsidRDefault="008D2B5E" w:rsidP="003A3E87">
            <w:pPr>
              <w:spacing w:after="0" w:line="240" w:lineRule="auto"/>
              <w:rPr>
                <w:rFonts w:ascii="Times New Roman" w:eastAsia="Calibri" w:hAnsi="Times New Roman" w:cs="Times New Roman"/>
                <w:b/>
                <w:sz w:val="28"/>
                <w:szCs w:val="28"/>
                <w:lang w:eastAsia="bg-BG"/>
              </w:rPr>
            </w:pPr>
            <w:r w:rsidRPr="00704819">
              <w:rPr>
                <w:rFonts w:ascii="Times New Roman" w:eastAsia="Calibri" w:hAnsi="Times New Roman" w:cs="Times New Roman"/>
                <w:b/>
                <w:sz w:val="28"/>
                <w:szCs w:val="28"/>
                <w:lang w:eastAsia="bg-BG"/>
              </w:rPr>
              <w:t>16,3</w:t>
            </w:r>
          </w:p>
        </w:tc>
        <w:tc>
          <w:tcPr>
            <w:tcW w:w="1276" w:type="dxa"/>
            <w:gridSpan w:val="2"/>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sz w:val="28"/>
                <w:szCs w:val="28"/>
                <w:lang w:eastAsia="bg-BG"/>
              </w:rPr>
            </w:pPr>
            <w:r w:rsidRPr="00704819">
              <w:rPr>
                <w:rFonts w:ascii="Times New Roman" w:eastAsia="Calibri" w:hAnsi="Times New Roman" w:cs="Times New Roman"/>
                <w:sz w:val="28"/>
                <w:szCs w:val="28"/>
                <w:lang w:eastAsia="bg-BG"/>
              </w:rPr>
              <w:t>19,9</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sz w:val="28"/>
                <w:szCs w:val="28"/>
                <w:lang w:eastAsia="bg-BG"/>
              </w:rPr>
            </w:pPr>
            <w:r w:rsidRPr="00704819">
              <w:rPr>
                <w:rFonts w:ascii="Times New Roman" w:eastAsia="Calibri" w:hAnsi="Times New Roman" w:cs="Times New Roman"/>
                <w:sz w:val="28"/>
                <w:szCs w:val="28"/>
                <w:lang w:eastAsia="bg-BG"/>
              </w:rPr>
              <w:t>21</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594A33" w:rsidRPr="00704819" w:rsidRDefault="00406DBF"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83,9</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84,6</w:t>
            </w:r>
          </w:p>
        </w:tc>
        <w:tc>
          <w:tcPr>
            <w:tcW w:w="1275" w:type="dxa"/>
            <w:tcBorders>
              <w:top w:val="nil"/>
              <w:left w:val="nil"/>
              <w:bottom w:val="single" w:sz="4" w:space="0" w:color="auto"/>
              <w:right w:val="single" w:sz="8"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76</w:t>
            </w:r>
          </w:p>
        </w:tc>
      </w:tr>
      <w:tr w:rsidR="00594A33" w:rsidRPr="00704819" w:rsidTr="008615ED">
        <w:trPr>
          <w:trHeight w:val="330"/>
        </w:trPr>
        <w:tc>
          <w:tcPr>
            <w:tcW w:w="2137" w:type="dxa"/>
            <w:tcBorders>
              <w:top w:val="nil"/>
              <w:left w:val="single" w:sz="8" w:space="0" w:color="auto"/>
              <w:bottom w:val="single" w:sz="4" w:space="0" w:color="auto"/>
              <w:right w:val="single" w:sz="4" w:space="0" w:color="auto"/>
            </w:tcBorders>
            <w:vAlign w:val="center"/>
          </w:tcPr>
          <w:p w:rsidR="00594A33" w:rsidRPr="00704819" w:rsidRDefault="00594A33" w:rsidP="003A3E87">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РП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rsidR="00594A33" w:rsidRPr="00704819" w:rsidRDefault="008D2B5E" w:rsidP="003A3E87">
            <w:pPr>
              <w:spacing w:after="0" w:line="240" w:lineRule="auto"/>
              <w:rPr>
                <w:rFonts w:ascii="Times New Roman" w:eastAsia="Calibri" w:hAnsi="Times New Roman" w:cs="Times New Roman"/>
                <w:b/>
                <w:sz w:val="28"/>
                <w:szCs w:val="28"/>
                <w:lang w:eastAsia="bg-BG"/>
              </w:rPr>
            </w:pPr>
            <w:r w:rsidRPr="00704819">
              <w:rPr>
                <w:rFonts w:ascii="Times New Roman" w:eastAsia="Calibri" w:hAnsi="Times New Roman" w:cs="Times New Roman"/>
                <w:b/>
                <w:sz w:val="28"/>
                <w:szCs w:val="28"/>
                <w:lang w:eastAsia="bg-BG"/>
              </w:rPr>
              <w:t>28,7</w:t>
            </w:r>
          </w:p>
        </w:tc>
        <w:tc>
          <w:tcPr>
            <w:tcW w:w="1276" w:type="dxa"/>
            <w:gridSpan w:val="2"/>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sz w:val="28"/>
                <w:szCs w:val="28"/>
                <w:lang w:eastAsia="bg-BG"/>
              </w:rPr>
            </w:pPr>
            <w:r w:rsidRPr="00704819">
              <w:rPr>
                <w:rFonts w:ascii="Times New Roman" w:eastAsia="Calibri" w:hAnsi="Times New Roman" w:cs="Times New Roman"/>
                <w:sz w:val="28"/>
                <w:szCs w:val="28"/>
                <w:lang w:eastAsia="bg-BG"/>
              </w:rPr>
              <w:t>17,5</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sz w:val="28"/>
                <w:szCs w:val="28"/>
                <w:lang w:eastAsia="bg-BG"/>
              </w:rPr>
            </w:pPr>
            <w:r w:rsidRPr="00704819">
              <w:rPr>
                <w:rFonts w:ascii="Times New Roman" w:eastAsia="Calibri" w:hAnsi="Times New Roman" w:cs="Times New Roman"/>
                <w:sz w:val="28"/>
                <w:szCs w:val="28"/>
                <w:lang w:eastAsia="bg-BG"/>
              </w:rPr>
              <w:t>32</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594A33" w:rsidRPr="00704819" w:rsidRDefault="00406DBF"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93,9</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98,3</w:t>
            </w:r>
          </w:p>
        </w:tc>
        <w:tc>
          <w:tcPr>
            <w:tcW w:w="1275" w:type="dxa"/>
            <w:tcBorders>
              <w:top w:val="nil"/>
              <w:left w:val="nil"/>
              <w:bottom w:val="single" w:sz="4" w:space="0" w:color="auto"/>
              <w:right w:val="single" w:sz="8"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97</w:t>
            </w:r>
          </w:p>
        </w:tc>
      </w:tr>
      <w:tr w:rsidR="00594A33" w:rsidRPr="00704819" w:rsidTr="008615ED">
        <w:trPr>
          <w:trHeight w:val="330"/>
        </w:trPr>
        <w:tc>
          <w:tcPr>
            <w:tcW w:w="2137" w:type="dxa"/>
            <w:tcBorders>
              <w:top w:val="nil"/>
              <w:left w:val="single" w:sz="8" w:space="0" w:color="auto"/>
              <w:bottom w:val="single" w:sz="4" w:space="0" w:color="auto"/>
              <w:right w:val="single" w:sz="4" w:space="0" w:color="auto"/>
            </w:tcBorders>
            <w:vAlign w:val="center"/>
          </w:tcPr>
          <w:p w:rsidR="00594A33" w:rsidRPr="00704819" w:rsidRDefault="00594A33" w:rsidP="003A3E87">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РП Лом</w:t>
            </w:r>
          </w:p>
        </w:tc>
        <w:tc>
          <w:tcPr>
            <w:tcW w:w="1275" w:type="dxa"/>
            <w:tcBorders>
              <w:top w:val="nil"/>
              <w:left w:val="nil"/>
              <w:bottom w:val="single" w:sz="4" w:space="0" w:color="auto"/>
              <w:right w:val="single" w:sz="4" w:space="0" w:color="auto"/>
            </w:tcBorders>
            <w:shd w:val="clear" w:color="auto" w:fill="F79646" w:themeFill="accent6"/>
            <w:vAlign w:val="center"/>
          </w:tcPr>
          <w:p w:rsidR="00594A33" w:rsidRPr="00704819" w:rsidRDefault="008D2B5E" w:rsidP="003A3E87">
            <w:pPr>
              <w:spacing w:after="0" w:line="240" w:lineRule="auto"/>
              <w:rPr>
                <w:rFonts w:ascii="Times New Roman" w:eastAsia="Calibri" w:hAnsi="Times New Roman" w:cs="Times New Roman"/>
                <w:b/>
                <w:sz w:val="28"/>
                <w:szCs w:val="28"/>
                <w:lang w:eastAsia="bg-BG"/>
              </w:rPr>
            </w:pPr>
            <w:r w:rsidRPr="00704819">
              <w:rPr>
                <w:rFonts w:ascii="Times New Roman" w:eastAsia="Calibri" w:hAnsi="Times New Roman" w:cs="Times New Roman"/>
                <w:b/>
                <w:sz w:val="28"/>
                <w:szCs w:val="28"/>
                <w:lang w:eastAsia="bg-BG"/>
              </w:rPr>
              <w:t>31,3</w:t>
            </w:r>
          </w:p>
        </w:tc>
        <w:tc>
          <w:tcPr>
            <w:tcW w:w="1276" w:type="dxa"/>
            <w:gridSpan w:val="2"/>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sz w:val="28"/>
                <w:szCs w:val="28"/>
                <w:lang w:eastAsia="bg-BG"/>
              </w:rPr>
            </w:pPr>
            <w:r w:rsidRPr="00704819">
              <w:rPr>
                <w:rFonts w:ascii="Times New Roman" w:eastAsia="Calibri" w:hAnsi="Times New Roman" w:cs="Times New Roman"/>
                <w:sz w:val="28"/>
                <w:szCs w:val="28"/>
                <w:lang w:eastAsia="bg-BG"/>
              </w:rPr>
              <w:t>18,9</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sz w:val="28"/>
                <w:szCs w:val="28"/>
                <w:lang w:eastAsia="bg-BG"/>
              </w:rPr>
            </w:pPr>
            <w:r w:rsidRPr="00704819">
              <w:rPr>
                <w:rFonts w:ascii="Times New Roman" w:eastAsia="Calibri" w:hAnsi="Times New Roman" w:cs="Times New Roman"/>
                <w:sz w:val="28"/>
                <w:szCs w:val="28"/>
                <w:lang w:eastAsia="bg-BG"/>
              </w:rPr>
              <w:t>26</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594A33" w:rsidRPr="00704819" w:rsidRDefault="00406DBF"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84,7</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106,7</w:t>
            </w:r>
          </w:p>
        </w:tc>
        <w:tc>
          <w:tcPr>
            <w:tcW w:w="1275" w:type="dxa"/>
            <w:tcBorders>
              <w:top w:val="nil"/>
              <w:left w:val="nil"/>
              <w:bottom w:val="single" w:sz="4" w:space="0" w:color="auto"/>
              <w:right w:val="single" w:sz="8"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100,3</w:t>
            </w:r>
          </w:p>
        </w:tc>
      </w:tr>
      <w:tr w:rsidR="00594A33" w:rsidRPr="00704819" w:rsidTr="008615ED">
        <w:trPr>
          <w:trHeight w:val="330"/>
        </w:trPr>
        <w:tc>
          <w:tcPr>
            <w:tcW w:w="2137" w:type="dxa"/>
            <w:tcBorders>
              <w:top w:val="nil"/>
              <w:left w:val="single" w:sz="8" w:space="0" w:color="auto"/>
              <w:bottom w:val="single" w:sz="4" w:space="0" w:color="auto"/>
              <w:right w:val="single" w:sz="4" w:space="0" w:color="auto"/>
            </w:tcBorders>
            <w:vAlign w:val="center"/>
          </w:tcPr>
          <w:p w:rsidR="00594A33" w:rsidRPr="00704819" w:rsidRDefault="00594A33" w:rsidP="003A3E87">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РП Берковица</w:t>
            </w:r>
          </w:p>
        </w:tc>
        <w:tc>
          <w:tcPr>
            <w:tcW w:w="1275" w:type="dxa"/>
            <w:tcBorders>
              <w:top w:val="nil"/>
              <w:left w:val="nil"/>
              <w:bottom w:val="single" w:sz="4" w:space="0" w:color="auto"/>
              <w:right w:val="single" w:sz="4" w:space="0" w:color="auto"/>
            </w:tcBorders>
            <w:shd w:val="clear" w:color="auto" w:fill="F79646" w:themeFill="accent6"/>
            <w:vAlign w:val="center"/>
          </w:tcPr>
          <w:p w:rsidR="00594A33" w:rsidRPr="00704819" w:rsidRDefault="008D2B5E" w:rsidP="003A3E87">
            <w:pPr>
              <w:spacing w:after="0" w:line="240" w:lineRule="auto"/>
              <w:rPr>
                <w:rFonts w:ascii="Times New Roman" w:eastAsia="Calibri" w:hAnsi="Times New Roman" w:cs="Times New Roman"/>
                <w:b/>
                <w:sz w:val="28"/>
                <w:szCs w:val="28"/>
                <w:lang w:eastAsia="bg-BG"/>
              </w:rPr>
            </w:pPr>
            <w:r w:rsidRPr="00704819">
              <w:rPr>
                <w:rFonts w:ascii="Times New Roman" w:eastAsia="Calibri" w:hAnsi="Times New Roman" w:cs="Times New Roman"/>
                <w:b/>
                <w:sz w:val="28"/>
                <w:szCs w:val="28"/>
                <w:lang w:eastAsia="bg-BG"/>
              </w:rPr>
              <w:t>33,6</w:t>
            </w:r>
          </w:p>
        </w:tc>
        <w:tc>
          <w:tcPr>
            <w:tcW w:w="1276" w:type="dxa"/>
            <w:gridSpan w:val="2"/>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sz w:val="28"/>
                <w:szCs w:val="28"/>
                <w:lang w:eastAsia="bg-BG"/>
              </w:rPr>
            </w:pPr>
            <w:r w:rsidRPr="00704819">
              <w:rPr>
                <w:rFonts w:ascii="Times New Roman" w:eastAsia="Calibri" w:hAnsi="Times New Roman" w:cs="Times New Roman"/>
                <w:sz w:val="28"/>
                <w:szCs w:val="28"/>
                <w:lang w:eastAsia="bg-BG"/>
              </w:rPr>
              <w:t>26,9</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sz w:val="28"/>
                <w:szCs w:val="28"/>
                <w:lang w:eastAsia="bg-BG"/>
              </w:rPr>
            </w:pPr>
            <w:r w:rsidRPr="00704819">
              <w:rPr>
                <w:rFonts w:ascii="Times New Roman" w:eastAsia="Calibri" w:hAnsi="Times New Roman" w:cs="Times New Roman"/>
                <w:sz w:val="28"/>
                <w:szCs w:val="28"/>
                <w:lang w:eastAsia="bg-BG"/>
              </w:rPr>
              <w:t>29,5</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594A33" w:rsidRPr="00704819" w:rsidRDefault="00406DBF"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98,3</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89,5</w:t>
            </w:r>
          </w:p>
        </w:tc>
        <w:tc>
          <w:tcPr>
            <w:tcW w:w="1275" w:type="dxa"/>
            <w:tcBorders>
              <w:top w:val="nil"/>
              <w:left w:val="nil"/>
              <w:bottom w:val="single" w:sz="4" w:space="0" w:color="auto"/>
              <w:right w:val="single" w:sz="8"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93</w:t>
            </w:r>
          </w:p>
        </w:tc>
      </w:tr>
      <w:tr w:rsidR="00594A33" w:rsidRPr="00704819" w:rsidTr="008615ED">
        <w:trPr>
          <w:trHeight w:val="330"/>
        </w:trPr>
        <w:tc>
          <w:tcPr>
            <w:tcW w:w="2137" w:type="dxa"/>
            <w:tcBorders>
              <w:top w:val="nil"/>
              <w:left w:val="single" w:sz="8" w:space="0" w:color="auto"/>
              <w:bottom w:val="single" w:sz="8" w:space="0" w:color="auto"/>
              <w:right w:val="single" w:sz="4" w:space="0" w:color="auto"/>
            </w:tcBorders>
            <w:vAlign w:val="center"/>
          </w:tcPr>
          <w:p w:rsidR="00594A33" w:rsidRPr="00704819" w:rsidRDefault="00594A33" w:rsidP="003A3E87">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общо за района</w:t>
            </w:r>
          </w:p>
        </w:tc>
        <w:tc>
          <w:tcPr>
            <w:tcW w:w="1275" w:type="dxa"/>
            <w:tcBorders>
              <w:top w:val="nil"/>
              <w:left w:val="nil"/>
              <w:bottom w:val="single" w:sz="8" w:space="0" w:color="auto"/>
              <w:right w:val="single" w:sz="4" w:space="0" w:color="auto"/>
            </w:tcBorders>
            <w:shd w:val="clear" w:color="auto" w:fill="F79646" w:themeFill="accent6"/>
            <w:vAlign w:val="center"/>
          </w:tcPr>
          <w:p w:rsidR="00594A33" w:rsidRPr="00704819" w:rsidRDefault="008D2B5E" w:rsidP="003A3E87">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29,2</w:t>
            </w:r>
          </w:p>
        </w:tc>
        <w:tc>
          <w:tcPr>
            <w:tcW w:w="1276" w:type="dxa"/>
            <w:gridSpan w:val="2"/>
            <w:tcBorders>
              <w:top w:val="nil"/>
              <w:left w:val="nil"/>
              <w:bottom w:val="single" w:sz="8" w:space="0" w:color="auto"/>
              <w:right w:val="single" w:sz="4" w:space="0" w:color="auto"/>
            </w:tcBorders>
            <w:shd w:val="clear" w:color="000000" w:fill="FFFFFF"/>
            <w:vAlign w:val="center"/>
          </w:tcPr>
          <w:p w:rsidR="00594A33" w:rsidRPr="00704819" w:rsidRDefault="00594A33" w:rsidP="003A3E87">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19,2</w:t>
            </w:r>
          </w:p>
        </w:tc>
        <w:tc>
          <w:tcPr>
            <w:tcW w:w="1276" w:type="dxa"/>
            <w:tcBorders>
              <w:top w:val="nil"/>
              <w:left w:val="nil"/>
              <w:bottom w:val="single" w:sz="8"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28,8</w:t>
            </w:r>
          </w:p>
        </w:tc>
        <w:tc>
          <w:tcPr>
            <w:tcW w:w="1266" w:type="dxa"/>
            <w:gridSpan w:val="2"/>
            <w:tcBorders>
              <w:top w:val="nil"/>
              <w:left w:val="nil"/>
              <w:bottom w:val="single" w:sz="8" w:space="0" w:color="auto"/>
              <w:right w:val="single" w:sz="4" w:space="0" w:color="auto"/>
            </w:tcBorders>
            <w:shd w:val="clear" w:color="auto" w:fill="F79646" w:themeFill="accent6"/>
            <w:vAlign w:val="center"/>
          </w:tcPr>
          <w:p w:rsidR="00594A33" w:rsidRPr="00704819" w:rsidRDefault="00406DBF" w:rsidP="003A3E87">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91</w:t>
            </w:r>
          </w:p>
        </w:tc>
        <w:tc>
          <w:tcPr>
            <w:tcW w:w="1276" w:type="dxa"/>
            <w:tcBorders>
              <w:top w:val="nil"/>
              <w:left w:val="nil"/>
              <w:bottom w:val="single" w:sz="8"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98,3</w:t>
            </w:r>
          </w:p>
        </w:tc>
        <w:tc>
          <w:tcPr>
            <w:tcW w:w="1275" w:type="dxa"/>
            <w:tcBorders>
              <w:top w:val="nil"/>
              <w:left w:val="nil"/>
              <w:bottom w:val="single" w:sz="8" w:space="0" w:color="auto"/>
              <w:right w:val="single" w:sz="8" w:space="0" w:color="auto"/>
            </w:tcBorders>
            <w:shd w:val="clear" w:color="000000" w:fill="FFFFFF"/>
            <w:vAlign w:val="center"/>
          </w:tcPr>
          <w:p w:rsidR="00594A33" w:rsidRPr="00704819" w:rsidRDefault="00594A33" w:rsidP="003A3E87">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96,2</w:t>
            </w:r>
          </w:p>
        </w:tc>
      </w:tr>
      <w:tr w:rsidR="00594A33" w:rsidRPr="00704819" w:rsidTr="008615ED">
        <w:trPr>
          <w:trHeight w:val="330"/>
        </w:trPr>
        <w:tc>
          <w:tcPr>
            <w:tcW w:w="2137" w:type="dxa"/>
            <w:tcBorders>
              <w:top w:val="nil"/>
              <w:left w:val="single" w:sz="8" w:space="0" w:color="auto"/>
              <w:bottom w:val="single" w:sz="8" w:space="0" w:color="auto"/>
              <w:right w:val="single" w:sz="4" w:space="0" w:color="auto"/>
            </w:tcBorders>
            <w:shd w:val="clear" w:color="auto" w:fill="7F7F7F"/>
            <w:vAlign w:val="center"/>
          </w:tcPr>
          <w:p w:rsidR="00594A33" w:rsidRPr="00704819" w:rsidRDefault="00594A33" w:rsidP="003A3E87">
            <w:pPr>
              <w:spacing w:after="0" w:line="240" w:lineRule="auto"/>
              <w:ind w:firstLine="709"/>
              <w:rPr>
                <w:rFonts w:ascii="Times New Roman" w:eastAsia="Calibri" w:hAnsi="Times New Roman" w:cs="Times New Roman"/>
                <w:b/>
                <w:bCs/>
                <w:color w:val="000000"/>
                <w:sz w:val="28"/>
                <w:szCs w:val="28"/>
                <w:lang w:eastAsia="bg-BG"/>
              </w:rPr>
            </w:pPr>
          </w:p>
        </w:tc>
        <w:tc>
          <w:tcPr>
            <w:tcW w:w="1275" w:type="dxa"/>
            <w:tcBorders>
              <w:top w:val="nil"/>
              <w:left w:val="nil"/>
              <w:bottom w:val="single" w:sz="8" w:space="0" w:color="auto"/>
              <w:right w:val="single" w:sz="4" w:space="0" w:color="auto"/>
            </w:tcBorders>
            <w:shd w:val="clear" w:color="auto" w:fill="7F7F7F"/>
            <w:vAlign w:val="center"/>
          </w:tcPr>
          <w:p w:rsidR="00594A33" w:rsidRPr="00704819" w:rsidRDefault="00594A33" w:rsidP="003A3E87">
            <w:pPr>
              <w:spacing w:after="0" w:line="240" w:lineRule="auto"/>
              <w:ind w:firstLine="709"/>
              <w:jc w:val="center"/>
              <w:rPr>
                <w:rFonts w:ascii="Times New Roman" w:eastAsia="Calibri" w:hAnsi="Times New Roman" w:cs="Times New Roman"/>
                <w:b/>
                <w:bCs/>
                <w:color w:val="000000"/>
                <w:sz w:val="28"/>
                <w:szCs w:val="28"/>
                <w:lang w:eastAsia="bg-BG"/>
              </w:rPr>
            </w:pPr>
          </w:p>
        </w:tc>
        <w:tc>
          <w:tcPr>
            <w:tcW w:w="1276" w:type="dxa"/>
            <w:gridSpan w:val="2"/>
            <w:tcBorders>
              <w:top w:val="nil"/>
              <w:left w:val="nil"/>
              <w:bottom w:val="single" w:sz="8" w:space="0" w:color="auto"/>
              <w:right w:val="single" w:sz="4" w:space="0" w:color="auto"/>
            </w:tcBorders>
            <w:shd w:val="clear" w:color="auto" w:fill="7F7F7F"/>
            <w:vAlign w:val="center"/>
          </w:tcPr>
          <w:p w:rsidR="00594A33" w:rsidRPr="00704819" w:rsidRDefault="00594A33" w:rsidP="003A3E87">
            <w:pPr>
              <w:spacing w:after="0" w:line="240" w:lineRule="auto"/>
              <w:ind w:firstLine="709"/>
              <w:jc w:val="center"/>
              <w:rPr>
                <w:rFonts w:ascii="Times New Roman" w:eastAsia="Calibri" w:hAnsi="Times New Roman" w:cs="Times New Roman"/>
                <w:b/>
                <w:bCs/>
                <w:color w:val="000000"/>
                <w:sz w:val="28"/>
                <w:szCs w:val="28"/>
                <w:lang w:eastAsia="bg-BG"/>
              </w:rPr>
            </w:pPr>
          </w:p>
        </w:tc>
        <w:tc>
          <w:tcPr>
            <w:tcW w:w="1276" w:type="dxa"/>
            <w:tcBorders>
              <w:top w:val="nil"/>
              <w:left w:val="nil"/>
              <w:bottom w:val="single" w:sz="8" w:space="0" w:color="auto"/>
              <w:right w:val="single" w:sz="4" w:space="0" w:color="auto"/>
            </w:tcBorders>
            <w:shd w:val="clear" w:color="auto" w:fill="7F7F7F"/>
            <w:vAlign w:val="center"/>
          </w:tcPr>
          <w:p w:rsidR="00594A33" w:rsidRPr="00704819" w:rsidRDefault="00594A33" w:rsidP="003A3E87">
            <w:pPr>
              <w:spacing w:after="0" w:line="240" w:lineRule="auto"/>
              <w:ind w:firstLine="709"/>
              <w:jc w:val="center"/>
              <w:rPr>
                <w:rFonts w:ascii="Times New Roman" w:eastAsia="Calibri" w:hAnsi="Times New Roman" w:cs="Times New Roman"/>
                <w:b/>
                <w:bCs/>
                <w:color w:val="000000"/>
                <w:sz w:val="28"/>
                <w:szCs w:val="28"/>
                <w:lang w:eastAsia="bg-BG"/>
              </w:rPr>
            </w:pPr>
          </w:p>
        </w:tc>
        <w:tc>
          <w:tcPr>
            <w:tcW w:w="1266" w:type="dxa"/>
            <w:gridSpan w:val="2"/>
            <w:tcBorders>
              <w:top w:val="nil"/>
              <w:left w:val="nil"/>
              <w:bottom w:val="single" w:sz="8" w:space="0" w:color="auto"/>
              <w:right w:val="single" w:sz="4" w:space="0" w:color="auto"/>
            </w:tcBorders>
            <w:shd w:val="clear" w:color="auto" w:fill="7F7F7F"/>
            <w:vAlign w:val="center"/>
          </w:tcPr>
          <w:p w:rsidR="00594A33" w:rsidRPr="00704819" w:rsidRDefault="00594A33" w:rsidP="003A3E87">
            <w:pPr>
              <w:spacing w:after="0" w:line="240" w:lineRule="auto"/>
              <w:ind w:firstLine="709"/>
              <w:jc w:val="center"/>
              <w:rPr>
                <w:rFonts w:ascii="Times New Roman" w:eastAsia="Calibri" w:hAnsi="Times New Roman" w:cs="Times New Roman"/>
                <w:b/>
                <w:bCs/>
                <w:color w:val="000000"/>
                <w:sz w:val="28"/>
                <w:szCs w:val="28"/>
                <w:lang w:eastAsia="bg-BG"/>
              </w:rPr>
            </w:pPr>
          </w:p>
        </w:tc>
        <w:tc>
          <w:tcPr>
            <w:tcW w:w="1276" w:type="dxa"/>
            <w:tcBorders>
              <w:top w:val="nil"/>
              <w:left w:val="nil"/>
              <w:bottom w:val="single" w:sz="8" w:space="0" w:color="auto"/>
              <w:right w:val="single" w:sz="4" w:space="0" w:color="auto"/>
            </w:tcBorders>
            <w:shd w:val="clear" w:color="auto" w:fill="7F7F7F"/>
            <w:vAlign w:val="center"/>
          </w:tcPr>
          <w:p w:rsidR="00594A33" w:rsidRPr="00704819" w:rsidRDefault="00594A33" w:rsidP="003A3E87">
            <w:pPr>
              <w:spacing w:after="0" w:line="240" w:lineRule="auto"/>
              <w:ind w:firstLine="709"/>
              <w:jc w:val="center"/>
              <w:rPr>
                <w:rFonts w:ascii="Times New Roman" w:eastAsia="Calibri" w:hAnsi="Times New Roman" w:cs="Times New Roman"/>
                <w:b/>
                <w:bCs/>
                <w:color w:val="000000"/>
                <w:sz w:val="28"/>
                <w:szCs w:val="28"/>
                <w:lang w:eastAsia="bg-BG"/>
              </w:rPr>
            </w:pPr>
          </w:p>
        </w:tc>
        <w:tc>
          <w:tcPr>
            <w:tcW w:w="1275" w:type="dxa"/>
            <w:tcBorders>
              <w:top w:val="nil"/>
              <w:left w:val="nil"/>
              <w:bottom w:val="single" w:sz="8" w:space="0" w:color="auto"/>
              <w:right w:val="single" w:sz="8" w:space="0" w:color="auto"/>
            </w:tcBorders>
            <w:shd w:val="clear" w:color="auto" w:fill="7F7F7F"/>
            <w:vAlign w:val="center"/>
          </w:tcPr>
          <w:p w:rsidR="00594A33" w:rsidRPr="00704819" w:rsidRDefault="00594A33" w:rsidP="003A3E87">
            <w:pPr>
              <w:spacing w:after="0" w:line="240" w:lineRule="auto"/>
              <w:ind w:firstLine="709"/>
              <w:jc w:val="center"/>
              <w:rPr>
                <w:rFonts w:ascii="Times New Roman" w:eastAsia="Calibri" w:hAnsi="Times New Roman" w:cs="Times New Roman"/>
                <w:b/>
                <w:bCs/>
                <w:color w:val="000000"/>
                <w:sz w:val="28"/>
                <w:szCs w:val="28"/>
                <w:lang w:eastAsia="bg-BG"/>
              </w:rPr>
            </w:pPr>
          </w:p>
        </w:tc>
      </w:tr>
      <w:tr w:rsidR="00594A33" w:rsidRPr="00704819" w:rsidTr="008615ED">
        <w:trPr>
          <w:trHeight w:val="660"/>
        </w:trPr>
        <w:tc>
          <w:tcPr>
            <w:tcW w:w="2137" w:type="dxa"/>
            <w:vMerge w:val="restart"/>
            <w:tcBorders>
              <w:top w:val="single" w:sz="8" w:space="0" w:color="auto"/>
              <w:left w:val="single" w:sz="8" w:space="0" w:color="auto"/>
              <w:bottom w:val="single" w:sz="4" w:space="0" w:color="000000"/>
              <w:right w:val="single" w:sz="4" w:space="0" w:color="auto"/>
            </w:tcBorders>
          </w:tcPr>
          <w:p w:rsidR="00594A33" w:rsidRPr="00704819" w:rsidRDefault="00594A33" w:rsidP="003A3E87">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Прокуратура</w:t>
            </w:r>
          </w:p>
        </w:tc>
        <w:tc>
          <w:tcPr>
            <w:tcW w:w="3827" w:type="dxa"/>
            <w:gridSpan w:val="4"/>
            <w:tcBorders>
              <w:top w:val="single" w:sz="8" w:space="0" w:color="auto"/>
              <w:left w:val="nil"/>
              <w:bottom w:val="single" w:sz="4" w:space="0" w:color="auto"/>
              <w:right w:val="single" w:sz="4" w:space="0" w:color="auto"/>
            </w:tcBorders>
            <w:vAlign w:val="center"/>
          </w:tcPr>
          <w:p w:rsidR="00594A33" w:rsidRPr="00704819" w:rsidRDefault="00594A33"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Осъдени и санкционирани лица с влезли в сила съдебни актове спрямо всички лица с постановен окончателен съдебен акт в %</w:t>
            </w:r>
          </w:p>
        </w:tc>
        <w:tc>
          <w:tcPr>
            <w:tcW w:w="3817" w:type="dxa"/>
            <w:gridSpan w:val="4"/>
            <w:tcBorders>
              <w:top w:val="single" w:sz="8" w:space="0" w:color="auto"/>
              <w:left w:val="nil"/>
              <w:bottom w:val="single" w:sz="4" w:space="0" w:color="auto"/>
              <w:right w:val="single" w:sz="8" w:space="0" w:color="000000"/>
            </w:tcBorders>
            <w:vAlign w:val="center"/>
          </w:tcPr>
          <w:p w:rsidR="00594A33" w:rsidRPr="00704819" w:rsidRDefault="00594A33"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Върнати от съда дела спрямо прокурорски актове, внесени в съда в %</w:t>
            </w:r>
          </w:p>
        </w:tc>
      </w:tr>
      <w:tr w:rsidR="00594A33" w:rsidRPr="00704819" w:rsidTr="008615ED">
        <w:trPr>
          <w:trHeight w:val="330"/>
        </w:trPr>
        <w:tc>
          <w:tcPr>
            <w:tcW w:w="2137" w:type="dxa"/>
            <w:vMerge/>
            <w:tcBorders>
              <w:top w:val="single" w:sz="8" w:space="0" w:color="auto"/>
              <w:left w:val="single" w:sz="8" w:space="0" w:color="auto"/>
              <w:bottom w:val="single" w:sz="4" w:space="0" w:color="000000"/>
              <w:right w:val="single" w:sz="4" w:space="0" w:color="auto"/>
            </w:tcBorders>
            <w:vAlign w:val="center"/>
          </w:tcPr>
          <w:p w:rsidR="00594A33" w:rsidRPr="00704819" w:rsidRDefault="00594A33" w:rsidP="003A3E87">
            <w:pPr>
              <w:spacing w:after="0" w:line="240" w:lineRule="auto"/>
              <w:ind w:firstLine="709"/>
              <w:rPr>
                <w:rFonts w:ascii="Times New Roman" w:eastAsia="Calibri" w:hAnsi="Times New Roman" w:cs="Times New Roman"/>
                <w:b/>
                <w:bCs/>
                <w:color w:val="000000"/>
                <w:sz w:val="28"/>
                <w:szCs w:val="28"/>
                <w:lang w:eastAsia="bg-BG"/>
              </w:rPr>
            </w:pPr>
          </w:p>
        </w:tc>
        <w:tc>
          <w:tcPr>
            <w:tcW w:w="1275" w:type="dxa"/>
            <w:tcBorders>
              <w:top w:val="nil"/>
              <w:left w:val="nil"/>
              <w:bottom w:val="single" w:sz="4" w:space="0" w:color="auto"/>
              <w:right w:val="single" w:sz="4" w:space="0" w:color="auto"/>
            </w:tcBorders>
            <w:shd w:val="clear" w:color="auto" w:fill="F79646" w:themeFill="accent6"/>
          </w:tcPr>
          <w:p w:rsidR="00594A33" w:rsidRPr="00704819" w:rsidRDefault="00594A33" w:rsidP="003A3E87">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2019 г.</w:t>
            </w:r>
          </w:p>
        </w:tc>
        <w:tc>
          <w:tcPr>
            <w:tcW w:w="1276" w:type="dxa"/>
            <w:gridSpan w:val="2"/>
            <w:tcBorders>
              <w:top w:val="nil"/>
              <w:left w:val="nil"/>
              <w:bottom w:val="single" w:sz="4" w:space="0" w:color="auto"/>
              <w:right w:val="single" w:sz="4" w:space="0" w:color="auto"/>
            </w:tcBorders>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2018 г.</w:t>
            </w:r>
          </w:p>
        </w:tc>
        <w:tc>
          <w:tcPr>
            <w:tcW w:w="1276" w:type="dxa"/>
            <w:tcBorders>
              <w:top w:val="nil"/>
              <w:left w:val="nil"/>
              <w:bottom w:val="single" w:sz="4" w:space="0" w:color="auto"/>
              <w:right w:val="single" w:sz="4" w:space="0" w:color="auto"/>
            </w:tcBorders>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2017 г.</w:t>
            </w:r>
          </w:p>
        </w:tc>
        <w:tc>
          <w:tcPr>
            <w:tcW w:w="1266" w:type="dxa"/>
            <w:gridSpan w:val="2"/>
            <w:tcBorders>
              <w:top w:val="nil"/>
              <w:left w:val="nil"/>
              <w:bottom w:val="single" w:sz="4" w:space="0" w:color="auto"/>
              <w:right w:val="single" w:sz="4" w:space="0" w:color="auto"/>
            </w:tcBorders>
            <w:shd w:val="clear" w:color="auto" w:fill="F79646" w:themeFill="accent6"/>
          </w:tcPr>
          <w:p w:rsidR="00594A33" w:rsidRPr="00704819" w:rsidRDefault="00594A33" w:rsidP="003A3E87">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2019 г.</w:t>
            </w:r>
          </w:p>
        </w:tc>
        <w:tc>
          <w:tcPr>
            <w:tcW w:w="1276" w:type="dxa"/>
            <w:tcBorders>
              <w:top w:val="nil"/>
              <w:left w:val="nil"/>
              <w:bottom w:val="single" w:sz="4" w:space="0" w:color="auto"/>
              <w:right w:val="single" w:sz="4" w:space="0" w:color="auto"/>
            </w:tcBorders>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2018 г.</w:t>
            </w:r>
          </w:p>
        </w:tc>
        <w:tc>
          <w:tcPr>
            <w:tcW w:w="1275" w:type="dxa"/>
            <w:tcBorders>
              <w:top w:val="nil"/>
              <w:left w:val="nil"/>
              <w:bottom w:val="single" w:sz="4" w:space="0" w:color="auto"/>
              <w:right w:val="single" w:sz="8" w:space="0" w:color="auto"/>
            </w:tcBorders>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2017 г.</w:t>
            </w:r>
          </w:p>
        </w:tc>
      </w:tr>
      <w:tr w:rsidR="00594A33" w:rsidRPr="00704819" w:rsidTr="008615ED">
        <w:trPr>
          <w:trHeight w:val="330"/>
        </w:trPr>
        <w:tc>
          <w:tcPr>
            <w:tcW w:w="2137" w:type="dxa"/>
            <w:tcBorders>
              <w:top w:val="nil"/>
              <w:left w:val="single" w:sz="8" w:space="0" w:color="auto"/>
              <w:bottom w:val="single" w:sz="4" w:space="0" w:color="auto"/>
              <w:right w:val="single" w:sz="4" w:space="0" w:color="auto"/>
            </w:tcBorders>
            <w:vAlign w:val="center"/>
          </w:tcPr>
          <w:p w:rsidR="00594A33" w:rsidRPr="00704819" w:rsidRDefault="00594A33" w:rsidP="003A3E87">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ОП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rsidR="00594A33" w:rsidRPr="00704819" w:rsidRDefault="00406DBF"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86,7</w:t>
            </w:r>
          </w:p>
        </w:tc>
        <w:tc>
          <w:tcPr>
            <w:tcW w:w="1276" w:type="dxa"/>
            <w:gridSpan w:val="2"/>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89,2</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90,5</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594A33" w:rsidRPr="00704819" w:rsidRDefault="00A8635A"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3,2</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7,7</w:t>
            </w:r>
          </w:p>
        </w:tc>
        <w:tc>
          <w:tcPr>
            <w:tcW w:w="1275" w:type="dxa"/>
            <w:tcBorders>
              <w:top w:val="nil"/>
              <w:left w:val="nil"/>
              <w:bottom w:val="single" w:sz="4" w:space="0" w:color="auto"/>
              <w:right w:val="single" w:sz="8"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10</w:t>
            </w:r>
          </w:p>
        </w:tc>
      </w:tr>
      <w:tr w:rsidR="00594A33" w:rsidRPr="00704819" w:rsidTr="008615ED">
        <w:trPr>
          <w:trHeight w:val="330"/>
        </w:trPr>
        <w:tc>
          <w:tcPr>
            <w:tcW w:w="2137" w:type="dxa"/>
            <w:tcBorders>
              <w:top w:val="nil"/>
              <w:left w:val="single" w:sz="8" w:space="0" w:color="auto"/>
              <w:bottom w:val="single" w:sz="4" w:space="0" w:color="auto"/>
              <w:right w:val="single" w:sz="4" w:space="0" w:color="auto"/>
            </w:tcBorders>
            <w:vAlign w:val="center"/>
          </w:tcPr>
          <w:p w:rsidR="00594A33" w:rsidRPr="00704819" w:rsidRDefault="00594A33" w:rsidP="003A3E87">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lastRenderedPageBreak/>
              <w:t>РП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rsidR="00594A33" w:rsidRPr="00704819" w:rsidRDefault="00406DBF"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99,1</w:t>
            </w:r>
          </w:p>
        </w:tc>
        <w:tc>
          <w:tcPr>
            <w:tcW w:w="1276" w:type="dxa"/>
            <w:gridSpan w:val="2"/>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98,7</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98,2</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594A33" w:rsidRPr="00704819" w:rsidRDefault="00406DBF"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1</w:t>
            </w:r>
            <w:r w:rsidR="00A8635A" w:rsidRPr="00704819">
              <w:rPr>
                <w:rFonts w:ascii="Times New Roman" w:eastAsia="Calibri" w:hAnsi="Times New Roman" w:cs="Times New Roman"/>
                <w:b/>
                <w:color w:val="000000"/>
                <w:sz w:val="28"/>
                <w:szCs w:val="28"/>
                <w:lang w:eastAsia="bg-BG"/>
              </w:rPr>
              <w:t>,</w:t>
            </w:r>
            <w:r w:rsidRPr="00704819">
              <w:rPr>
                <w:rFonts w:ascii="Times New Roman" w:eastAsia="Calibri" w:hAnsi="Times New Roman" w:cs="Times New Roman"/>
                <w:b/>
                <w:color w:val="000000"/>
                <w:sz w:val="28"/>
                <w:szCs w:val="28"/>
                <w:lang w:eastAsia="bg-BG"/>
              </w:rPr>
              <w:t>2</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1,7</w:t>
            </w:r>
          </w:p>
        </w:tc>
        <w:tc>
          <w:tcPr>
            <w:tcW w:w="1275" w:type="dxa"/>
            <w:tcBorders>
              <w:top w:val="nil"/>
              <w:left w:val="nil"/>
              <w:bottom w:val="single" w:sz="4" w:space="0" w:color="auto"/>
              <w:right w:val="single" w:sz="8"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2,4</w:t>
            </w:r>
          </w:p>
        </w:tc>
      </w:tr>
      <w:tr w:rsidR="00594A33" w:rsidRPr="00704819" w:rsidTr="008615ED">
        <w:trPr>
          <w:trHeight w:val="330"/>
        </w:trPr>
        <w:tc>
          <w:tcPr>
            <w:tcW w:w="2137" w:type="dxa"/>
            <w:tcBorders>
              <w:top w:val="nil"/>
              <w:left w:val="single" w:sz="8" w:space="0" w:color="auto"/>
              <w:bottom w:val="single" w:sz="4" w:space="0" w:color="auto"/>
              <w:right w:val="single" w:sz="4" w:space="0" w:color="auto"/>
            </w:tcBorders>
            <w:vAlign w:val="center"/>
          </w:tcPr>
          <w:p w:rsidR="00594A33" w:rsidRPr="00704819" w:rsidRDefault="00594A33" w:rsidP="003A3E87">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РП Лом</w:t>
            </w:r>
          </w:p>
        </w:tc>
        <w:tc>
          <w:tcPr>
            <w:tcW w:w="1275" w:type="dxa"/>
            <w:tcBorders>
              <w:top w:val="nil"/>
              <w:left w:val="nil"/>
              <w:bottom w:val="single" w:sz="4" w:space="0" w:color="auto"/>
              <w:right w:val="single" w:sz="4" w:space="0" w:color="auto"/>
            </w:tcBorders>
            <w:shd w:val="clear" w:color="auto" w:fill="F79646" w:themeFill="accent6"/>
            <w:vAlign w:val="center"/>
          </w:tcPr>
          <w:p w:rsidR="00594A33" w:rsidRPr="00704819" w:rsidRDefault="00406DBF"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98,2</w:t>
            </w:r>
          </w:p>
        </w:tc>
        <w:tc>
          <w:tcPr>
            <w:tcW w:w="1276" w:type="dxa"/>
            <w:gridSpan w:val="2"/>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96,7</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97,7</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594A33" w:rsidRPr="00704819" w:rsidRDefault="00406DBF"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1,3</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5,5</w:t>
            </w:r>
          </w:p>
        </w:tc>
        <w:tc>
          <w:tcPr>
            <w:tcW w:w="1275" w:type="dxa"/>
            <w:tcBorders>
              <w:top w:val="nil"/>
              <w:left w:val="nil"/>
              <w:bottom w:val="single" w:sz="4" w:space="0" w:color="auto"/>
              <w:right w:val="single" w:sz="8"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3,2</w:t>
            </w:r>
          </w:p>
        </w:tc>
      </w:tr>
      <w:tr w:rsidR="00594A33" w:rsidRPr="00704819" w:rsidTr="008615ED">
        <w:trPr>
          <w:trHeight w:val="330"/>
        </w:trPr>
        <w:tc>
          <w:tcPr>
            <w:tcW w:w="2137" w:type="dxa"/>
            <w:tcBorders>
              <w:top w:val="nil"/>
              <w:left w:val="single" w:sz="8" w:space="0" w:color="auto"/>
              <w:bottom w:val="single" w:sz="4" w:space="0" w:color="auto"/>
              <w:right w:val="single" w:sz="4" w:space="0" w:color="auto"/>
            </w:tcBorders>
            <w:vAlign w:val="center"/>
          </w:tcPr>
          <w:p w:rsidR="00594A33" w:rsidRPr="00704819" w:rsidRDefault="00594A33" w:rsidP="003A3E87">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РП Берковица</w:t>
            </w:r>
          </w:p>
        </w:tc>
        <w:tc>
          <w:tcPr>
            <w:tcW w:w="1275" w:type="dxa"/>
            <w:tcBorders>
              <w:top w:val="nil"/>
              <w:left w:val="nil"/>
              <w:bottom w:val="single" w:sz="4" w:space="0" w:color="auto"/>
              <w:right w:val="single" w:sz="4" w:space="0" w:color="auto"/>
            </w:tcBorders>
            <w:shd w:val="clear" w:color="auto" w:fill="F79646" w:themeFill="accent6"/>
            <w:vAlign w:val="center"/>
          </w:tcPr>
          <w:p w:rsidR="00594A33" w:rsidRPr="00704819" w:rsidRDefault="00406DBF"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96,7</w:t>
            </w:r>
          </w:p>
        </w:tc>
        <w:tc>
          <w:tcPr>
            <w:tcW w:w="1276" w:type="dxa"/>
            <w:gridSpan w:val="2"/>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94</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90,2</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594A33" w:rsidRPr="00704819" w:rsidRDefault="00A8635A" w:rsidP="003A3E87">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1,7</w:t>
            </w:r>
          </w:p>
        </w:tc>
        <w:tc>
          <w:tcPr>
            <w:tcW w:w="1276" w:type="dxa"/>
            <w:tcBorders>
              <w:top w:val="nil"/>
              <w:left w:val="nil"/>
              <w:bottom w:val="single" w:sz="4"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4,6</w:t>
            </w:r>
          </w:p>
        </w:tc>
        <w:tc>
          <w:tcPr>
            <w:tcW w:w="1275" w:type="dxa"/>
            <w:tcBorders>
              <w:top w:val="nil"/>
              <w:left w:val="nil"/>
              <w:bottom w:val="single" w:sz="4" w:space="0" w:color="auto"/>
              <w:right w:val="single" w:sz="8"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1,4</w:t>
            </w:r>
          </w:p>
        </w:tc>
      </w:tr>
      <w:tr w:rsidR="00594A33" w:rsidRPr="00704819" w:rsidTr="008615ED">
        <w:trPr>
          <w:trHeight w:val="330"/>
        </w:trPr>
        <w:tc>
          <w:tcPr>
            <w:tcW w:w="2137" w:type="dxa"/>
            <w:tcBorders>
              <w:top w:val="nil"/>
              <w:left w:val="single" w:sz="8" w:space="0" w:color="auto"/>
              <w:bottom w:val="single" w:sz="8" w:space="0" w:color="auto"/>
              <w:right w:val="single" w:sz="4" w:space="0" w:color="auto"/>
            </w:tcBorders>
            <w:vAlign w:val="center"/>
          </w:tcPr>
          <w:p w:rsidR="00594A33" w:rsidRPr="00704819" w:rsidRDefault="00594A33" w:rsidP="003A3E87">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общо за района</w:t>
            </w:r>
          </w:p>
        </w:tc>
        <w:tc>
          <w:tcPr>
            <w:tcW w:w="1275" w:type="dxa"/>
            <w:tcBorders>
              <w:top w:val="nil"/>
              <w:left w:val="nil"/>
              <w:bottom w:val="single" w:sz="8" w:space="0" w:color="auto"/>
              <w:right w:val="single" w:sz="4" w:space="0" w:color="auto"/>
            </w:tcBorders>
            <w:shd w:val="clear" w:color="auto" w:fill="F79646" w:themeFill="accent6"/>
            <w:vAlign w:val="center"/>
          </w:tcPr>
          <w:p w:rsidR="00594A33" w:rsidRPr="00704819" w:rsidRDefault="00406DBF" w:rsidP="003A3E87">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97,8</w:t>
            </w:r>
          </w:p>
        </w:tc>
        <w:tc>
          <w:tcPr>
            <w:tcW w:w="1276" w:type="dxa"/>
            <w:gridSpan w:val="2"/>
            <w:tcBorders>
              <w:top w:val="nil"/>
              <w:left w:val="nil"/>
              <w:bottom w:val="single" w:sz="8"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96,7</w:t>
            </w:r>
          </w:p>
        </w:tc>
        <w:tc>
          <w:tcPr>
            <w:tcW w:w="1276" w:type="dxa"/>
            <w:tcBorders>
              <w:top w:val="nil"/>
              <w:left w:val="nil"/>
              <w:bottom w:val="single" w:sz="8"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96,2</w:t>
            </w:r>
          </w:p>
        </w:tc>
        <w:tc>
          <w:tcPr>
            <w:tcW w:w="1266" w:type="dxa"/>
            <w:gridSpan w:val="2"/>
            <w:tcBorders>
              <w:top w:val="nil"/>
              <w:left w:val="nil"/>
              <w:bottom w:val="single" w:sz="8" w:space="0" w:color="auto"/>
              <w:right w:val="single" w:sz="4" w:space="0" w:color="auto"/>
            </w:tcBorders>
            <w:shd w:val="clear" w:color="auto" w:fill="F79646" w:themeFill="accent6"/>
            <w:vAlign w:val="center"/>
          </w:tcPr>
          <w:p w:rsidR="00594A33" w:rsidRPr="00704819" w:rsidRDefault="00A8635A" w:rsidP="003A3E87">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1,4</w:t>
            </w:r>
          </w:p>
        </w:tc>
        <w:tc>
          <w:tcPr>
            <w:tcW w:w="1276" w:type="dxa"/>
            <w:tcBorders>
              <w:top w:val="nil"/>
              <w:left w:val="nil"/>
              <w:bottom w:val="single" w:sz="8" w:space="0" w:color="auto"/>
              <w:right w:val="single" w:sz="4"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3,6</w:t>
            </w:r>
          </w:p>
        </w:tc>
        <w:tc>
          <w:tcPr>
            <w:tcW w:w="1275" w:type="dxa"/>
            <w:tcBorders>
              <w:top w:val="nil"/>
              <w:left w:val="nil"/>
              <w:bottom w:val="single" w:sz="8" w:space="0" w:color="auto"/>
              <w:right w:val="single" w:sz="8" w:space="0" w:color="auto"/>
            </w:tcBorders>
            <w:shd w:val="clear" w:color="000000" w:fill="FFFFFF"/>
            <w:vAlign w:val="center"/>
          </w:tcPr>
          <w:p w:rsidR="00594A33" w:rsidRPr="00704819" w:rsidRDefault="00594A33" w:rsidP="00111AAB">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2,9</w:t>
            </w:r>
          </w:p>
        </w:tc>
      </w:tr>
      <w:tr w:rsidR="00594A33" w:rsidRPr="00704819" w:rsidTr="008615ED">
        <w:trPr>
          <w:trHeight w:val="301"/>
        </w:trPr>
        <w:tc>
          <w:tcPr>
            <w:tcW w:w="2137" w:type="dxa"/>
            <w:tcBorders>
              <w:top w:val="nil"/>
              <w:left w:val="single" w:sz="8" w:space="0" w:color="auto"/>
              <w:bottom w:val="single" w:sz="8" w:space="0" w:color="auto"/>
              <w:right w:val="single" w:sz="4" w:space="0" w:color="auto"/>
            </w:tcBorders>
            <w:shd w:val="clear" w:color="auto" w:fill="7F7F7F" w:themeFill="text1" w:themeFillTint="80"/>
            <w:vAlign w:val="center"/>
          </w:tcPr>
          <w:p w:rsidR="00704819" w:rsidRPr="00704819" w:rsidRDefault="00704819" w:rsidP="003A3E87">
            <w:pPr>
              <w:spacing w:after="0" w:line="240" w:lineRule="auto"/>
              <w:ind w:firstLine="709"/>
              <w:rPr>
                <w:rFonts w:ascii="Times New Roman" w:eastAsia="Calibri" w:hAnsi="Times New Roman" w:cs="Times New Roman"/>
                <w:b/>
                <w:bCs/>
                <w:color w:val="000000"/>
                <w:sz w:val="28"/>
                <w:szCs w:val="28"/>
                <w:lang w:eastAsia="bg-BG"/>
              </w:rPr>
            </w:pPr>
          </w:p>
        </w:tc>
        <w:tc>
          <w:tcPr>
            <w:tcW w:w="1275" w:type="dxa"/>
            <w:tcBorders>
              <w:top w:val="nil"/>
              <w:left w:val="nil"/>
              <w:bottom w:val="single" w:sz="8" w:space="0" w:color="auto"/>
              <w:right w:val="single" w:sz="4" w:space="0" w:color="auto"/>
            </w:tcBorders>
            <w:shd w:val="clear" w:color="auto" w:fill="7F7F7F" w:themeFill="text1" w:themeFillTint="80"/>
            <w:vAlign w:val="center"/>
          </w:tcPr>
          <w:p w:rsidR="00594A33" w:rsidRPr="00704819" w:rsidRDefault="00594A33" w:rsidP="003A3E87">
            <w:pPr>
              <w:spacing w:after="0" w:line="240" w:lineRule="auto"/>
              <w:rPr>
                <w:rFonts w:ascii="Times New Roman" w:eastAsia="Calibri" w:hAnsi="Times New Roman" w:cs="Times New Roman"/>
                <w:b/>
                <w:bCs/>
                <w:color w:val="000000"/>
                <w:sz w:val="28"/>
                <w:szCs w:val="28"/>
                <w:lang w:eastAsia="bg-BG"/>
              </w:rPr>
            </w:pPr>
          </w:p>
        </w:tc>
        <w:tc>
          <w:tcPr>
            <w:tcW w:w="1276" w:type="dxa"/>
            <w:gridSpan w:val="2"/>
            <w:tcBorders>
              <w:top w:val="nil"/>
              <w:left w:val="nil"/>
              <w:bottom w:val="single" w:sz="8" w:space="0" w:color="auto"/>
              <w:right w:val="single" w:sz="4" w:space="0" w:color="auto"/>
            </w:tcBorders>
            <w:shd w:val="clear" w:color="auto" w:fill="7F7F7F" w:themeFill="text1" w:themeFillTint="80"/>
            <w:vAlign w:val="center"/>
          </w:tcPr>
          <w:p w:rsidR="00594A33" w:rsidRPr="00704819" w:rsidRDefault="00594A33" w:rsidP="003A3E87">
            <w:pPr>
              <w:spacing w:after="0" w:line="240" w:lineRule="auto"/>
              <w:ind w:firstLine="709"/>
              <w:jc w:val="center"/>
              <w:rPr>
                <w:rFonts w:ascii="Times New Roman" w:eastAsia="Calibri" w:hAnsi="Times New Roman" w:cs="Times New Roman"/>
                <w:bCs/>
                <w:color w:val="000000"/>
                <w:sz w:val="28"/>
                <w:szCs w:val="28"/>
                <w:lang w:eastAsia="bg-BG"/>
              </w:rPr>
            </w:pPr>
          </w:p>
        </w:tc>
        <w:tc>
          <w:tcPr>
            <w:tcW w:w="1276" w:type="dxa"/>
            <w:tcBorders>
              <w:top w:val="nil"/>
              <w:left w:val="nil"/>
              <w:bottom w:val="single" w:sz="8" w:space="0" w:color="auto"/>
              <w:right w:val="single" w:sz="4" w:space="0" w:color="auto"/>
            </w:tcBorders>
            <w:shd w:val="clear" w:color="auto" w:fill="7F7F7F" w:themeFill="text1" w:themeFillTint="80"/>
            <w:vAlign w:val="center"/>
          </w:tcPr>
          <w:p w:rsidR="00594A33" w:rsidRPr="00704819" w:rsidRDefault="00594A33" w:rsidP="003A3E87">
            <w:pPr>
              <w:spacing w:after="0" w:line="240" w:lineRule="auto"/>
              <w:ind w:firstLine="709"/>
              <w:jc w:val="center"/>
              <w:rPr>
                <w:rFonts w:ascii="Times New Roman" w:eastAsia="Calibri" w:hAnsi="Times New Roman" w:cs="Times New Roman"/>
                <w:bCs/>
                <w:color w:val="000000"/>
                <w:sz w:val="28"/>
                <w:szCs w:val="28"/>
                <w:lang w:eastAsia="bg-BG"/>
              </w:rPr>
            </w:pPr>
          </w:p>
        </w:tc>
        <w:tc>
          <w:tcPr>
            <w:tcW w:w="1266" w:type="dxa"/>
            <w:gridSpan w:val="2"/>
            <w:tcBorders>
              <w:top w:val="nil"/>
              <w:left w:val="nil"/>
              <w:bottom w:val="single" w:sz="8" w:space="0" w:color="auto"/>
              <w:right w:val="single" w:sz="4" w:space="0" w:color="auto"/>
            </w:tcBorders>
            <w:shd w:val="clear" w:color="auto" w:fill="7F7F7F" w:themeFill="text1" w:themeFillTint="80"/>
            <w:vAlign w:val="center"/>
          </w:tcPr>
          <w:p w:rsidR="00594A33" w:rsidRPr="00704819" w:rsidRDefault="00594A33" w:rsidP="003A3E87">
            <w:pPr>
              <w:spacing w:after="0" w:line="240" w:lineRule="auto"/>
              <w:ind w:firstLine="709"/>
              <w:jc w:val="center"/>
              <w:rPr>
                <w:rFonts w:ascii="Times New Roman" w:eastAsia="Calibri" w:hAnsi="Times New Roman" w:cs="Times New Roman"/>
                <w:b/>
                <w:bCs/>
                <w:color w:val="000000"/>
                <w:sz w:val="28"/>
                <w:szCs w:val="28"/>
                <w:lang w:eastAsia="bg-BG"/>
              </w:rPr>
            </w:pPr>
          </w:p>
        </w:tc>
        <w:tc>
          <w:tcPr>
            <w:tcW w:w="1276" w:type="dxa"/>
            <w:tcBorders>
              <w:top w:val="nil"/>
              <w:left w:val="nil"/>
              <w:bottom w:val="single" w:sz="8" w:space="0" w:color="auto"/>
              <w:right w:val="single" w:sz="4" w:space="0" w:color="auto"/>
            </w:tcBorders>
            <w:shd w:val="clear" w:color="auto" w:fill="7F7F7F" w:themeFill="text1" w:themeFillTint="80"/>
            <w:vAlign w:val="center"/>
          </w:tcPr>
          <w:p w:rsidR="00594A33" w:rsidRPr="00704819" w:rsidRDefault="00594A33" w:rsidP="003A3E87">
            <w:pPr>
              <w:spacing w:after="0" w:line="240" w:lineRule="auto"/>
              <w:ind w:firstLine="709"/>
              <w:jc w:val="center"/>
              <w:rPr>
                <w:rFonts w:ascii="Times New Roman" w:eastAsia="Calibri" w:hAnsi="Times New Roman" w:cs="Times New Roman"/>
                <w:bCs/>
                <w:color w:val="000000"/>
                <w:sz w:val="28"/>
                <w:szCs w:val="28"/>
                <w:lang w:eastAsia="bg-BG"/>
              </w:rPr>
            </w:pPr>
          </w:p>
        </w:tc>
        <w:tc>
          <w:tcPr>
            <w:tcW w:w="1275" w:type="dxa"/>
            <w:tcBorders>
              <w:top w:val="nil"/>
              <w:left w:val="nil"/>
              <w:bottom w:val="single" w:sz="8" w:space="0" w:color="auto"/>
              <w:right w:val="single" w:sz="8" w:space="0" w:color="auto"/>
            </w:tcBorders>
            <w:shd w:val="clear" w:color="auto" w:fill="7F7F7F" w:themeFill="text1" w:themeFillTint="80"/>
            <w:vAlign w:val="center"/>
          </w:tcPr>
          <w:p w:rsidR="00594A33" w:rsidRPr="00704819" w:rsidRDefault="00594A33" w:rsidP="003A3E87">
            <w:pPr>
              <w:spacing w:after="0" w:line="240" w:lineRule="auto"/>
              <w:ind w:firstLine="709"/>
              <w:jc w:val="center"/>
              <w:rPr>
                <w:rFonts w:ascii="Times New Roman" w:eastAsia="Calibri" w:hAnsi="Times New Roman" w:cs="Times New Roman"/>
                <w:bCs/>
                <w:color w:val="000000"/>
                <w:sz w:val="28"/>
                <w:szCs w:val="28"/>
                <w:lang w:eastAsia="bg-BG"/>
              </w:rPr>
            </w:pPr>
          </w:p>
        </w:tc>
      </w:tr>
      <w:tr w:rsidR="00594A33" w:rsidRPr="00704819" w:rsidTr="008615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6"/>
        </w:trPr>
        <w:tc>
          <w:tcPr>
            <w:tcW w:w="2137" w:type="dxa"/>
            <w:vMerge w:val="restart"/>
          </w:tcPr>
          <w:p w:rsidR="00594A33" w:rsidRPr="00704819" w:rsidRDefault="00704819" w:rsidP="00704819">
            <w:pPr>
              <w:rPr>
                <w:rFonts w:ascii="Times New Roman" w:eastAsia="Calibri" w:hAnsi="Times New Roman" w:cs="Times New Roman"/>
                <w:b/>
                <w:bCs/>
                <w:color w:val="000000"/>
                <w:sz w:val="28"/>
                <w:szCs w:val="28"/>
              </w:rPr>
            </w:pPr>
            <w:r w:rsidRPr="00704819">
              <w:rPr>
                <w:rFonts w:ascii="Times New Roman" w:eastAsia="Calibri" w:hAnsi="Times New Roman" w:cs="Times New Roman"/>
                <w:b/>
                <w:bCs/>
                <w:color w:val="000000"/>
                <w:sz w:val="28"/>
                <w:szCs w:val="28"/>
                <w:lang w:eastAsia="bg-BG"/>
              </w:rPr>
              <w:t>Прокуратура</w:t>
            </w:r>
          </w:p>
        </w:tc>
        <w:tc>
          <w:tcPr>
            <w:tcW w:w="7644" w:type="dxa"/>
            <w:gridSpan w:val="8"/>
            <w:vAlign w:val="center"/>
          </w:tcPr>
          <w:p w:rsidR="00594A33" w:rsidRPr="00704819" w:rsidRDefault="00594A33" w:rsidP="008615ED">
            <w:pPr>
              <w:rPr>
                <w:rFonts w:ascii="Times New Roman" w:eastAsia="Calibri" w:hAnsi="Times New Roman" w:cs="Times New Roman"/>
                <w:b/>
                <w:color w:val="000000"/>
                <w:sz w:val="28"/>
                <w:szCs w:val="28"/>
              </w:rPr>
            </w:pPr>
            <w:r w:rsidRPr="00704819">
              <w:rPr>
                <w:rFonts w:ascii="Times New Roman" w:eastAsia="Calibri" w:hAnsi="Times New Roman" w:cs="Times New Roman"/>
                <w:b/>
                <w:color w:val="000000"/>
                <w:sz w:val="28"/>
                <w:szCs w:val="28"/>
              </w:rPr>
              <w:t>Относителен дял на оправдат</w:t>
            </w:r>
            <w:r w:rsidR="008615ED">
              <w:rPr>
                <w:rFonts w:ascii="Times New Roman" w:eastAsia="Calibri" w:hAnsi="Times New Roman" w:cs="Times New Roman"/>
                <w:b/>
                <w:color w:val="000000"/>
                <w:sz w:val="28"/>
                <w:szCs w:val="28"/>
              </w:rPr>
              <w:t>елните съдебни акт</w:t>
            </w:r>
            <w:r w:rsidRPr="00704819">
              <w:rPr>
                <w:rFonts w:ascii="Times New Roman" w:eastAsia="Calibri" w:hAnsi="Times New Roman" w:cs="Times New Roman"/>
                <w:b/>
                <w:color w:val="000000"/>
                <w:sz w:val="28"/>
                <w:szCs w:val="28"/>
              </w:rPr>
              <w:t>ове спрямо решените от съда дела в %</w:t>
            </w:r>
          </w:p>
        </w:tc>
      </w:tr>
      <w:tr w:rsidR="00594A33" w:rsidRPr="00704819" w:rsidTr="008615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2137" w:type="dxa"/>
            <w:vMerge/>
            <w:vAlign w:val="center"/>
          </w:tcPr>
          <w:p w:rsidR="00594A33" w:rsidRPr="00704819" w:rsidRDefault="00594A33" w:rsidP="003A3E87">
            <w:pPr>
              <w:ind w:firstLine="709"/>
              <w:rPr>
                <w:rFonts w:ascii="Times New Roman" w:eastAsia="Calibri" w:hAnsi="Times New Roman" w:cs="Times New Roman"/>
                <w:b/>
                <w:bCs/>
                <w:color w:val="000000"/>
                <w:sz w:val="28"/>
                <w:szCs w:val="28"/>
              </w:rPr>
            </w:pPr>
          </w:p>
        </w:tc>
        <w:tc>
          <w:tcPr>
            <w:tcW w:w="2400" w:type="dxa"/>
            <w:gridSpan w:val="2"/>
            <w:shd w:val="clear" w:color="auto" w:fill="F79646" w:themeFill="accent6"/>
          </w:tcPr>
          <w:p w:rsidR="00594A33" w:rsidRPr="00704819" w:rsidRDefault="00594A33" w:rsidP="003A3E87">
            <w:pPr>
              <w:rPr>
                <w:rFonts w:ascii="Times New Roman" w:eastAsia="Calibri" w:hAnsi="Times New Roman" w:cs="Times New Roman"/>
                <w:b/>
                <w:bCs/>
                <w:color w:val="000000"/>
                <w:sz w:val="28"/>
                <w:szCs w:val="28"/>
              </w:rPr>
            </w:pPr>
            <w:r w:rsidRPr="00704819">
              <w:rPr>
                <w:rFonts w:ascii="Times New Roman" w:eastAsia="Calibri" w:hAnsi="Times New Roman" w:cs="Times New Roman"/>
                <w:b/>
                <w:bCs/>
                <w:color w:val="000000"/>
                <w:sz w:val="28"/>
                <w:szCs w:val="28"/>
              </w:rPr>
              <w:t>2019 г.</w:t>
            </w:r>
          </w:p>
        </w:tc>
        <w:tc>
          <w:tcPr>
            <w:tcW w:w="2552" w:type="dxa"/>
            <w:gridSpan w:val="3"/>
          </w:tcPr>
          <w:p w:rsidR="00594A33" w:rsidRPr="00704819" w:rsidRDefault="00594A33" w:rsidP="00111AAB">
            <w:pPr>
              <w:rPr>
                <w:rFonts w:ascii="Times New Roman" w:eastAsia="Calibri" w:hAnsi="Times New Roman" w:cs="Times New Roman"/>
                <w:bCs/>
                <w:color w:val="000000"/>
                <w:sz w:val="28"/>
                <w:szCs w:val="28"/>
              </w:rPr>
            </w:pPr>
            <w:r w:rsidRPr="00704819">
              <w:rPr>
                <w:rFonts w:ascii="Times New Roman" w:eastAsia="Calibri" w:hAnsi="Times New Roman" w:cs="Times New Roman"/>
                <w:bCs/>
                <w:color w:val="000000"/>
                <w:sz w:val="28"/>
                <w:szCs w:val="28"/>
              </w:rPr>
              <w:t>2018 г.</w:t>
            </w:r>
          </w:p>
        </w:tc>
        <w:tc>
          <w:tcPr>
            <w:tcW w:w="2692" w:type="dxa"/>
            <w:gridSpan w:val="3"/>
          </w:tcPr>
          <w:p w:rsidR="00594A33" w:rsidRPr="00704819" w:rsidRDefault="00594A33" w:rsidP="00111AAB">
            <w:pPr>
              <w:rPr>
                <w:rFonts w:ascii="Times New Roman" w:eastAsia="Calibri" w:hAnsi="Times New Roman" w:cs="Times New Roman"/>
                <w:bCs/>
                <w:color w:val="000000"/>
                <w:sz w:val="28"/>
                <w:szCs w:val="28"/>
              </w:rPr>
            </w:pPr>
            <w:r w:rsidRPr="00704819">
              <w:rPr>
                <w:rFonts w:ascii="Times New Roman" w:eastAsia="Calibri" w:hAnsi="Times New Roman" w:cs="Times New Roman"/>
                <w:bCs/>
                <w:color w:val="000000"/>
                <w:sz w:val="28"/>
                <w:szCs w:val="28"/>
              </w:rPr>
              <w:t>2017 г.</w:t>
            </w:r>
          </w:p>
        </w:tc>
      </w:tr>
      <w:tr w:rsidR="00594A33" w:rsidRPr="00704819" w:rsidTr="008615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2137" w:type="dxa"/>
            <w:vAlign w:val="center"/>
          </w:tcPr>
          <w:p w:rsidR="00594A33" w:rsidRPr="00704819" w:rsidRDefault="00594A33" w:rsidP="003A3E87">
            <w:pPr>
              <w:rPr>
                <w:rFonts w:ascii="Times New Roman" w:eastAsia="Calibri" w:hAnsi="Times New Roman" w:cs="Times New Roman"/>
                <w:color w:val="000000"/>
                <w:sz w:val="28"/>
                <w:szCs w:val="28"/>
              </w:rPr>
            </w:pPr>
            <w:r w:rsidRPr="00704819">
              <w:rPr>
                <w:rFonts w:ascii="Times New Roman" w:eastAsia="Calibri" w:hAnsi="Times New Roman" w:cs="Times New Roman"/>
                <w:color w:val="000000"/>
                <w:sz w:val="28"/>
                <w:szCs w:val="28"/>
              </w:rPr>
              <w:t>ОП Монтана</w:t>
            </w:r>
          </w:p>
        </w:tc>
        <w:tc>
          <w:tcPr>
            <w:tcW w:w="2400" w:type="dxa"/>
            <w:gridSpan w:val="2"/>
            <w:shd w:val="clear" w:color="auto" w:fill="F79646" w:themeFill="accent6"/>
            <w:vAlign w:val="center"/>
          </w:tcPr>
          <w:p w:rsidR="00594A33" w:rsidRPr="00704819" w:rsidRDefault="00A8635A" w:rsidP="003A3E87">
            <w:pPr>
              <w:rPr>
                <w:rFonts w:ascii="Times New Roman" w:eastAsia="Calibri" w:hAnsi="Times New Roman" w:cs="Times New Roman"/>
                <w:b/>
                <w:bCs/>
                <w:sz w:val="28"/>
                <w:szCs w:val="28"/>
              </w:rPr>
            </w:pPr>
            <w:r w:rsidRPr="00704819">
              <w:rPr>
                <w:rFonts w:ascii="Times New Roman" w:eastAsia="Calibri" w:hAnsi="Times New Roman" w:cs="Times New Roman"/>
                <w:b/>
                <w:bCs/>
                <w:sz w:val="28"/>
                <w:szCs w:val="28"/>
              </w:rPr>
              <w:t>11,7</w:t>
            </w:r>
          </w:p>
        </w:tc>
        <w:tc>
          <w:tcPr>
            <w:tcW w:w="2552" w:type="dxa"/>
            <w:gridSpan w:val="3"/>
            <w:shd w:val="clear" w:color="000000" w:fill="FFFFFF"/>
            <w:vAlign w:val="center"/>
          </w:tcPr>
          <w:p w:rsidR="00594A33" w:rsidRPr="00704819" w:rsidRDefault="00594A33" w:rsidP="00111AAB">
            <w:pPr>
              <w:rPr>
                <w:rFonts w:ascii="Times New Roman" w:eastAsia="Calibri" w:hAnsi="Times New Roman" w:cs="Times New Roman"/>
                <w:bCs/>
                <w:sz w:val="28"/>
                <w:szCs w:val="28"/>
              </w:rPr>
            </w:pPr>
            <w:r w:rsidRPr="00704819">
              <w:rPr>
                <w:rFonts w:ascii="Times New Roman" w:eastAsia="Calibri" w:hAnsi="Times New Roman" w:cs="Times New Roman"/>
                <w:bCs/>
                <w:sz w:val="28"/>
                <w:szCs w:val="28"/>
              </w:rPr>
              <w:t>8,1</w:t>
            </w:r>
          </w:p>
        </w:tc>
        <w:tc>
          <w:tcPr>
            <w:tcW w:w="2692" w:type="dxa"/>
            <w:gridSpan w:val="3"/>
            <w:shd w:val="clear" w:color="000000" w:fill="FFFFFF"/>
            <w:vAlign w:val="center"/>
          </w:tcPr>
          <w:p w:rsidR="00594A33" w:rsidRPr="00704819" w:rsidRDefault="00594A33" w:rsidP="00111AAB">
            <w:pPr>
              <w:rPr>
                <w:rFonts w:ascii="Times New Roman" w:eastAsia="Calibri" w:hAnsi="Times New Roman" w:cs="Times New Roman"/>
                <w:bCs/>
                <w:sz w:val="28"/>
                <w:szCs w:val="28"/>
              </w:rPr>
            </w:pPr>
            <w:r w:rsidRPr="00704819">
              <w:rPr>
                <w:rFonts w:ascii="Times New Roman" w:eastAsia="Calibri" w:hAnsi="Times New Roman" w:cs="Times New Roman"/>
                <w:bCs/>
                <w:sz w:val="28"/>
                <w:szCs w:val="28"/>
              </w:rPr>
              <w:t>6,5</w:t>
            </w:r>
          </w:p>
        </w:tc>
      </w:tr>
      <w:tr w:rsidR="00594A33" w:rsidRPr="00704819" w:rsidTr="008615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trPr>
        <w:tc>
          <w:tcPr>
            <w:tcW w:w="2137" w:type="dxa"/>
            <w:vAlign w:val="center"/>
          </w:tcPr>
          <w:p w:rsidR="00594A33" w:rsidRPr="00704819" w:rsidRDefault="00594A33" w:rsidP="003A3E87">
            <w:pPr>
              <w:rPr>
                <w:rFonts w:ascii="Times New Roman" w:eastAsia="Calibri" w:hAnsi="Times New Roman" w:cs="Times New Roman"/>
                <w:color w:val="000000"/>
                <w:sz w:val="28"/>
                <w:szCs w:val="28"/>
              </w:rPr>
            </w:pPr>
            <w:r w:rsidRPr="00704819">
              <w:rPr>
                <w:rFonts w:ascii="Times New Roman" w:eastAsia="Calibri" w:hAnsi="Times New Roman" w:cs="Times New Roman"/>
                <w:color w:val="000000"/>
                <w:sz w:val="28"/>
                <w:szCs w:val="28"/>
              </w:rPr>
              <w:t>РП Монтана</w:t>
            </w:r>
          </w:p>
        </w:tc>
        <w:tc>
          <w:tcPr>
            <w:tcW w:w="2400" w:type="dxa"/>
            <w:gridSpan w:val="2"/>
            <w:shd w:val="clear" w:color="auto" w:fill="F79646" w:themeFill="accent6"/>
            <w:vAlign w:val="center"/>
          </w:tcPr>
          <w:p w:rsidR="00594A33" w:rsidRPr="00704819" w:rsidRDefault="00EF78D7" w:rsidP="003A3E87">
            <w:pPr>
              <w:rPr>
                <w:rFonts w:ascii="Times New Roman" w:eastAsia="Calibri" w:hAnsi="Times New Roman" w:cs="Times New Roman"/>
                <w:b/>
                <w:bCs/>
                <w:sz w:val="28"/>
                <w:szCs w:val="28"/>
              </w:rPr>
            </w:pPr>
            <w:r w:rsidRPr="00704819">
              <w:rPr>
                <w:rFonts w:ascii="Times New Roman" w:eastAsia="Calibri" w:hAnsi="Times New Roman" w:cs="Times New Roman"/>
                <w:b/>
                <w:bCs/>
                <w:sz w:val="28"/>
                <w:szCs w:val="28"/>
              </w:rPr>
              <w:t>0,9</w:t>
            </w:r>
          </w:p>
        </w:tc>
        <w:tc>
          <w:tcPr>
            <w:tcW w:w="2552" w:type="dxa"/>
            <w:gridSpan w:val="3"/>
            <w:shd w:val="clear" w:color="000000" w:fill="FFFFFF"/>
            <w:vAlign w:val="center"/>
          </w:tcPr>
          <w:p w:rsidR="00594A33" w:rsidRPr="00704819" w:rsidRDefault="00594A33" w:rsidP="00111AAB">
            <w:pPr>
              <w:rPr>
                <w:rFonts w:ascii="Times New Roman" w:eastAsia="Calibri" w:hAnsi="Times New Roman" w:cs="Times New Roman"/>
                <w:bCs/>
                <w:sz w:val="28"/>
                <w:szCs w:val="28"/>
              </w:rPr>
            </w:pPr>
            <w:r w:rsidRPr="00704819">
              <w:rPr>
                <w:rFonts w:ascii="Times New Roman" w:eastAsia="Calibri" w:hAnsi="Times New Roman" w:cs="Times New Roman"/>
                <w:bCs/>
                <w:sz w:val="28"/>
                <w:szCs w:val="28"/>
              </w:rPr>
              <w:t>1,3</w:t>
            </w:r>
          </w:p>
        </w:tc>
        <w:tc>
          <w:tcPr>
            <w:tcW w:w="2692" w:type="dxa"/>
            <w:gridSpan w:val="3"/>
            <w:shd w:val="clear" w:color="000000" w:fill="FFFFFF"/>
            <w:vAlign w:val="center"/>
          </w:tcPr>
          <w:p w:rsidR="00594A33" w:rsidRPr="00704819" w:rsidRDefault="00594A33" w:rsidP="00111AAB">
            <w:pPr>
              <w:rPr>
                <w:rFonts w:ascii="Times New Roman" w:eastAsia="Calibri" w:hAnsi="Times New Roman" w:cs="Times New Roman"/>
                <w:bCs/>
                <w:sz w:val="28"/>
                <w:szCs w:val="28"/>
              </w:rPr>
            </w:pPr>
            <w:r w:rsidRPr="00704819">
              <w:rPr>
                <w:rFonts w:ascii="Times New Roman" w:eastAsia="Calibri" w:hAnsi="Times New Roman" w:cs="Times New Roman"/>
                <w:bCs/>
                <w:sz w:val="28"/>
                <w:szCs w:val="28"/>
              </w:rPr>
              <w:t>1,2</w:t>
            </w:r>
          </w:p>
        </w:tc>
      </w:tr>
      <w:tr w:rsidR="00594A33" w:rsidRPr="00704819" w:rsidTr="008615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4"/>
        </w:trPr>
        <w:tc>
          <w:tcPr>
            <w:tcW w:w="2137" w:type="dxa"/>
            <w:vAlign w:val="center"/>
          </w:tcPr>
          <w:p w:rsidR="00594A33" w:rsidRPr="00704819" w:rsidRDefault="00594A33" w:rsidP="003A3E87">
            <w:pPr>
              <w:rPr>
                <w:rFonts w:ascii="Times New Roman" w:eastAsia="Calibri" w:hAnsi="Times New Roman" w:cs="Times New Roman"/>
                <w:color w:val="000000"/>
                <w:sz w:val="28"/>
                <w:szCs w:val="28"/>
              </w:rPr>
            </w:pPr>
            <w:r w:rsidRPr="00704819">
              <w:rPr>
                <w:rFonts w:ascii="Times New Roman" w:eastAsia="Calibri" w:hAnsi="Times New Roman" w:cs="Times New Roman"/>
                <w:color w:val="000000"/>
                <w:sz w:val="28"/>
                <w:szCs w:val="28"/>
              </w:rPr>
              <w:t>РП Лом</w:t>
            </w:r>
          </w:p>
        </w:tc>
        <w:tc>
          <w:tcPr>
            <w:tcW w:w="2400" w:type="dxa"/>
            <w:gridSpan w:val="2"/>
            <w:shd w:val="clear" w:color="auto" w:fill="F79646" w:themeFill="accent6"/>
            <w:vAlign w:val="center"/>
          </w:tcPr>
          <w:p w:rsidR="00594A33" w:rsidRPr="00704819" w:rsidRDefault="00EF78D7" w:rsidP="003A3E87">
            <w:pPr>
              <w:rPr>
                <w:rFonts w:ascii="Times New Roman" w:eastAsia="Calibri" w:hAnsi="Times New Roman" w:cs="Times New Roman"/>
                <w:b/>
                <w:bCs/>
                <w:sz w:val="28"/>
                <w:szCs w:val="28"/>
              </w:rPr>
            </w:pPr>
            <w:r w:rsidRPr="00704819">
              <w:rPr>
                <w:rFonts w:ascii="Times New Roman" w:eastAsia="Calibri" w:hAnsi="Times New Roman" w:cs="Times New Roman"/>
                <w:b/>
                <w:bCs/>
                <w:sz w:val="28"/>
                <w:szCs w:val="28"/>
              </w:rPr>
              <w:t>1,8</w:t>
            </w:r>
          </w:p>
        </w:tc>
        <w:tc>
          <w:tcPr>
            <w:tcW w:w="2552" w:type="dxa"/>
            <w:gridSpan w:val="3"/>
            <w:shd w:val="clear" w:color="000000" w:fill="FFFFFF"/>
            <w:vAlign w:val="center"/>
          </w:tcPr>
          <w:p w:rsidR="00594A33" w:rsidRPr="00704819" w:rsidRDefault="00594A33" w:rsidP="00111AAB">
            <w:pPr>
              <w:rPr>
                <w:rFonts w:ascii="Times New Roman" w:eastAsia="Calibri" w:hAnsi="Times New Roman" w:cs="Times New Roman"/>
                <w:bCs/>
                <w:sz w:val="28"/>
                <w:szCs w:val="28"/>
              </w:rPr>
            </w:pPr>
            <w:r w:rsidRPr="00704819">
              <w:rPr>
                <w:rFonts w:ascii="Times New Roman" w:eastAsia="Calibri" w:hAnsi="Times New Roman" w:cs="Times New Roman"/>
                <w:bCs/>
                <w:sz w:val="28"/>
                <w:szCs w:val="28"/>
              </w:rPr>
              <w:t>2,8</w:t>
            </w:r>
          </w:p>
        </w:tc>
        <w:tc>
          <w:tcPr>
            <w:tcW w:w="2692" w:type="dxa"/>
            <w:gridSpan w:val="3"/>
            <w:shd w:val="clear" w:color="000000" w:fill="FFFFFF"/>
            <w:vAlign w:val="center"/>
          </w:tcPr>
          <w:p w:rsidR="00594A33" w:rsidRPr="00704819" w:rsidRDefault="00594A33" w:rsidP="00111AAB">
            <w:pPr>
              <w:rPr>
                <w:rFonts w:ascii="Times New Roman" w:eastAsia="Calibri" w:hAnsi="Times New Roman" w:cs="Times New Roman"/>
                <w:bCs/>
                <w:sz w:val="28"/>
                <w:szCs w:val="28"/>
              </w:rPr>
            </w:pPr>
            <w:r w:rsidRPr="00704819">
              <w:rPr>
                <w:rFonts w:ascii="Times New Roman" w:eastAsia="Calibri" w:hAnsi="Times New Roman" w:cs="Times New Roman"/>
                <w:bCs/>
                <w:sz w:val="28"/>
                <w:szCs w:val="28"/>
              </w:rPr>
              <w:t>1,6</w:t>
            </w:r>
          </w:p>
        </w:tc>
      </w:tr>
      <w:tr w:rsidR="00594A33" w:rsidRPr="00704819" w:rsidTr="008615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2137" w:type="dxa"/>
            <w:vAlign w:val="center"/>
          </w:tcPr>
          <w:p w:rsidR="00594A33" w:rsidRPr="00704819" w:rsidRDefault="00594A33" w:rsidP="003A3E87">
            <w:pPr>
              <w:rPr>
                <w:rFonts w:ascii="Times New Roman" w:eastAsia="Calibri" w:hAnsi="Times New Roman" w:cs="Times New Roman"/>
                <w:color w:val="000000"/>
                <w:sz w:val="28"/>
                <w:szCs w:val="28"/>
              </w:rPr>
            </w:pPr>
            <w:r w:rsidRPr="00704819">
              <w:rPr>
                <w:rFonts w:ascii="Times New Roman" w:eastAsia="Calibri" w:hAnsi="Times New Roman" w:cs="Times New Roman"/>
                <w:color w:val="000000"/>
                <w:sz w:val="28"/>
                <w:szCs w:val="28"/>
              </w:rPr>
              <w:t>РП Берковица</w:t>
            </w:r>
          </w:p>
        </w:tc>
        <w:tc>
          <w:tcPr>
            <w:tcW w:w="2400" w:type="dxa"/>
            <w:gridSpan w:val="2"/>
            <w:shd w:val="clear" w:color="auto" w:fill="F79646" w:themeFill="accent6"/>
            <w:vAlign w:val="center"/>
          </w:tcPr>
          <w:p w:rsidR="00594A33" w:rsidRPr="00704819" w:rsidRDefault="00EF78D7" w:rsidP="003A3E87">
            <w:pPr>
              <w:rPr>
                <w:rFonts w:ascii="Times New Roman" w:eastAsia="Calibri" w:hAnsi="Times New Roman" w:cs="Times New Roman"/>
                <w:b/>
                <w:bCs/>
                <w:sz w:val="28"/>
                <w:szCs w:val="28"/>
              </w:rPr>
            </w:pPr>
            <w:r w:rsidRPr="00704819">
              <w:rPr>
                <w:rFonts w:ascii="Times New Roman" w:eastAsia="Calibri" w:hAnsi="Times New Roman" w:cs="Times New Roman"/>
                <w:b/>
                <w:bCs/>
                <w:sz w:val="28"/>
                <w:szCs w:val="28"/>
              </w:rPr>
              <w:t>3,4</w:t>
            </w:r>
          </w:p>
        </w:tc>
        <w:tc>
          <w:tcPr>
            <w:tcW w:w="2552" w:type="dxa"/>
            <w:gridSpan w:val="3"/>
            <w:shd w:val="clear" w:color="000000" w:fill="FFFFFF"/>
            <w:vAlign w:val="center"/>
          </w:tcPr>
          <w:p w:rsidR="00594A33" w:rsidRPr="00704819" w:rsidRDefault="00594A33" w:rsidP="00111AAB">
            <w:pPr>
              <w:rPr>
                <w:rFonts w:ascii="Times New Roman" w:eastAsia="Calibri" w:hAnsi="Times New Roman" w:cs="Times New Roman"/>
                <w:bCs/>
                <w:sz w:val="28"/>
                <w:szCs w:val="28"/>
              </w:rPr>
            </w:pPr>
            <w:r w:rsidRPr="00704819">
              <w:rPr>
                <w:rFonts w:ascii="Times New Roman" w:eastAsia="Calibri" w:hAnsi="Times New Roman" w:cs="Times New Roman"/>
                <w:bCs/>
                <w:sz w:val="28"/>
                <w:szCs w:val="28"/>
              </w:rPr>
              <w:t>3,5</w:t>
            </w:r>
          </w:p>
        </w:tc>
        <w:tc>
          <w:tcPr>
            <w:tcW w:w="2692" w:type="dxa"/>
            <w:gridSpan w:val="3"/>
            <w:shd w:val="clear" w:color="000000" w:fill="FFFFFF"/>
            <w:vAlign w:val="center"/>
          </w:tcPr>
          <w:p w:rsidR="00594A33" w:rsidRPr="00704819" w:rsidRDefault="00594A33" w:rsidP="00111AAB">
            <w:pPr>
              <w:rPr>
                <w:rFonts w:ascii="Times New Roman" w:eastAsia="Calibri" w:hAnsi="Times New Roman" w:cs="Times New Roman"/>
                <w:bCs/>
                <w:sz w:val="28"/>
                <w:szCs w:val="28"/>
              </w:rPr>
            </w:pPr>
            <w:r w:rsidRPr="00704819">
              <w:rPr>
                <w:rFonts w:ascii="Times New Roman" w:eastAsia="Calibri" w:hAnsi="Times New Roman" w:cs="Times New Roman"/>
                <w:bCs/>
                <w:sz w:val="28"/>
                <w:szCs w:val="28"/>
              </w:rPr>
              <w:t>4,8</w:t>
            </w:r>
          </w:p>
        </w:tc>
      </w:tr>
      <w:tr w:rsidR="00594A33" w:rsidRPr="00704819" w:rsidTr="008615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2137" w:type="dxa"/>
            <w:vAlign w:val="center"/>
          </w:tcPr>
          <w:p w:rsidR="00594A33" w:rsidRPr="00704819" w:rsidRDefault="00594A33" w:rsidP="003A3E87">
            <w:pPr>
              <w:rPr>
                <w:rFonts w:ascii="Times New Roman" w:eastAsia="Calibri" w:hAnsi="Times New Roman" w:cs="Times New Roman"/>
                <w:b/>
                <w:bCs/>
                <w:color w:val="000000"/>
                <w:sz w:val="28"/>
                <w:szCs w:val="28"/>
              </w:rPr>
            </w:pPr>
            <w:r w:rsidRPr="00704819">
              <w:rPr>
                <w:rFonts w:ascii="Times New Roman" w:eastAsia="Calibri" w:hAnsi="Times New Roman" w:cs="Times New Roman"/>
                <w:b/>
                <w:bCs/>
                <w:color w:val="000000"/>
                <w:sz w:val="28"/>
                <w:szCs w:val="28"/>
              </w:rPr>
              <w:t>общо за района</w:t>
            </w:r>
          </w:p>
        </w:tc>
        <w:tc>
          <w:tcPr>
            <w:tcW w:w="2400" w:type="dxa"/>
            <w:gridSpan w:val="2"/>
            <w:shd w:val="clear" w:color="auto" w:fill="F79646" w:themeFill="accent6"/>
            <w:vAlign w:val="center"/>
          </w:tcPr>
          <w:p w:rsidR="00594A33" w:rsidRPr="00704819" w:rsidRDefault="00EF78D7" w:rsidP="003A3E87">
            <w:pPr>
              <w:rPr>
                <w:rFonts w:ascii="Times New Roman" w:eastAsia="Calibri" w:hAnsi="Times New Roman" w:cs="Times New Roman"/>
                <w:b/>
                <w:bCs/>
                <w:color w:val="000000"/>
                <w:sz w:val="28"/>
                <w:szCs w:val="28"/>
              </w:rPr>
            </w:pPr>
            <w:r w:rsidRPr="00704819">
              <w:rPr>
                <w:rFonts w:ascii="Times New Roman" w:eastAsia="Calibri" w:hAnsi="Times New Roman" w:cs="Times New Roman"/>
                <w:b/>
                <w:bCs/>
                <w:color w:val="000000"/>
                <w:sz w:val="28"/>
                <w:szCs w:val="28"/>
              </w:rPr>
              <w:t>2,1</w:t>
            </w:r>
            <w:r w:rsidR="00761965">
              <w:rPr>
                <w:rFonts w:ascii="Times New Roman" w:eastAsia="Calibri" w:hAnsi="Times New Roman" w:cs="Times New Roman"/>
                <w:b/>
                <w:bCs/>
                <w:color w:val="000000"/>
                <w:sz w:val="28"/>
                <w:szCs w:val="28"/>
              </w:rPr>
              <w:t>2</w:t>
            </w:r>
          </w:p>
        </w:tc>
        <w:tc>
          <w:tcPr>
            <w:tcW w:w="2552" w:type="dxa"/>
            <w:gridSpan w:val="3"/>
            <w:shd w:val="clear" w:color="000000" w:fill="FFFFFF"/>
            <w:vAlign w:val="center"/>
          </w:tcPr>
          <w:p w:rsidR="00594A33" w:rsidRPr="00704819" w:rsidRDefault="00594A33" w:rsidP="00111AAB">
            <w:pPr>
              <w:rPr>
                <w:rFonts w:ascii="Times New Roman" w:eastAsia="Calibri" w:hAnsi="Times New Roman" w:cs="Times New Roman"/>
                <w:bCs/>
                <w:color w:val="000000"/>
                <w:sz w:val="28"/>
                <w:szCs w:val="28"/>
              </w:rPr>
            </w:pPr>
            <w:r w:rsidRPr="00704819">
              <w:rPr>
                <w:rFonts w:ascii="Times New Roman" w:eastAsia="Calibri" w:hAnsi="Times New Roman" w:cs="Times New Roman"/>
                <w:bCs/>
                <w:color w:val="000000"/>
                <w:sz w:val="28"/>
                <w:szCs w:val="28"/>
              </w:rPr>
              <w:t>2,7</w:t>
            </w:r>
          </w:p>
        </w:tc>
        <w:tc>
          <w:tcPr>
            <w:tcW w:w="2692" w:type="dxa"/>
            <w:gridSpan w:val="3"/>
            <w:shd w:val="clear" w:color="000000" w:fill="FFFFFF"/>
            <w:vAlign w:val="center"/>
          </w:tcPr>
          <w:p w:rsidR="00594A33" w:rsidRPr="00704819" w:rsidRDefault="00594A33" w:rsidP="00111AAB">
            <w:pPr>
              <w:rPr>
                <w:rFonts w:ascii="Times New Roman" w:eastAsia="Calibri" w:hAnsi="Times New Roman" w:cs="Times New Roman"/>
                <w:bCs/>
                <w:color w:val="000000"/>
                <w:sz w:val="28"/>
                <w:szCs w:val="28"/>
              </w:rPr>
            </w:pPr>
            <w:r w:rsidRPr="00704819">
              <w:rPr>
                <w:rFonts w:ascii="Times New Roman" w:eastAsia="Calibri" w:hAnsi="Times New Roman" w:cs="Times New Roman"/>
                <w:bCs/>
                <w:color w:val="000000"/>
                <w:sz w:val="28"/>
                <w:szCs w:val="28"/>
              </w:rPr>
              <w:t>2,2</w:t>
            </w:r>
          </w:p>
        </w:tc>
      </w:tr>
    </w:tbl>
    <w:p w:rsidR="003A3E87" w:rsidRPr="00704819" w:rsidRDefault="003A3E87" w:rsidP="003A3E87">
      <w:pPr>
        <w:ind w:firstLine="709"/>
        <w:rPr>
          <w:rFonts w:ascii="Calibri" w:eastAsia="Calibri" w:hAnsi="Calibri" w:cs="Times New Roman"/>
          <w:sz w:val="28"/>
          <w:szCs w:val="28"/>
        </w:rPr>
        <w:sectPr w:rsidR="003A3E87" w:rsidRPr="00704819" w:rsidSect="008E6093">
          <w:footerReference w:type="even" r:id="rId14"/>
          <w:footerReference w:type="default" r:id="rId15"/>
          <w:pgSz w:w="11906" w:h="16838"/>
          <w:pgMar w:top="1134" w:right="991" w:bottom="851" w:left="1276" w:header="709" w:footer="645" w:gutter="0"/>
          <w:pgNumType w:start="1"/>
          <w:cols w:space="708"/>
          <w:titlePg/>
          <w:docGrid w:linePitch="360"/>
        </w:sectPr>
      </w:pPr>
    </w:p>
    <w:p w:rsidR="003A3E87" w:rsidRPr="0049713A" w:rsidRDefault="003A3E87" w:rsidP="003A3E87">
      <w:pPr>
        <w:numPr>
          <w:ilvl w:val="0"/>
          <w:numId w:val="6"/>
        </w:numPr>
        <w:spacing w:after="0" w:line="240" w:lineRule="auto"/>
        <w:ind w:left="0" w:firstLine="709"/>
        <w:contextualSpacing/>
        <w:rPr>
          <w:rFonts w:ascii="Times New Roman" w:eastAsia="Calibri" w:hAnsi="Times New Roman" w:cs="Times New Roman"/>
          <w:i/>
          <w:sz w:val="28"/>
          <w:szCs w:val="28"/>
        </w:rPr>
      </w:pPr>
      <w:r w:rsidRPr="00704819">
        <w:rPr>
          <w:rFonts w:ascii="Times New Roman" w:eastAsia="Calibri" w:hAnsi="Times New Roman" w:cs="Times New Roman"/>
          <w:i/>
          <w:sz w:val="28"/>
          <w:szCs w:val="28"/>
        </w:rPr>
        <w:lastRenderedPageBreak/>
        <w:t>Решени преписки от наблюдаваните за последните три год</w:t>
      </w:r>
      <w:r w:rsidRPr="0049713A">
        <w:rPr>
          <w:rFonts w:ascii="Times New Roman" w:eastAsia="Calibri" w:hAnsi="Times New Roman" w:cs="Times New Roman"/>
          <w:i/>
          <w:sz w:val="28"/>
          <w:szCs w:val="28"/>
        </w:rPr>
        <w:t>ини за района на ОП - Монтана в процентно Решени преписки от наблюдаваните за последните три години за района на ОП - Монтана в процентно съотношение:</w:t>
      </w:r>
    </w:p>
    <w:p w:rsidR="003A3E87" w:rsidRPr="0049713A" w:rsidRDefault="003A3E87" w:rsidP="003A3E87">
      <w:pPr>
        <w:tabs>
          <w:tab w:val="left" w:pos="10755"/>
        </w:tabs>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r w:rsidRPr="0049713A">
        <w:rPr>
          <w:rFonts w:ascii="Calibri" w:eastAsia="Calibri" w:hAnsi="Calibri" w:cs="Times New Roman"/>
          <w:noProof/>
          <w:lang w:eastAsia="bg-BG"/>
        </w:rPr>
        <w:drawing>
          <wp:anchor distT="0" distB="0" distL="114300" distR="114300" simplePos="0" relativeHeight="251683840" behindDoc="1" locked="0" layoutInCell="1" allowOverlap="1" wp14:anchorId="428C070E" wp14:editId="10F76F2B">
            <wp:simplePos x="0" y="0"/>
            <wp:positionH relativeFrom="column">
              <wp:posOffset>137160</wp:posOffset>
            </wp:positionH>
            <wp:positionV relativeFrom="paragraph">
              <wp:posOffset>100330</wp:posOffset>
            </wp:positionV>
            <wp:extent cx="3145790" cy="2225040"/>
            <wp:effectExtent l="0" t="0" r="16510" b="22860"/>
            <wp:wrapNone/>
            <wp:docPr id="18" name="Диагра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62336" behindDoc="1" locked="0" layoutInCell="1" allowOverlap="1" wp14:anchorId="7F70783E" wp14:editId="18C1E87F">
            <wp:simplePos x="0" y="0"/>
            <wp:positionH relativeFrom="column">
              <wp:posOffset>3393440</wp:posOffset>
            </wp:positionH>
            <wp:positionV relativeFrom="paragraph">
              <wp:posOffset>99695</wp:posOffset>
            </wp:positionV>
            <wp:extent cx="3145790" cy="2225040"/>
            <wp:effectExtent l="0" t="0" r="16510" b="22860"/>
            <wp:wrapNone/>
            <wp:docPr id="19" name="Диагра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61312" behindDoc="1" locked="0" layoutInCell="1" allowOverlap="1" wp14:anchorId="62012148" wp14:editId="6066BC7E">
            <wp:simplePos x="0" y="0"/>
            <wp:positionH relativeFrom="column">
              <wp:posOffset>6708775</wp:posOffset>
            </wp:positionH>
            <wp:positionV relativeFrom="paragraph">
              <wp:posOffset>93345</wp:posOffset>
            </wp:positionV>
            <wp:extent cx="3224530" cy="2225040"/>
            <wp:effectExtent l="0" t="0" r="13970" b="22860"/>
            <wp:wrapNone/>
            <wp:docPr id="20" name="Диагра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3A3E87" w:rsidRPr="0049713A" w:rsidRDefault="003A3E87" w:rsidP="003A3E87">
      <w:pPr>
        <w:tabs>
          <w:tab w:val="left" w:pos="1290"/>
          <w:tab w:val="left" w:pos="3765"/>
        </w:tabs>
        <w:spacing w:after="0" w:line="240" w:lineRule="auto"/>
        <w:ind w:firstLine="709"/>
        <w:rPr>
          <w:rFonts w:ascii="Times New Roman" w:eastAsia="Calibri" w:hAnsi="Times New Roman" w:cs="Times New Roman"/>
          <w:sz w:val="20"/>
          <w:szCs w:val="20"/>
        </w:rPr>
      </w:pPr>
      <w:r w:rsidRPr="0049713A">
        <w:rPr>
          <w:rFonts w:ascii="Times New Roman" w:eastAsia="Calibri" w:hAnsi="Times New Roman" w:cs="Times New Roman"/>
          <w:sz w:val="20"/>
          <w:szCs w:val="20"/>
        </w:rPr>
        <w:tab/>
      </w:r>
      <w:r w:rsidRPr="0049713A">
        <w:rPr>
          <w:rFonts w:ascii="Times New Roman" w:eastAsia="Calibri" w:hAnsi="Times New Roman" w:cs="Times New Roman"/>
          <w:sz w:val="20"/>
          <w:szCs w:val="20"/>
        </w:rPr>
        <w:tab/>
      </w:r>
    </w:p>
    <w:p w:rsidR="003A3E87" w:rsidRPr="0049713A" w:rsidRDefault="003A3E87" w:rsidP="003A3E87">
      <w:pPr>
        <w:tabs>
          <w:tab w:val="left" w:pos="6270"/>
        </w:tabs>
        <w:spacing w:after="0" w:line="240" w:lineRule="auto"/>
        <w:ind w:firstLine="709"/>
        <w:rPr>
          <w:rFonts w:ascii="Times New Roman" w:eastAsia="Calibri" w:hAnsi="Times New Roman" w:cs="Times New Roman"/>
          <w:sz w:val="20"/>
          <w:szCs w:val="20"/>
        </w:rPr>
      </w:pPr>
      <w:r w:rsidRPr="0049713A">
        <w:rPr>
          <w:rFonts w:ascii="Times New Roman" w:eastAsia="Calibri" w:hAnsi="Times New Roman" w:cs="Times New Roman"/>
          <w:sz w:val="20"/>
          <w:szCs w:val="20"/>
        </w:rPr>
        <w:tab/>
      </w: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A24C40">
      <w:pPr>
        <w:tabs>
          <w:tab w:val="left" w:pos="2745"/>
          <w:tab w:val="left" w:pos="6930"/>
          <w:tab w:val="left" w:pos="13290"/>
        </w:tabs>
        <w:spacing w:after="0" w:line="240" w:lineRule="auto"/>
        <w:ind w:firstLine="709"/>
        <w:rPr>
          <w:rFonts w:ascii="Times New Roman" w:eastAsia="Calibri" w:hAnsi="Times New Roman" w:cs="Times New Roman"/>
          <w:sz w:val="20"/>
          <w:szCs w:val="20"/>
        </w:rPr>
      </w:pPr>
      <w:r w:rsidRPr="0049713A">
        <w:rPr>
          <w:rFonts w:ascii="Times New Roman" w:eastAsia="Calibri" w:hAnsi="Times New Roman" w:cs="Times New Roman"/>
          <w:sz w:val="20"/>
          <w:szCs w:val="20"/>
        </w:rPr>
        <w:tab/>
      </w:r>
      <w:r w:rsidRPr="0049713A">
        <w:rPr>
          <w:rFonts w:ascii="Times New Roman" w:eastAsia="Calibri" w:hAnsi="Times New Roman" w:cs="Times New Roman"/>
          <w:sz w:val="20"/>
          <w:szCs w:val="20"/>
        </w:rPr>
        <w:tab/>
      </w:r>
      <w:r w:rsidR="00A24C40">
        <w:rPr>
          <w:rFonts w:ascii="Times New Roman" w:eastAsia="Calibri" w:hAnsi="Times New Roman" w:cs="Times New Roman"/>
          <w:sz w:val="20"/>
          <w:szCs w:val="20"/>
        </w:rPr>
        <w:tab/>
      </w: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numPr>
          <w:ilvl w:val="0"/>
          <w:numId w:val="6"/>
        </w:numPr>
        <w:spacing w:after="0" w:line="240" w:lineRule="auto"/>
        <w:ind w:left="0" w:firstLine="709"/>
        <w:contextualSpacing/>
        <w:rPr>
          <w:rFonts w:ascii="Times New Roman" w:eastAsia="Calibri" w:hAnsi="Times New Roman" w:cs="Times New Roman"/>
          <w:i/>
          <w:sz w:val="20"/>
          <w:szCs w:val="20"/>
        </w:rPr>
      </w:pPr>
      <w:r w:rsidRPr="0049713A">
        <w:rPr>
          <w:rFonts w:ascii="Times New Roman" w:eastAsia="Calibri" w:hAnsi="Times New Roman" w:cs="Times New Roman"/>
          <w:sz w:val="20"/>
          <w:szCs w:val="20"/>
        </w:rPr>
        <w:t xml:space="preserve"> </w:t>
      </w:r>
      <w:r w:rsidRPr="0049713A">
        <w:rPr>
          <w:rFonts w:ascii="Times New Roman" w:eastAsia="Calibri" w:hAnsi="Times New Roman" w:cs="Times New Roman"/>
          <w:i/>
          <w:sz w:val="28"/>
          <w:szCs w:val="28"/>
        </w:rPr>
        <w:t>Приключени от наблюдаваните ДП за района на ОП – Монтана в процентно съотношение:</w:t>
      </w:r>
    </w:p>
    <w:p w:rsidR="003A3E87" w:rsidRPr="0049713A" w:rsidRDefault="003A3E87" w:rsidP="003A3E87">
      <w:pPr>
        <w:spacing w:after="0" w:line="240" w:lineRule="auto"/>
        <w:ind w:firstLine="709"/>
        <w:contextualSpacing/>
        <w:rPr>
          <w:rFonts w:ascii="Times New Roman" w:eastAsia="Calibri" w:hAnsi="Times New Roman" w:cs="Times New Roman"/>
          <w:i/>
          <w:sz w:val="20"/>
          <w:szCs w:val="20"/>
        </w:rPr>
      </w:pPr>
    </w:p>
    <w:p w:rsidR="003A3E87" w:rsidRPr="0049713A" w:rsidRDefault="003A3E87" w:rsidP="003A3E87">
      <w:pPr>
        <w:spacing w:after="0" w:line="240" w:lineRule="auto"/>
        <w:ind w:firstLine="709"/>
        <w:rPr>
          <w:rFonts w:ascii="Times New Roman" w:eastAsia="Calibri" w:hAnsi="Times New Roman" w:cs="Times New Roman"/>
          <w:i/>
          <w:sz w:val="20"/>
          <w:szCs w:val="20"/>
        </w:rPr>
      </w:pPr>
    </w:p>
    <w:p w:rsidR="003A3E87" w:rsidRPr="00C6361B" w:rsidRDefault="003A3E87" w:rsidP="003A3E87">
      <w:pPr>
        <w:spacing w:after="0" w:line="240" w:lineRule="auto"/>
        <w:ind w:firstLine="709"/>
        <w:rPr>
          <w:rFonts w:ascii="Times New Roman" w:eastAsia="Calibri" w:hAnsi="Times New Roman" w:cs="Times New Roman"/>
          <w:sz w:val="20"/>
          <w:szCs w:val="20"/>
          <w:lang w:val="en-US"/>
        </w:rPr>
      </w:pPr>
      <w:r w:rsidRPr="0049713A">
        <w:rPr>
          <w:rFonts w:ascii="Calibri" w:eastAsia="Calibri" w:hAnsi="Calibri" w:cs="Times New Roman"/>
          <w:noProof/>
          <w:lang w:eastAsia="bg-BG"/>
        </w:rPr>
        <w:drawing>
          <wp:anchor distT="0" distB="0" distL="114300" distR="114300" simplePos="0" relativeHeight="251664384" behindDoc="1" locked="0" layoutInCell="1" allowOverlap="1" wp14:anchorId="605A18D8" wp14:editId="7B7805F5">
            <wp:simplePos x="0" y="0"/>
            <wp:positionH relativeFrom="column">
              <wp:posOffset>135890</wp:posOffset>
            </wp:positionH>
            <wp:positionV relativeFrom="paragraph">
              <wp:posOffset>43815</wp:posOffset>
            </wp:positionV>
            <wp:extent cx="3145790" cy="2225040"/>
            <wp:effectExtent l="0" t="0" r="16510" b="22860"/>
            <wp:wrapNone/>
            <wp:docPr id="21" name="Диагра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65408" behindDoc="1" locked="0" layoutInCell="1" allowOverlap="1" wp14:anchorId="79036CF1" wp14:editId="13774A19">
            <wp:simplePos x="0" y="0"/>
            <wp:positionH relativeFrom="column">
              <wp:posOffset>3432810</wp:posOffset>
            </wp:positionH>
            <wp:positionV relativeFrom="paragraph">
              <wp:posOffset>45085</wp:posOffset>
            </wp:positionV>
            <wp:extent cx="3145790" cy="2225040"/>
            <wp:effectExtent l="0" t="0" r="16510" b="22860"/>
            <wp:wrapNone/>
            <wp:docPr id="22" name="Диагра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63360" behindDoc="1" locked="0" layoutInCell="1" allowOverlap="1" wp14:anchorId="71890F9C" wp14:editId="3228D3BA">
            <wp:simplePos x="0" y="0"/>
            <wp:positionH relativeFrom="column">
              <wp:posOffset>6708775</wp:posOffset>
            </wp:positionH>
            <wp:positionV relativeFrom="paragraph">
              <wp:posOffset>45085</wp:posOffset>
            </wp:positionV>
            <wp:extent cx="3224530" cy="2225040"/>
            <wp:effectExtent l="0" t="0" r="13970" b="22860"/>
            <wp:wrapNone/>
            <wp:docPr id="23" name="Диагра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C6361B" w:rsidRDefault="00C6361B" w:rsidP="00C6361B">
      <w:pPr>
        <w:tabs>
          <w:tab w:val="left" w:pos="2715"/>
          <w:tab w:val="left" w:pos="2779"/>
        </w:tabs>
        <w:spacing w:after="0" w:line="240" w:lineRule="auto"/>
        <w:rPr>
          <w:rFonts w:ascii="Times New Roman" w:eastAsia="Calibri" w:hAnsi="Times New Roman" w:cs="Times New Roman"/>
          <w:sz w:val="20"/>
          <w:szCs w:val="20"/>
          <w:lang w:val="en-US"/>
        </w:rPr>
      </w:pPr>
      <w:r>
        <w:rPr>
          <w:rFonts w:ascii="Times New Roman" w:eastAsia="Calibri" w:hAnsi="Times New Roman" w:cs="Times New Roman"/>
          <w:sz w:val="20"/>
          <w:szCs w:val="20"/>
        </w:rPr>
        <w:tab/>
      </w: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contextualSpacing/>
        <w:rPr>
          <w:rFonts w:ascii="Times New Roman" w:eastAsia="Calibri" w:hAnsi="Times New Roman" w:cs="Times New Roman"/>
          <w:i/>
          <w:sz w:val="20"/>
          <w:szCs w:val="20"/>
        </w:rPr>
      </w:pPr>
    </w:p>
    <w:p w:rsidR="003A3E87" w:rsidRPr="0049713A" w:rsidRDefault="003A3E87" w:rsidP="003A3E87">
      <w:pPr>
        <w:numPr>
          <w:ilvl w:val="0"/>
          <w:numId w:val="6"/>
        </w:numPr>
        <w:spacing w:after="0" w:line="240" w:lineRule="auto"/>
        <w:ind w:left="0" w:firstLine="709"/>
        <w:contextualSpacing/>
        <w:rPr>
          <w:rFonts w:ascii="Times New Roman" w:eastAsia="Calibri" w:hAnsi="Times New Roman" w:cs="Times New Roman"/>
          <w:i/>
          <w:sz w:val="20"/>
          <w:szCs w:val="20"/>
        </w:rPr>
      </w:pPr>
      <w:r w:rsidRPr="0049713A">
        <w:rPr>
          <w:rFonts w:ascii="Times New Roman" w:eastAsia="Calibri" w:hAnsi="Times New Roman" w:cs="Times New Roman"/>
          <w:i/>
          <w:sz w:val="28"/>
          <w:szCs w:val="28"/>
        </w:rPr>
        <w:lastRenderedPageBreak/>
        <w:t>Решени ДП от общо наблюдаваните  ДП за района на ОП – Монтана в процентно съотношение:</w:t>
      </w:r>
    </w:p>
    <w:p w:rsidR="003A3E87" w:rsidRPr="0049713A" w:rsidRDefault="003A3E87" w:rsidP="003A3E87">
      <w:pPr>
        <w:spacing w:after="0" w:line="240" w:lineRule="auto"/>
        <w:ind w:firstLine="709"/>
        <w:rPr>
          <w:rFonts w:ascii="Times New Roman" w:eastAsia="Calibri" w:hAnsi="Times New Roman" w:cs="Times New Roman"/>
          <w:i/>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r w:rsidRPr="0049713A">
        <w:rPr>
          <w:rFonts w:ascii="Calibri" w:eastAsia="Calibri" w:hAnsi="Calibri" w:cs="Times New Roman"/>
          <w:noProof/>
          <w:lang w:eastAsia="bg-BG"/>
        </w:rPr>
        <w:drawing>
          <wp:anchor distT="0" distB="0" distL="114300" distR="114300" simplePos="0" relativeHeight="251667456" behindDoc="1" locked="0" layoutInCell="1" allowOverlap="1" wp14:anchorId="634F4A61" wp14:editId="73E553D6">
            <wp:simplePos x="0" y="0"/>
            <wp:positionH relativeFrom="column">
              <wp:posOffset>71120</wp:posOffset>
            </wp:positionH>
            <wp:positionV relativeFrom="paragraph">
              <wp:posOffset>43815</wp:posOffset>
            </wp:positionV>
            <wp:extent cx="3145790" cy="2225040"/>
            <wp:effectExtent l="0" t="0" r="16510" b="22860"/>
            <wp:wrapNone/>
            <wp:docPr id="24" name="Диаграма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68480" behindDoc="1" locked="0" layoutInCell="1" allowOverlap="1" wp14:anchorId="3FCE2876" wp14:editId="62F30A1C">
            <wp:simplePos x="0" y="0"/>
            <wp:positionH relativeFrom="column">
              <wp:posOffset>3357245</wp:posOffset>
            </wp:positionH>
            <wp:positionV relativeFrom="paragraph">
              <wp:posOffset>45085</wp:posOffset>
            </wp:positionV>
            <wp:extent cx="3145790" cy="2225040"/>
            <wp:effectExtent l="0" t="0" r="16510" b="22860"/>
            <wp:wrapNone/>
            <wp:docPr id="25" name="Диаграма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66432" behindDoc="1" locked="0" layoutInCell="1" allowOverlap="1" wp14:anchorId="20D7CCCF" wp14:editId="11D8E59D">
            <wp:simplePos x="0" y="0"/>
            <wp:positionH relativeFrom="column">
              <wp:posOffset>6678930</wp:posOffset>
            </wp:positionH>
            <wp:positionV relativeFrom="paragraph">
              <wp:posOffset>45085</wp:posOffset>
            </wp:positionV>
            <wp:extent cx="3224530" cy="2225040"/>
            <wp:effectExtent l="0" t="0" r="13970" b="22860"/>
            <wp:wrapNone/>
            <wp:docPr id="26" name="Диаграма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tabs>
          <w:tab w:val="left" w:pos="2910"/>
        </w:tabs>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numPr>
          <w:ilvl w:val="0"/>
          <w:numId w:val="6"/>
        </w:numPr>
        <w:spacing w:after="0" w:line="240" w:lineRule="auto"/>
        <w:ind w:left="0" w:firstLine="709"/>
        <w:contextualSpacing/>
        <w:rPr>
          <w:rFonts w:ascii="Times New Roman" w:eastAsia="Calibri" w:hAnsi="Times New Roman" w:cs="Times New Roman"/>
          <w:i/>
          <w:sz w:val="20"/>
          <w:szCs w:val="20"/>
        </w:rPr>
      </w:pPr>
      <w:r w:rsidRPr="0049713A">
        <w:rPr>
          <w:rFonts w:ascii="Times New Roman" w:eastAsia="Calibri" w:hAnsi="Times New Roman" w:cs="Times New Roman"/>
          <w:i/>
          <w:sz w:val="28"/>
          <w:szCs w:val="28"/>
        </w:rPr>
        <w:t>Внесени прокурорски актове от решените дела на производство  за района на ОП – Монтана в процентно съотношение:</w:t>
      </w:r>
    </w:p>
    <w:p w:rsidR="003A3E87" w:rsidRPr="0049713A" w:rsidRDefault="003A3E87" w:rsidP="003A3E87">
      <w:pPr>
        <w:spacing w:after="0" w:line="240" w:lineRule="auto"/>
        <w:ind w:firstLine="709"/>
        <w:rPr>
          <w:rFonts w:ascii="Times New Roman" w:eastAsia="Calibri" w:hAnsi="Times New Roman" w:cs="Times New Roman"/>
          <w:i/>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r w:rsidRPr="0049713A">
        <w:rPr>
          <w:rFonts w:ascii="Calibri" w:eastAsia="Calibri" w:hAnsi="Calibri" w:cs="Times New Roman"/>
          <w:noProof/>
          <w:lang w:eastAsia="bg-BG"/>
        </w:rPr>
        <w:drawing>
          <wp:anchor distT="0" distB="0" distL="114300" distR="114300" simplePos="0" relativeHeight="251670528" behindDoc="1" locked="0" layoutInCell="1" allowOverlap="1" wp14:anchorId="48ED654B" wp14:editId="5653BCFF">
            <wp:simplePos x="0" y="0"/>
            <wp:positionH relativeFrom="column">
              <wp:posOffset>71120</wp:posOffset>
            </wp:positionH>
            <wp:positionV relativeFrom="paragraph">
              <wp:posOffset>43815</wp:posOffset>
            </wp:positionV>
            <wp:extent cx="3145790" cy="2225040"/>
            <wp:effectExtent l="0" t="0" r="16510" b="22860"/>
            <wp:wrapNone/>
            <wp:docPr id="27" name="Диаграма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71552" behindDoc="1" locked="0" layoutInCell="1" allowOverlap="1" wp14:anchorId="658658CD" wp14:editId="6E09AC54">
            <wp:simplePos x="0" y="0"/>
            <wp:positionH relativeFrom="column">
              <wp:posOffset>3354705</wp:posOffset>
            </wp:positionH>
            <wp:positionV relativeFrom="paragraph">
              <wp:posOffset>45085</wp:posOffset>
            </wp:positionV>
            <wp:extent cx="3145790" cy="2225040"/>
            <wp:effectExtent l="0" t="0" r="16510" b="22860"/>
            <wp:wrapNone/>
            <wp:docPr id="28" name="Диагра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69504" behindDoc="1" locked="0" layoutInCell="1" allowOverlap="1" wp14:anchorId="0424F606" wp14:editId="18FF000D">
            <wp:simplePos x="0" y="0"/>
            <wp:positionH relativeFrom="column">
              <wp:posOffset>6678930</wp:posOffset>
            </wp:positionH>
            <wp:positionV relativeFrom="paragraph">
              <wp:posOffset>45085</wp:posOffset>
            </wp:positionV>
            <wp:extent cx="3224530" cy="2225040"/>
            <wp:effectExtent l="0" t="0" r="13970" b="22860"/>
            <wp:wrapNone/>
            <wp:docPr id="29" name="Диагра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3A3E87" w:rsidRPr="0049713A" w:rsidRDefault="003A3E87" w:rsidP="003A3E87">
      <w:pPr>
        <w:tabs>
          <w:tab w:val="left" w:pos="2667"/>
        </w:tabs>
        <w:spacing w:after="0" w:line="240" w:lineRule="auto"/>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contextualSpacing/>
        <w:rPr>
          <w:rFonts w:ascii="Times New Roman" w:eastAsia="Calibri" w:hAnsi="Times New Roman" w:cs="Times New Roman"/>
          <w:i/>
          <w:sz w:val="28"/>
          <w:szCs w:val="28"/>
        </w:rPr>
      </w:pPr>
    </w:p>
    <w:p w:rsidR="003A3E87" w:rsidRPr="0049713A" w:rsidRDefault="003A3E87" w:rsidP="003A3E87">
      <w:pPr>
        <w:numPr>
          <w:ilvl w:val="0"/>
          <w:numId w:val="6"/>
        </w:numPr>
        <w:spacing w:after="0" w:line="240" w:lineRule="auto"/>
        <w:ind w:left="0" w:firstLine="709"/>
        <w:contextualSpacing/>
        <w:rPr>
          <w:rFonts w:ascii="Times New Roman" w:eastAsia="Calibri" w:hAnsi="Times New Roman" w:cs="Times New Roman"/>
          <w:i/>
          <w:sz w:val="20"/>
          <w:szCs w:val="20"/>
        </w:rPr>
      </w:pPr>
      <w:r w:rsidRPr="0049713A">
        <w:rPr>
          <w:rFonts w:ascii="Times New Roman" w:eastAsia="Calibri" w:hAnsi="Times New Roman" w:cs="Times New Roman"/>
          <w:i/>
          <w:sz w:val="28"/>
          <w:szCs w:val="28"/>
        </w:rPr>
        <w:lastRenderedPageBreak/>
        <w:t>Осъдени и санкционирани лица с влезли в сила съдебни актове спрямо предадените на съд лица  за района на ОП – Монтана в процентно съотношение:</w:t>
      </w:r>
    </w:p>
    <w:p w:rsidR="003A3E87" w:rsidRPr="0049713A" w:rsidRDefault="003A3E87" w:rsidP="003A3E87">
      <w:pPr>
        <w:spacing w:after="0" w:line="240" w:lineRule="auto"/>
        <w:ind w:firstLine="709"/>
        <w:rPr>
          <w:rFonts w:ascii="Times New Roman" w:eastAsia="Calibri" w:hAnsi="Times New Roman" w:cs="Times New Roman"/>
          <w:i/>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r w:rsidRPr="0049713A">
        <w:rPr>
          <w:rFonts w:ascii="Calibri" w:eastAsia="Calibri" w:hAnsi="Calibri" w:cs="Times New Roman"/>
          <w:noProof/>
          <w:lang w:eastAsia="bg-BG"/>
        </w:rPr>
        <w:drawing>
          <wp:anchor distT="0" distB="0" distL="114300" distR="114300" simplePos="0" relativeHeight="251684864" behindDoc="1" locked="0" layoutInCell="1" allowOverlap="1" wp14:anchorId="09B1AB39" wp14:editId="00025B8A">
            <wp:simplePos x="0" y="0"/>
            <wp:positionH relativeFrom="column">
              <wp:posOffset>166370</wp:posOffset>
            </wp:positionH>
            <wp:positionV relativeFrom="paragraph">
              <wp:posOffset>90170</wp:posOffset>
            </wp:positionV>
            <wp:extent cx="3145790" cy="2225040"/>
            <wp:effectExtent l="0" t="0" r="16510" b="22860"/>
            <wp:wrapNone/>
            <wp:docPr id="30" name="Диаграма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72576" behindDoc="1" locked="0" layoutInCell="1" allowOverlap="1" wp14:anchorId="757E6897" wp14:editId="0D7F5030">
            <wp:simplePos x="0" y="0"/>
            <wp:positionH relativeFrom="column">
              <wp:posOffset>3465830</wp:posOffset>
            </wp:positionH>
            <wp:positionV relativeFrom="paragraph">
              <wp:posOffset>92710</wp:posOffset>
            </wp:positionV>
            <wp:extent cx="3145790" cy="2225040"/>
            <wp:effectExtent l="0" t="0" r="16510" b="22860"/>
            <wp:wrapNone/>
            <wp:docPr id="31" name="Диаграма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82816" behindDoc="1" locked="0" layoutInCell="1" allowOverlap="1" wp14:anchorId="6833EEEB" wp14:editId="2B619107">
            <wp:simplePos x="0" y="0"/>
            <wp:positionH relativeFrom="column">
              <wp:posOffset>6801485</wp:posOffset>
            </wp:positionH>
            <wp:positionV relativeFrom="paragraph">
              <wp:posOffset>92710</wp:posOffset>
            </wp:positionV>
            <wp:extent cx="3145790" cy="2225040"/>
            <wp:effectExtent l="0" t="0" r="16510" b="22860"/>
            <wp:wrapNone/>
            <wp:docPr id="32" name="Диаграма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3A3E87" w:rsidRPr="0049713A" w:rsidRDefault="003A3E87" w:rsidP="003A3E87">
      <w:pPr>
        <w:tabs>
          <w:tab w:val="left" w:pos="2839"/>
        </w:tabs>
        <w:spacing w:after="0" w:line="240" w:lineRule="auto"/>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numPr>
          <w:ilvl w:val="0"/>
          <w:numId w:val="6"/>
        </w:numPr>
        <w:spacing w:after="0" w:line="240" w:lineRule="auto"/>
        <w:ind w:left="0" w:firstLine="709"/>
        <w:contextualSpacing/>
        <w:rPr>
          <w:rFonts w:ascii="Times New Roman" w:eastAsia="Calibri" w:hAnsi="Times New Roman" w:cs="Times New Roman"/>
          <w:i/>
          <w:sz w:val="20"/>
          <w:szCs w:val="20"/>
        </w:rPr>
      </w:pPr>
      <w:r w:rsidRPr="0049713A">
        <w:rPr>
          <w:rFonts w:ascii="Times New Roman" w:eastAsia="Calibri" w:hAnsi="Times New Roman" w:cs="Times New Roman"/>
          <w:i/>
          <w:sz w:val="28"/>
          <w:szCs w:val="28"/>
        </w:rPr>
        <w:t>Осъдени и санкционирани лица с влезли в сила съдебни актове от всички лица с постановен окончателен съдебен акт  за района на ОП – Монтана в процентно съотношение:</w:t>
      </w:r>
    </w:p>
    <w:p w:rsidR="003A3E87" w:rsidRPr="0049713A" w:rsidRDefault="003A3E87" w:rsidP="003A3E87">
      <w:pPr>
        <w:spacing w:after="0" w:line="240" w:lineRule="auto"/>
        <w:ind w:firstLine="709"/>
        <w:rPr>
          <w:rFonts w:ascii="Times New Roman" w:eastAsia="Calibri" w:hAnsi="Times New Roman" w:cs="Times New Roman"/>
          <w:i/>
          <w:sz w:val="20"/>
          <w:szCs w:val="20"/>
        </w:rPr>
      </w:pPr>
    </w:p>
    <w:p w:rsidR="003A3E87" w:rsidRPr="007F715C" w:rsidRDefault="003A3E87" w:rsidP="003A3E87">
      <w:pPr>
        <w:spacing w:after="0" w:line="240" w:lineRule="auto"/>
        <w:ind w:firstLine="709"/>
        <w:rPr>
          <w:rFonts w:ascii="Times New Roman" w:eastAsia="Calibri" w:hAnsi="Times New Roman" w:cs="Times New Roman"/>
          <w:sz w:val="20"/>
          <w:szCs w:val="20"/>
          <w:lang w:val="en-US"/>
        </w:rPr>
      </w:pPr>
      <w:r w:rsidRPr="0049713A">
        <w:rPr>
          <w:rFonts w:ascii="Calibri" w:eastAsia="Calibri" w:hAnsi="Calibri" w:cs="Times New Roman"/>
          <w:noProof/>
          <w:lang w:eastAsia="bg-BG"/>
        </w:rPr>
        <w:drawing>
          <wp:anchor distT="0" distB="0" distL="114300" distR="114300" simplePos="0" relativeHeight="251674624" behindDoc="1" locked="0" layoutInCell="1" allowOverlap="1" wp14:anchorId="59058359" wp14:editId="438CC3F3">
            <wp:simplePos x="0" y="0"/>
            <wp:positionH relativeFrom="column">
              <wp:posOffset>160020</wp:posOffset>
            </wp:positionH>
            <wp:positionV relativeFrom="paragraph">
              <wp:posOffset>46990</wp:posOffset>
            </wp:positionV>
            <wp:extent cx="3145790" cy="2731135"/>
            <wp:effectExtent l="0" t="0" r="16510" b="12065"/>
            <wp:wrapNone/>
            <wp:docPr id="33" name="Диаграма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75648" behindDoc="1" locked="0" layoutInCell="1" allowOverlap="1" wp14:anchorId="0A461A39" wp14:editId="3E68A11F">
            <wp:simplePos x="0" y="0"/>
            <wp:positionH relativeFrom="column">
              <wp:posOffset>3466465</wp:posOffset>
            </wp:positionH>
            <wp:positionV relativeFrom="paragraph">
              <wp:posOffset>47625</wp:posOffset>
            </wp:positionV>
            <wp:extent cx="3145790" cy="2731135"/>
            <wp:effectExtent l="0" t="0" r="16510" b="12065"/>
            <wp:wrapNone/>
            <wp:docPr id="34" name="Диаграма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73600" behindDoc="1" locked="0" layoutInCell="1" allowOverlap="1" wp14:anchorId="4EFA06BD" wp14:editId="68E170C0">
            <wp:simplePos x="0" y="0"/>
            <wp:positionH relativeFrom="column">
              <wp:posOffset>6760210</wp:posOffset>
            </wp:positionH>
            <wp:positionV relativeFrom="paragraph">
              <wp:posOffset>47625</wp:posOffset>
            </wp:positionV>
            <wp:extent cx="3224530" cy="2731135"/>
            <wp:effectExtent l="0" t="0" r="13970" b="12065"/>
            <wp:wrapNone/>
            <wp:docPr id="35" name="Диаграма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3A3E87" w:rsidRPr="0049713A" w:rsidRDefault="007F715C" w:rsidP="007F715C">
      <w:pPr>
        <w:tabs>
          <w:tab w:val="left" w:pos="2625"/>
          <w:tab w:val="left" w:pos="2805"/>
          <w:tab w:val="center" w:pos="7852"/>
        </w:tabs>
        <w:spacing w:after="0" w:line="240" w:lineRule="auto"/>
        <w:ind w:firstLine="709"/>
        <w:rPr>
          <w:rFonts w:ascii="Times New Roman" w:eastAsia="Calibri" w:hAnsi="Times New Roman" w:cs="Times New Roman"/>
          <w:sz w:val="20"/>
          <w:szCs w:val="20"/>
        </w:rPr>
      </w:pP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tabs>
          <w:tab w:val="left" w:pos="1230"/>
        </w:tabs>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jc w:val="center"/>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numPr>
          <w:ilvl w:val="0"/>
          <w:numId w:val="6"/>
        </w:numPr>
        <w:spacing w:after="0" w:line="240" w:lineRule="auto"/>
        <w:ind w:left="0" w:firstLine="709"/>
        <w:contextualSpacing/>
        <w:rPr>
          <w:rFonts w:ascii="Times New Roman" w:eastAsia="Calibri" w:hAnsi="Times New Roman" w:cs="Times New Roman"/>
          <w:i/>
          <w:sz w:val="20"/>
          <w:szCs w:val="20"/>
        </w:rPr>
      </w:pPr>
      <w:r w:rsidRPr="0049713A">
        <w:rPr>
          <w:rFonts w:ascii="Times New Roman" w:eastAsia="Calibri" w:hAnsi="Times New Roman" w:cs="Times New Roman"/>
          <w:i/>
          <w:sz w:val="28"/>
          <w:szCs w:val="28"/>
        </w:rPr>
        <w:lastRenderedPageBreak/>
        <w:t>Върнати от съда дела спрямо прокурорските актове, внесени в съда  за района на ОП – Монтана в процентно съотношение:</w:t>
      </w:r>
    </w:p>
    <w:p w:rsidR="003A3E87" w:rsidRPr="0049713A" w:rsidRDefault="00150664" w:rsidP="003A3E87">
      <w:pPr>
        <w:spacing w:after="0" w:line="240" w:lineRule="auto"/>
        <w:ind w:firstLine="709"/>
        <w:rPr>
          <w:rFonts w:ascii="Times New Roman" w:eastAsia="Calibri" w:hAnsi="Times New Roman" w:cs="Times New Roman"/>
          <w:sz w:val="20"/>
          <w:szCs w:val="20"/>
        </w:rPr>
      </w:pPr>
      <w:r w:rsidRPr="008354ED">
        <w:rPr>
          <w:noProof/>
          <w:lang w:eastAsia="bg-BG"/>
        </w:rPr>
        <w:drawing>
          <wp:anchor distT="0" distB="0" distL="114300" distR="114300" simplePos="0" relativeHeight="251686912" behindDoc="1" locked="0" layoutInCell="1" allowOverlap="1" wp14:anchorId="401EE5F6" wp14:editId="7C68E62E">
            <wp:simplePos x="0" y="0"/>
            <wp:positionH relativeFrom="column">
              <wp:posOffset>3354070</wp:posOffset>
            </wp:positionH>
            <wp:positionV relativeFrom="paragraph">
              <wp:posOffset>40005</wp:posOffset>
            </wp:positionV>
            <wp:extent cx="3145790" cy="2731135"/>
            <wp:effectExtent l="0" t="0" r="16510" b="12065"/>
            <wp:wrapNone/>
            <wp:docPr id="3" name="Диагра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3A3E87" w:rsidRPr="0049713A">
        <w:rPr>
          <w:rFonts w:ascii="Calibri" w:eastAsia="Calibri" w:hAnsi="Calibri" w:cs="Times New Roman"/>
          <w:noProof/>
          <w:lang w:eastAsia="bg-BG"/>
        </w:rPr>
        <w:drawing>
          <wp:anchor distT="0" distB="0" distL="114300" distR="114300" simplePos="0" relativeHeight="251677696" behindDoc="1" locked="0" layoutInCell="1" allowOverlap="1" wp14:anchorId="1F471E85" wp14:editId="066A8938">
            <wp:simplePos x="0" y="0"/>
            <wp:positionH relativeFrom="column">
              <wp:posOffset>77470</wp:posOffset>
            </wp:positionH>
            <wp:positionV relativeFrom="paragraph">
              <wp:posOffset>40005</wp:posOffset>
            </wp:positionV>
            <wp:extent cx="3145790" cy="2731135"/>
            <wp:effectExtent l="0" t="0" r="16510" b="12065"/>
            <wp:wrapNone/>
            <wp:docPr id="36" name="Диаграма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3A3E87" w:rsidRPr="0049713A">
        <w:rPr>
          <w:rFonts w:ascii="Calibri" w:eastAsia="Calibri" w:hAnsi="Calibri" w:cs="Times New Roman"/>
          <w:noProof/>
          <w:lang w:eastAsia="bg-BG"/>
        </w:rPr>
        <w:drawing>
          <wp:anchor distT="0" distB="0" distL="114300" distR="114300" simplePos="0" relativeHeight="251676672" behindDoc="1" locked="0" layoutInCell="1" allowOverlap="1" wp14:anchorId="76165CB7" wp14:editId="52EFCC9E">
            <wp:simplePos x="0" y="0"/>
            <wp:positionH relativeFrom="column">
              <wp:posOffset>6678295</wp:posOffset>
            </wp:positionH>
            <wp:positionV relativeFrom="paragraph">
              <wp:posOffset>40640</wp:posOffset>
            </wp:positionV>
            <wp:extent cx="3224530" cy="2731135"/>
            <wp:effectExtent l="0" t="0" r="13970" b="12065"/>
            <wp:wrapNone/>
            <wp:docPr id="38" name="Диаграма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3A3E87" w:rsidRPr="0049713A" w:rsidRDefault="003A3E87" w:rsidP="003A3E87">
      <w:pPr>
        <w:tabs>
          <w:tab w:val="left" w:pos="2699"/>
        </w:tabs>
        <w:spacing w:after="0" w:line="240" w:lineRule="auto"/>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tabs>
          <w:tab w:val="left" w:pos="1230"/>
        </w:tabs>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numPr>
          <w:ilvl w:val="0"/>
          <w:numId w:val="6"/>
        </w:numPr>
        <w:spacing w:after="0" w:line="240" w:lineRule="auto"/>
        <w:ind w:left="0" w:firstLine="709"/>
        <w:contextualSpacing/>
        <w:rPr>
          <w:rFonts w:ascii="Times New Roman" w:eastAsia="Calibri" w:hAnsi="Times New Roman" w:cs="Times New Roman"/>
          <w:i/>
          <w:sz w:val="20"/>
          <w:szCs w:val="20"/>
        </w:rPr>
      </w:pPr>
      <w:r w:rsidRPr="0049713A">
        <w:rPr>
          <w:rFonts w:ascii="Times New Roman" w:eastAsia="Calibri" w:hAnsi="Times New Roman" w:cs="Times New Roman"/>
          <w:i/>
          <w:sz w:val="28"/>
          <w:szCs w:val="28"/>
        </w:rPr>
        <w:t>Относителен дял на оправдателните актове спрямо решените от съда дела  за района на ОП – Монтана в процентно съотношение:</w:t>
      </w:r>
    </w:p>
    <w:p w:rsidR="003A3E87" w:rsidRPr="0049713A" w:rsidRDefault="003A3E87" w:rsidP="003A3E87">
      <w:pPr>
        <w:spacing w:after="0" w:line="240" w:lineRule="auto"/>
        <w:ind w:firstLine="709"/>
        <w:rPr>
          <w:rFonts w:ascii="Times New Roman" w:eastAsia="Calibri" w:hAnsi="Times New Roman" w:cs="Times New Roman"/>
          <w:sz w:val="20"/>
          <w:szCs w:val="20"/>
        </w:rPr>
      </w:pPr>
      <w:r w:rsidRPr="0049713A">
        <w:rPr>
          <w:rFonts w:ascii="Calibri" w:eastAsia="Calibri" w:hAnsi="Calibri" w:cs="Times New Roman"/>
          <w:noProof/>
          <w:lang w:eastAsia="bg-BG"/>
        </w:rPr>
        <w:drawing>
          <wp:anchor distT="0" distB="0" distL="114300" distR="114300" simplePos="0" relativeHeight="251680768" behindDoc="1" locked="0" layoutInCell="1" allowOverlap="1" wp14:anchorId="5489B837" wp14:editId="426D089F">
            <wp:simplePos x="0" y="0"/>
            <wp:positionH relativeFrom="column">
              <wp:posOffset>71755</wp:posOffset>
            </wp:positionH>
            <wp:positionV relativeFrom="paragraph">
              <wp:posOffset>59690</wp:posOffset>
            </wp:positionV>
            <wp:extent cx="3145790" cy="2310130"/>
            <wp:effectExtent l="0" t="0" r="16510" b="13970"/>
            <wp:wrapNone/>
            <wp:docPr id="39" name="Диаграма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81792" behindDoc="1" locked="0" layoutInCell="1" allowOverlap="1" wp14:anchorId="6BF09227" wp14:editId="0723CC92">
            <wp:simplePos x="0" y="0"/>
            <wp:positionH relativeFrom="column">
              <wp:posOffset>3351530</wp:posOffset>
            </wp:positionH>
            <wp:positionV relativeFrom="paragraph">
              <wp:posOffset>47625</wp:posOffset>
            </wp:positionV>
            <wp:extent cx="3218815" cy="2310130"/>
            <wp:effectExtent l="0" t="0" r="19685" b="13970"/>
            <wp:wrapNone/>
            <wp:docPr id="40" name="Диаграма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79744" behindDoc="1" locked="0" layoutInCell="1" allowOverlap="1" wp14:anchorId="036BADD2" wp14:editId="54F80E48">
            <wp:simplePos x="0" y="0"/>
            <wp:positionH relativeFrom="column">
              <wp:posOffset>6720840</wp:posOffset>
            </wp:positionH>
            <wp:positionV relativeFrom="paragraph">
              <wp:posOffset>47625</wp:posOffset>
            </wp:positionV>
            <wp:extent cx="3151505" cy="2279650"/>
            <wp:effectExtent l="0" t="0" r="10795" b="25400"/>
            <wp:wrapNone/>
            <wp:docPr id="41" name="Диаграма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tabs>
          <w:tab w:val="left" w:pos="1230"/>
        </w:tabs>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spacing w:after="0" w:line="240" w:lineRule="auto"/>
        <w:ind w:firstLine="709"/>
        <w:rPr>
          <w:rFonts w:ascii="Times New Roman" w:eastAsia="Calibri" w:hAnsi="Times New Roman" w:cs="Times New Roman"/>
          <w:sz w:val="20"/>
          <w:szCs w:val="20"/>
        </w:rPr>
      </w:pPr>
    </w:p>
    <w:p w:rsidR="003A3E87" w:rsidRPr="0049713A" w:rsidRDefault="003A3E87" w:rsidP="003A3E87">
      <w:pPr>
        <w:ind w:firstLine="709"/>
        <w:rPr>
          <w:rFonts w:ascii="Calibri" w:eastAsia="Calibri" w:hAnsi="Calibri" w:cs="Times New Roman"/>
          <w:sz w:val="24"/>
          <w:szCs w:val="24"/>
        </w:rPr>
      </w:pPr>
    </w:p>
    <w:p w:rsidR="003A3E87" w:rsidRPr="0049713A" w:rsidRDefault="003A3E87" w:rsidP="003A3E87">
      <w:pPr>
        <w:ind w:firstLine="709"/>
        <w:rPr>
          <w:rFonts w:ascii="Calibri" w:eastAsia="Calibri" w:hAnsi="Calibri" w:cs="Times New Roman"/>
          <w:sz w:val="24"/>
          <w:szCs w:val="24"/>
        </w:rPr>
      </w:pPr>
    </w:p>
    <w:p w:rsidR="003A3E87" w:rsidRPr="0049713A" w:rsidRDefault="003A3E87" w:rsidP="003A3E87">
      <w:pPr>
        <w:ind w:firstLine="709"/>
        <w:rPr>
          <w:rFonts w:ascii="Calibri" w:eastAsia="Calibri" w:hAnsi="Calibri" w:cs="Times New Roman"/>
          <w:sz w:val="24"/>
          <w:szCs w:val="24"/>
        </w:rPr>
        <w:sectPr w:rsidR="003A3E87" w:rsidRPr="0049713A" w:rsidSect="008E6093">
          <w:footerReference w:type="even" r:id="rId40"/>
          <w:footerReference w:type="default" r:id="rId41"/>
          <w:pgSz w:w="16838" w:h="11906" w:orient="landscape"/>
          <w:pgMar w:top="1276" w:right="1133" w:bottom="1276" w:left="709" w:header="709" w:footer="0" w:gutter="0"/>
          <w:cols w:space="708"/>
          <w:docGrid w:linePitch="360"/>
        </w:sectPr>
      </w:pPr>
    </w:p>
    <w:p w:rsidR="003A3E87" w:rsidRPr="0049713A" w:rsidRDefault="003A3E87" w:rsidP="003A3E87">
      <w:pPr>
        <w:keepNext/>
        <w:keepLines/>
        <w:spacing w:before="200" w:after="0"/>
        <w:ind w:firstLine="709"/>
        <w:jc w:val="right"/>
        <w:outlineLvl w:val="3"/>
        <w:rPr>
          <w:rFonts w:ascii="Times New Roman" w:eastAsiaTheme="majorEastAsia" w:hAnsi="Times New Roman" w:cs="Times New Roman"/>
          <w:b/>
          <w:bCs/>
          <w:i/>
          <w:iCs/>
          <w:color w:val="4F81BD" w:themeColor="accent1"/>
          <w:sz w:val="24"/>
          <w:szCs w:val="24"/>
          <w:lang w:eastAsia="bg-BG"/>
        </w:rPr>
      </w:pPr>
      <w:r w:rsidRPr="0049713A">
        <w:rPr>
          <w:rFonts w:ascii="Times New Roman" w:eastAsiaTheme="majorEastAsia" w:hAnsi="Times New Roman" w:cs="Times New Roman"/>
          <w:b/>
          <w:bCs/>
          <w:i/>
          <w:iCs/>
          <w:color w:val="4F81BD" w:themeColor="accent1"/>
          <w:sz w:val="24"/>
          <w:szCs w:val="24"/>
          <w:lang w:eastAsia="bg-BG"/>
        </w:rPr>
        <w:lastRenderedPageBreak/>
        <w:t>Приложение № 2</w:t>
      </w:r>
    </w:p>
    <w:p w:rsidR="003A3E87" w:rsidRPr="0049713A" w:rsidRDefault="003A3E87" w:rsidP="003A3E87">
      <w:pPr>
        <w:spacing w:after="0" w:line="240" w:lineRule="auto"/>
        <w:ind w:firstLine="709"/>
        <w:rPr>
          <w:rFonts w:ascii="Times New Roman" w:eastAsia="Calibri" w:hAnsi="Times New Roman" w:cs="Times New Roman"/>
          <w:sz w:val="24"/>
          <w:szCs w:val="24"/>
          <w:lang w:eastAsia="bg-BG"/>
        </w:rPr>
      </w:pPr>
    </w:p>
    <w:p w:rsidR="00330FD1" w:rsidRDefault="00330FD1" w:rsidP="003A3E87">
      <w:pPr>
        <w:spacing w:after="0" w:line="240" w:lineRule="auto"/>
        <w:ind w:firstLine="709"/>
        <w:jc w:val="center"/>
        <w:rPr>
          <w:rFonts w:ascii="Times New Roman" w:eastAsia="Calibri" w:hAnsi="Times New Roman" w:cs="Times New Roman"/>
          <w:b/>
          <w:sz w:val="28"/>
          <w:szCs w:val="28"/>
          <w:lang w:eastAsia="bg-BG"/>
        </w:rPr>
      </w:pPr>
    </w:p>
    <w:p w:rsidR="00330FD1" w:rsidRDefault="00330FD1" w:rsidP="003A3E87">
      <w:pPr>
        <w:spacing w:after="0" w:line="240" w:lineRule="auto"/>
        <w:ind w:firstLine="709"/>
        <w:jc w:val="center"/>
        <w:rPr>
          <w:rFonts w:ascii="Times New Roman" w:eastAsia="Calibri" w:hAnsi="Times New Roman" w:cs="Times New Roman"/>
          <w:b/>
          <w:sz w:val="28"/>
          <w:szCs w:val="28"/>
          <w:lang w:eastAsia="bg-BG"/>
        </w:rPr>
      </w:pPr>
    </w:p>
    <w:p w:rsidR="003A3E87" w:rsidRPr="0049713A" w:rsidRDefault="003A3E87" w:rsidP="003A3E87">
      <w:pPr>
        <w:spacing w:after="0" w:line="240" w:lineRule="auto"/>
        <w:ind w:firstLine="709"/>
        <w:jc w:val="center"/>
        <w:rPr>
          <w:rFonts w:ascii="Times New Roman" w:eastAsia="Calibri" w:hAnsi="Times New Roman" w:cs="Times New Roman"/>
          <w:b/>
          <w:sz w:val="28"/>
          <w:szCs w:val="28"/>
          <w:lang w:eastAsia="bg-BG"/>
        </w:rPr>
      </w:pPr>
      <w:r w:rsidRPr="0049713A">
        <w:rPr>
          <w:rFonts w:ascii="Times New Roman" w:eastAsia="Calibri" w:hAnsi="Times New Roman" w:cs="Times New Roman"/>
          <w:b/>
          <w:sz w:val="28"/>
          <w:szCs w:val="28"/>
          <w:lang w:eastAsia="bg-BG"/>
        </w:rPr>
        <w:t>Показатели за дейността на разследващите полицаи при ОД на МВР – данни от ОДМВР</w:t>
      </w:r>
    </w:p>
    <w:p w:rsidR="003A3E87" w:rsidRDefault="003A3E87" w:rsidP="003A3E87">
      <w:pPr>
        <w:spacing w:after="0" w:line="240" w:lineRule="auto"/>
        <w:ind w:firstLine="709"/>
        <w:rPr>
          <w:rFonts w:ascii="Times New Roman" w:eastAsia="Calibri" w:hAnsi="Times New Roman" w:cs="Times New Roman"/>
          <w:sz w:val="28"/>
          <w:szCs w:val="28"/>
          <w:lang w:eastAsia="bg-BG"/>
        </w:rPr>
      </w:pPr>
    </w:p>
    <w:p w:rsidR="0086269B" w:rsidRPr="0049713A" w:rsidRDefault="0086269B" w:rsidP="003A3E87">
      <w:pPr>
        <w:spacing w:after="0" w:line="240" w:lineRule="auto"/>
        <w:ind w:firstLine="709"/>
        <w:rPr>
          <w:rFonts w:ascii="Times New Roman" w:eastAsia="Calibri" w:hAnsi="Times New Roman" w:cs="Times New Roman"/>
          <w:sz w:val="28"/>
          <w:szCs w:val="28"/>
          <w:lang w:eastAsia="bg-BG"/>
        </w:rPr>
      </w:pPr>
    </w:p>
    <w:tbl>
      <w:tblPr>
        <w:tblW w:w="8648" w:type="dxa"/>
        <w:tblInd w:w="250" w:type="dxa"/>
        <w:tblLayout w:type="fixed"/>
        <w:tblLook w:val="04A0" w:firstRow="1" w:lastRow="0" w:firstColumn="1" w:lastColumn="0" w:noHBand="0" w:noVBand="1"/>
      </w:tblPr>
      <w:tblGrid>
        <w:gridCol w:w="4820"/>
        <w:gridCol w:w="1276"/>
        <w:gridCol w:w="1276"/>
        <w:gridCol w:w="1276"/>
      </w:tblGrid>
      <w:tr w:rsidR="007949FC" w:rsidRPr="0049713A" w:rsidTr="007949FC">
        <w:trPr>
          <w:trHeight w:val="850"/>
        </w:trPr>
        <w:tc>
          <w:tcPr>
            <w:tcW w:w="4820" w:type="dxa"/>
            <w:tcBorders>
              <w:top w:val="single" w:sz="4" w:space="0" w:color="000000"/>
              <w:left w:val="single" w:sz="4" w:space="0" w:color="000000"/>
              <w:bottom w:val="single" w:sz="4" w:space="0" w:color="000000"/>
              <w:right w:val="nil"/>
            </w:tcBorders>
          </w:tcPr>
          <w:p w:rsidR="007949FC" w:rsidRPr="0049713A" w:rsidRDefault="007949FC" w:rsidP="003A3E87">
            <w:pPr>
              <w:rPr>
                <w:rFonts w:ascii="Times New Roman" w:eastAsia="Calibri" w:hAnsi="Times New Roman" w:cs="Times New Roman"/>
                <w:b/>
                <w:sz w:val="28"/>
                <w:szCs w:val="28"/>
                <w:lang w:eastAsia="ar-SA"/>
              </w:rPr>
            </w:pPr>
          </w:p>
          <w:p w:rsidR="007949FC" w:rsidRPr="0049713A" w:rsidRDefault="007949FC" w:rsidP="003A3E87">
            <w:pPr>
              <w:rPr>
                <w:rFonts w:ascii="Times New Roman" w:eastAsia="Calibri" w:hAnsi="Times New Roman" w:cs="Times New Roman"/>
                <w:b/>
                <w:sz w:val="28"/>
                <w:szCs w:val="28"/>
                <w:lang w:eastAsia="ar-SA"/>
              </w:rPr>
            </w:pPr>
            <w:r w:rsidRPr="0049713A">
              <w:rPr>
                <w:rFonts w:ascii="Times New Roman" w:eastAsia="Calibri" w:hAnsi="Times New Roman" w:cs="Times New Roman"/>
                <w:b/>
                <w:sz w:val="28"/>
                <w:szCs w:val="28"/>
                <w:lang w:eastAsia="ar-SA"/>
              </w:rPr>
              <w:t>Досъдебни производства</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3A3E87">
            <w:pP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2019 г.</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rPr>
                <w:rFonts w:ascii="Times New Roman" w:eastAsia="Calibri" w:hAnsi="Times New Roman" w:cs="Times New Roman"/>
                <w:b/>
                <w:sz w:val="28"/>
                <w:szCs w:val="28"/>
                <w:lang w:eastAsia="ar-SA"/>
              </w:rPr>
            </w:pPr>
            <w:r w:rsidRPr="0049713A">
              <w:rPr>
                <w:rFonts w:ascii="Times New Roman" w:eastAsia="Calibri" w:hAnsi="Times New Roman" w:cs="Times New Roman"/>
                <w:b/>
                <w:sz w:val="28"/>
                <w:szCs w:val="28"/>
                <w:lang w:eastAsia="ar-SA"/>
              </w:rPr>
              <w:t>2018 г.</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rPr>
                <w:rFonts w:ascii="Times New Roman" w:eastAsia="Calibri" w:hAnsi="Times New Roman" w:cs="Times New Roman"/>
                <w:b/>
                <w:sz w:val="28"/>
                <w:szCs w:val="28"/>
                <w:lang w:eastAsia="ar-SA"/>
              </w:rPr>
            </w:pPr>
            <w:r w:rsidRPr="0049713A">
              <w:rPr>
                <w:rFonts w:ascii="Times New Roman" w:eastAsia="Calibri" w:hAnsi="Times New Roman" w:cs="Times New Roman"/>
                <w:b/>
                <w:sz w:val="28"/>
                <w:szCs w:val="28"/>
                <w:lang w:eastAsia="ar-SA"/>
              </w:rPr>
              <w:t>2017 г.</w:t>
            </w:r>
          </w:p>
        </w:tc>
      </w:tr>
      <w:tr w:rsidR="007949FC" w:rsidRPr="0049713A" w:rsidTr="007949FC">
        <w:trPr>
          <w:trHeight w:val="323"/>
        </w:trPr>
        <w:tc>
          <w:tcPr>
            <w:tcW w:w="4820" w:type="dxa"/>
            <w:tcBorders>
              <w:top w:val="single" w:sz="4" w:space="0" w:color="000000"/>
              <w:left w:val="single" w:sz="4" w:space="0" w:color="000000"/>
              <w:bottom w:val="single" w:sz="4" w:space="0" w:color="000000"/>
              <w:right w:val="nil"/>
            </w:tcBorders>
            <w:hideMark/>
          </w:tcPr>
          <w:p w:rsidR="007949FC" w:rsidRPr="0049713A" w:rsidRDefault="007949FC" w:rsidP="003A3E87">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Общ брой разследвани ДП</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3A3E87">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3817</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4254</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color w:val="000000"/>
                <w:sz w:val="28"/>
                <w:szCs w:val="28"/>
                <w:lang w:eastAsia="ar-SA"/>
              </w:rPr>
            </w:pPr>
            <w:r w:rsidRPr="0049713A">
              <w:rPr>
                <w:rFonts w:ascii="Times New Roman" w:eastAsia="Calibri" w:hAnsi="Times New Roman" w:cs="Times New Roman"/>
                <w:color w:val="000000"/>
                <w:sz w:val="28"/>
                <w:szCs w:val="28"/>
                <w:lang w:eastAsia="ar-SA"/>
              </w:rPr>
              <w:t>4361</w:t>
            </w:r>
          </w:p>
        </w:tc>
      </w:tr>
      <w:tr w:rsidR="007949FC" w:rsidRPr="0049713A" w:rsidTr="007949FC">
        <w:trPr>
          <w:trHeight w:val="323"/>
        </w:trPr>
        <w:tc>
          <w:tcPr>
            <w:tcW w:w="4820" w:type="dxa"/>
            <w:tcBorders>
              <w:top w:val="single" w:sz="4" w:space="0" w:color="000000"/>
              <w:left w:val="single" w:sz="4" w:space="0" w:color="000000"/>
              <w:bottom w:val="single" w:sz="4" w:space="0" w:color="000000"/>
              <w:right w:val="nil"/>
            </w:tcBorders>
            <w:hideMark/>
          </w:tcPr>
          <w:p w:rsidR="007949FC" w:rsidRPr="0049713A" w:rsidRDefault="007949FC" w:rsidP="003A3E87">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Общ брой новообразувани ДП</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3A3E87">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2136</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2216</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color w:val="000000"/>
                <w:sz w:val="28"/>
                <w:szCs w:val="28"/>
                <w:lang w:eastAsia="ar-SA"/>
              </w:rPr>
            </w:pPr>
            <w:r w:rsidRPr="0049713A">
              <w:rPr>
                <w:rFonts w:ascii="Times New Roman" w:eastAsia="Calibri" w:hAnsi="Times New Roman" w:cs="Times New Roman"/>
                <w:color w:val="000000"/>
                <w:sz w:val="28"/>
                <w:szCs w:val="28"/>
                <w:lang w:eastAsia="ar-SA"/>
              </w:rPr>
              <w:t>2340</w:t>
            </w:r>
          </w:p>
        </w:tc>
      </w:tr>
      <w:tr w:rsidR="007949FC" w:rsidRPr="0049713A" w:rsidTr="007949FC">
        <w:trPr>
          <w:trHeight w:val="338"/>
        </w:trPr>
        <w:tc>
          <w:tcPr>
            <w:tcW w:w="4820" w:type="dxa"/>
            <w:tcBorders>
              <w:top w:val="single" w:sz="4" w:space="0" w:color="000000"/>
              <w:left w:val="single" w:sz="4" w:space="0" w:color="000000"/>
              <w:bottom w:val="single" w:sz="4" w:space="0" w:color="000000"/>
              <w:right w:val="nil"/>
            </w:tcBorders>
            <w:hideMark/>
          </w:tcPr>
          <w:p w:rsidR="007949FC" w:rsidRPr="0049713A" w:rsidRDefault="007949FC" w:rsidP="003A3E87">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Общ брой ДП от минал период</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6B3485" w:rsidP="003A3E87">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1240</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1131</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color w:val="000000"/>
                <w:sz w:val="28"/>
                <w:szCs w:val="28"/>
                <w:lang w:eastAsia="ar-SA"/>
              </w:rPr>
            </w:pPr>
            <w:r w:rsidRPr="0049713A">
              <w:rPr>
                <w:rFonts w:ascii="Times New Roman" w:eastAsia="Calibri" w:hAnsi="Times New Roman" w:cs="Times New Roman"/>
                <w:color w:val="000000"/>
                <w:sz w:val="28"/>
                <w:szCs w:val="28"/>
                <w:lang w:eastAsia="ar-SA"/>
              </w:rPr>
              <w:t>1013</w:t>
            </w:r>
          </w:p>
        </w:tc>
      </w:tr>
      <w:tr w:rsidR="007949FC" w:rsidRPr="0049713A" w:rsidTr="007949FC">
        <w:trPr>
          <w:trHeight w:val="338"/>
        </w:trPr>
        <w:tc>
          <w:tcPr>
            <w:tcW w:w="4820" w:type="dxa"/>
            <w:tcBorders>
              <w:top w:val="single" w:sz="4" w:space="0" w:color="000000"/>
              <w:left w:val="single" w:sz="4" w:space="0" w:color="000000"/>
              <w:bottom w:val="single" w:sz="4" w:space="0" w:color="000000"/>
              <w:right w:val="nil"/>
            </w:tcBorders>
            <w:hideMark/>
          </w:tcPr>
          <w:p w:rsidR="007949FC" w:rsidRPr="0049713A" w:rsidRDefault="007949FC" w:rsidP="003A3E87">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Приключени ДП</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6B3485" w:rsidP="003A3E87">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2611</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3014</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color w:val="000000"/>
                <w:sz w:val="28"/>
                <w:szCs w:val="28"/>
                <w:lang w:eastAsia="ar-SA"/>
              </w:rPr>
            </w:pPr>
            <w:r w:rsidRPr="0049713A">
              <w:rPr>
                <w:rFonts w:ascii="Times New Roman" w:eastAsia="Calibri" w:hAnsi="Times New Roman" w:cs="Times New Roman"/>
                <w:color w:val="000000"/>
                <w:sz w:val="28"/>
                <w:szCs w:val="28"/>
                <w:lang w:eastAsia="ar-SA"/>
              </w:rPr>
              <w:t>3230</w:t>
            </w:r>
          </w:p>
        </w:tc>
      </w:tr>
      <w:tr w:rsidR="007949FC" w:rsidRPr="0049713A" w:rsidTr="007949FC">
        <w:trPr>
          <w:trHeight w:val="323"/>
        </w:trPr>
        <w:tc>
          <w:tcPr>
            <w:tcW w:w="4820" w:type="dxa"/>
            <w:tcBorders>
              <w:top w:val="single" w:sz="4" w:space="0" w:color="000000"/>
              <w:left w:val="single" w:sz="4" w:space="0" w:color="000000"/>
              <w:bottom w:val="single" w:sz="4" w:space="0" w:color="000000"/>
              <w:right w:val="nil"/>
            </w:tcBorders>
            <w:hideMark/>
          </w:tcPr>
          <w:p w:rsidR="007949FC" w:rsidRPr="0049713A" w:rsidRDefault="007949FC" w:rsidP="003A3E87">
            <w:pPr>
              <w:suppressAutoHyphens/>
              <w:snapToGrid w:val="0"/>
              <w:spacing w:after="0" w:line="240" w:lineRule="auto"/>
              <w:ind w:firstLine="709"/>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 с мнение за съд</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6B3485" w:rsidP="003A3E87">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829</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737</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color w:val="000000"/>
                <w:sz w:val="28"/>
                <w:szCs w:val="28"/>
                <w:lang w:eastAsia="ar-SA"/>
              </w:rPr>
            </w:pPr>
            <w:r w:rsidRPr="0049713A">
              <w:rPr>
                <w:rFonts w:ascii="Times New Roman" w:eastAsia="Calibri" w:hAnsi="Times New Roman" w:cs="Times New Roman"/>
                <w:color w:val="000000"/>
                <w:sz w:val="28"/>
                <w:szCs w:val="28"/>
                <w:lang w:eastAsia="ar-SA"/>
              </w:rPr>
              <w:t>989</w:t>
            </w:r>
          </w:p>
        </w:tc>
      </w:tr>
      <w:tr w:rsidR="007949FC" w:rsidRPr="0049713A" w:rsidTr="007949FC">
        <w:trPr>
          <w:trHeight w:val="323"/>
        </w:trPr>
        <w:tc>
          <w:tcPr>
            <w:tcW w:w="4820" w:type="dxa"/>
            <w:tcBorders>
              <w:top w:val="single" w:sz="4" w:space="0" w:color="000000"/>
              <w:left w:val="single" w:sz="4" w:space="0" w:color="000000"/>
              <w:bottom w:val="single" w:sz="4" w:space="0" w:color="000000"/>
              <w:right w:val="nil"/>
            </w:tcBorders>
            <w:hideMark/>
          </w:tcPr>
          <w:p w:rsidR="007949FC" w:rsidRPr="0049713A" w:rsidRDefault="007949FC" w:rsidP="003A3E87">
            <w:pPr>
              <w:suppressAutoHyphens/>
              <w:snapToGrid w:val="0"/>
              <w:spacing w:after="0" w:line="240" w:lineRule="auto"/>
              <w:ind w:firstLine="709"/>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От тях: по общия ред</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6B3485" w:rsidP="003A3E87">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616</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528</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color w:val="000000"/>
                <w:sz w:val="28"/>
                <w:szCs w:val="28"/>
                <w:lang w:eastAsia="ar-SA"/>
              </w:rPr>
            </w:pPr>
            <w:r w:rsidRPr="0049713A">
              <w:rPr>
                <w:rFonts w:ascii="Times New Roman" w:eastAsia="Calibri" w:hAnsi="Times New Roman" w:cs="Times New Roman"/>
                <w:color w:val="000000"/>
                <w:sz w:val="28"/>
                <w:szCs w:val="28"/>
                <w:lang w:eastAsia="ar-SA"/>
              </w:rPr>
              <w:t>650</w:t>
            </w:r>
          </w:p>
        </w:tc>
      </w:tr>
      <w:tr w:rsidR="007949FC" w:rsidRPr="0049713A" w:rsidTr="007949FC">
        <w:trPr>
          <w:trHeight w:val="323"/>
        </w:trPr>
        <w:tc>
          <w:tcPr>
            <w:tcW w:w="4820" w:type="dxa"/>
            <w:tcBorders>
              <w:top w:val="single" w:sz="4" w:space="0" w:color="000000"/>
              <w:left w:val="single" w:sz="4" w:space="0" w:color="000000"/>
              <w:bottom w:val="single" w:sz="4" w:space="0" w:color="000000"/>
              <w:right w:val="nil"/>
            </w:tcBorders>
            <w:hideMark/>
          </w:tcPr>
          <w:p w:rsidR="007949FC" w:rsidRPr="0049713A" w:rsidRDefault="007949FC" w:rsidP="003A3E87">
            <w:pPr>
              <w:suppressAutoHyphens/>
              <w:snapToGrid w:val="0"/>
              <w:spacing w:after="0" w:line="240" w:lineRule="auto"/>
              <w:ind w:firstLine="709"/>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БП</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6B3485" w:rsidP="003A3E87">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213</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209</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color w:val="000000"/>
                <w:sz w:val="28"/>
                <w:szCs w:val="28"/>
                <w:lang w:eastAsia="ar-SA"/>
              </w:rPr>
            </w:pPr>
            <w:r w:rsidRPr="0049713A">
              <w:rPr>
                <w:rFonts w:ascii="Times New Roman" w:eastAsia="Calibri" w:hAnsi="Times New Roman" w:cs="Times New Roman"/>
                <w:color w:val="000000"/>
                <w:sz w:val="28"/>
                <w:szCs w:val="28"/>
                <w:lang w:eastAsia="ar-SA"/>
              </w:rPr>
              <w:t>312</w:t>
            </w:r>
          </w:p>
        </w:tc>
      </w:tr>
      <w:tr w:rsidR="007949FC" w:rsidRPr="0049713A" w:rsidTr="007949FC">
        <w:trPr>
          <w:trHeight w:val="338"/>
        </w:trPr>
        <w:tc>
          <w:tcPr>
            <w:tcW w:w="4820" w:type="dxa"/>
            <w:tcBorders>
              <w:top w:val="single" w:sz="4" w:space="0" w:color="000000"/>
              <w:left w:val="single" w:sz="4" w:space="0" w:color="000000"/>
              <w:bottom w:val="single" w:sz="4" w:space="0" w:color="000000"/>
              <w:right w:val="nil"/>
            </w:tcBorders>
            <w:hideMark/>
          </w:tcPr>
          <w:p w:rsidR="007949FC" w:rsidRPr="0049713A" w:rsidRDefault="007949FC" w:rsidP="003A3E87">
            <w:pPr>
              <w:suppressAutoHyphens/>
              <w:snapToGrid w:val="0"/>
              <w:spacing w:after="0" w:line="240" w:lineRule="auto"/>
              <w:ind w:firstLine="709"/>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 с мнение за прекратяване</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6B3485" w:rsidP="003A3E87">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1089</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1503</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color w:val="000000"/>
                <w:sz w:val="28"/>
                <w:szCs w:val="28"/>
                <w:lang w:eastAsia="ar-SA"/>
              </w:rPr>
            </w:pPr>
            <w:r w:rsidRPr="0049713A">
              <w:rPr>
                <w:rFonts w:ascii="Times New Roman" w:eastAsia="Calibri" w:hAnsi="Times New Roman" w:cs="Times New Roman"/>
                <w:color w:val="000000"/>
                <w:sz w:val="28"/>
                <w:szCs w:val="28"/>
                <w:lang w:eastAsia="ar-SA"/>
              </w:rPr>
              <w:t>1466</w:t>
            </w:r>
          </w:p>
        </w:tc>
      </w:tr>
      <w:tr w:rsidR="007949FC" w:rsidRPr="0049713A" w:rsidTr="007949FC">
        <w:trPr>
          <w:trHeight w:val="323"/>
        </w:trPr>
        <w:tc>
          <w:tcPr>
            <w:tcW w:w="4820" w:type="dxa"/>
            <w:tcBorders>
              <w:top w:val="single" w:sz="4" w:space="0" w:color="000000"/>
              <w:left w:val="single" w:sz="4" w:space="0" w:color="000000"/>
              <w:bottom w:val="single" w:sz="4" w:space="0" w:color="000000"/>
              <w:right w:val="nil"/>
            </w:tcBorders>
            <w:hideMark/>
          </w:tcPr>
          <w:p w:rsidR="007949FC" w:rsidRPr="0049713A" w:rsidRDefault="007949FC" w:rsidP="003A3E87">
            <w:pPr>
              <w:suppressAutoHyphens/>
              <w:snapToGrid w:val="0"/>
              <w:spacing w:after="0" w:line="240" w:lineRule="auto"/>
              <w:ind w:firstLine="709"/>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 с мнение за спиране</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6B3485" w:rsidP="003A3E87">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657</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711</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color w:val="000000"/>
                <w:sz w:val="28"/>
                <w:szCs w:val="28"/>
                <w:lang w:eastAsia="ar-SA"/>
              </w:rPr>
            </w:pPr>
            <w:r w:rsidRPr="0049713A">
              <w:rPr>
                <w:rFonts w:ascii="Times New Roman" w:eastAsia="Calibri" w:hAnsi="Times New Roman" w:cs="Times New Roman"/>
                <w:color w:val="000000"/>
                <w:sz w:val="28"/>
                <w:szCs w:val="28"/>
                <w:lang w:eastAsia="ar-SA"/>
              </w:rPr>
              <w:t>735</w:t>
            </w:r>
          </w:p>
        </w:tc>
      </w:tr>
      <w:tr w:rsidR="007949FC" w:rsidRPr="0049713A" w:rsidTr="007949FC">
        <w:trPr>
          <w:trHeight w:val="241"/>
        </w:trPr>
        <w:tc>
          <w:tcPr>
            <w:tcW w:w="4820" w:type="dxa"/>
            <w:tcBorders>
              <w:top w:val="single" w:sz="4" w:space="0" w:color="000000"/>
              <w:left w:val="single" w:sz="4" w:space="0" w:color="000000"/>
              <w:bottom w:val="single" w:sz="4" w:space="0" w:color="000000"/>
              <w:right w:val="nil"/>
            </w:tcBorders>
            <w:hideMark/>
          </w:tcPr>
          <w:p w:rsidR="007949FC" w:rsidRPr="0049713A" w:rsidRDefault="007949FC" w:rsidP="003A3E87">
            <w:pPr>
              <w:suppressAutoHyphens/>
              <w:snapToGrid w:val="0"/>
              <w:spacing w:after="0" w:line="240" w:lineRule="auto"/>
              <w:ind w:firstLine="709"/>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 по компетентност</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6B3485" w:rsidP="003A3E87">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36</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63</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color w:val="000000"/>
                <w:sz w:val="28"/>
                <w:szCs w:val="28"/>
                <w:lang w:eastAsia="ar-SA"/>
              </w:rPr>
            </w:pPr>
            <w:r w:rsidRPr="0049713A">
              <w:rPr>
                <w:rFonts w:ascii="Times New Roman" w:eastAsia="Calibri" w:hAnsi="Times New Roman" w:cs="Times New Roman"/>
                <w:color w:val="000000"/>
                <w:sz w:val="28"/>
                <w:szCs w:val="28"/>
                <w:lang w:eastAsia="ar-SA"/>
              </w:rPr>
              <w:t>40</w:t>
            </w:r>
          </w:p>
        </w:tc>
      </w:tr>
      <w:tr w:rsidR="007949FC" w:rsidRPr="0049713A" w:rsidTr="007949FC">
        <w:trPr>
          <w:trHeight w:val="241"/>
        </w:trPr>
        <w:tc>
          <w:tcPr>
            <w:tcW w:w="4820" w:type="dxa"/>
            <w:tcBorders>
              <w:top w:val="single" w:sz="4" w:space="0" w:color="000000"/>
              <w:left w:val="single" w:sz="4" w:space="0" w:color="000000"/>
              <w:bottom w:val="single" w:sz="4" w:space="0" w:color="000000"/>
              <w:right w:val="nil"/>
            </w:tcBorders>
            <w:hideMark/>
          </w:tcPr>
          <w:p w:rsidR="007949FC" w:rsidRPr="0049713A" w:rsidRDefault="007949FC" w:rsidP="003A3E87">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Общ брой ДП, приключени в законов срок</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6B3485" w:rsidP="003A3E87">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2611</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3014</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color w:val="000000"/>
                <w:sz w:val="28"/>
                <w:szCs w:val="28"/>
                <w:lang w:eastAsia="ar-SA"/>
              </w:rPr>
            </w:pPr>
            <w:r w:rsidRPr="0049713A">
              <w:rPr>
                <w:rFonts w:ascii="Times New Roman" w:eastAsia="Calibri" w:hAnsi="Times New Roman" w:cs="Times New Roman"/>
                <w:color w:val="000000"/>
                <w:sz w:val="28"/>
                <w:szCs w:val="28"/>
                <w:lang w:eastAsia="ar-SA"/>
              </w:rPr>
              <w:t>3230</w:t>
            </w:r>
          </w:p>
        </w:tc>
      </w:tr>
      <w:tr w:rsidR="007949FC" w:rsidRPr="0049713A" w:rsidTr="007949FC">
        <w:trPr>
          <w:trHeight w:val="241"/>
        </w:trPr>
        <w:tc>
          <w:tcPr>
            <w:tcW w:w="4820" w:type="dxa"/>
            <w:tcBorders>
              <w:top w:val="single" w:sz="4" w:space="0" w:color="000000"/>
              <w:left w:val="single" w:sz="4" w:space="0" w:color="000000"/>
              <w:bottom w:val="single" w:sz="4" w:space="0" w:color="000000"/>
              <w:right w:val="nil"/>
            </w:tcBorders>
            <w:hideMark/>
          </w:tcPr>
          <w:p w:rsidR="007949FC" w:rsidRPr="0049713A" w:rsidRDefault="007949FC" w:rsidP="003A3E87">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Общ брой ДП приключени извън законовия срок</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6B3485" w:rsidP="003A3E87">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0</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0</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color w:val="000000"/>
                <w:sz w:val="28"/>
                <w:szCs w:val="28"/>
                <w:lang w:eastAsia="ar-SA"/>
              </w:rPr>
            </w:pPr>
            <w:r w:rsidRPr="0049713A">
              <w:rPr>
                <w:rFonts w:ascii="Times New Roman" w:eastAsia="Calibri" w:hAnsi="Times New Roman" w:cs="Times New Roman"/>
                <w:color w:val="000000"/>
                <w:sz w:val="28"/>
                <w:szCs w:val="28"/>
                <w:lang w:eastAsia="ar-SA"/>
              </w:rPr>
              <w:t>0</w:t>
            </w:r>
          </w:p>
        </w:tc>
      </w:tr>
      <w:tr w:rsidR="007949FC" w:rsidRPr="0049713A" w:rsidTr="007949FC">
        <w:trPr>
          <w:trHeight w:val="323"/>
        </w:trPr>
        <w:tc>
          <w:tcPr>
            <w:tcW w:w="4820" w:type="dxa"/>
            <w:tcBorders>
              <w:top w:val="single" w:sz="4" w:space="0" w:color="000000"/>
              <w:left w:val="single" w:sz="4" w:space="0" w:color="000000"/>
              <w:bottom w:val="single" w:sz="4" w:space="0" w:color="000000"/>
              <w:right w:val="nil"/>
            </w:tcBorders>
            <w:hideMark/>
          </w:tcPr>
          <w:p w:rsidR="007949FC" w:rsidRPr="0049713A" w:rsidRDefault="007949FC" w:rsidP="003A3E87">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Брой разследващи полицаи – по щат и реално работили</w:t>
            </w:r>
          </w:p>
        </w:tc>
        <w:tc>
          <w:tcPr>
            <w:tcW w:w="1276" w:type="dxa"/>
            <w:tcBorders>
              <w:top w:val="single" w:sz="4" w:space="0" w:color="000000"/>
              <w:left w:val="single" w:sz="4" w:space="0" w:color="000000"/>
              <w:bottom w:val="single" w:sz="4" w:space="0" w:color="000000"/>
              <w:right w:val="single" w:sz="4" w:space="0" w:color="000000"/>
            </w:tcBorders>
          </w:tcPr>
          <w:p w:rsidR="007949FC" w:rsidRDefault="006B3485" w:rsidP="003A3E87">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Общо – 42</w:t>
            </w:r>
          </w:p>
          <w:p w:rsidR="006B3485" w:rsidRPr="0049713A" w:rsidRDefault="006B3485" w:rsidP="0086269B">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Реално работили – 36</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color w:val="000000"/>
                <w:sz w:val="28"/>
                <w:szCs w:val="28"/>
                <w:lang w:eastAsia="ar-SA"/>
              </w:rPr>
            </w:pPr>
            <w:r w:rsidRPr="0049713A">
              <w:rPr>
                <w:rFonts w:ascii="Times New Roman" w:eastAsia="Calibri" w:hAnsi="Times New Roman" w:cs="Times New Roman"/>
                <w:color w:val="000000"/>
                <w:sz w:val="28"/>
                <w:szCs w:val="28"/>
                <w:lang w:eastAsia="ar-SA"/>
              </w:rPr>
              <w:t>Общо – 45</w:t>
            </w:r>
          </w:p>
          <w:p w:rsidR="007949FC" w:rsidRPr="0049713A" w:rsidRDefault="007949FC" w:rsidP="0086269B">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color w:val="000000"/>
                <w:sz w:val="28"/>
                <w:szCs w:val="28"/>
                <w:lang w:eastAsia="ar-SA"/>
              </w:rPr>
              <w:t>Реално работили-</w:t>
            </w:r>
            <w:r w:rsidR="0086269B">
              <w:rPr>
                <w:rFonts w:ascii="Times New Roman" w:eastAsia="Calibri" w:hAnsi="Times New Roman" w:cs="Times New Roman"/>
                <w:color w:val="000000"/>
                <w:sz w:val="28"/>
                <w:szCs w:val="28"/>
                <w:lang w:eastAsia="ar-SA"/>
              </w:rPr>
              <w:t xml:space="preserve"> </w:t>
            </w:r>
            <w:r w:rsidRPr="0049713A">
              <w:rPr>
                <w:rFonts w:ascii="Times New Roman" w:eastAsia="Calibri" w:hAnsi="Times New Roman" w:cs="Times New Roman"/>
                <w:color w:val="000000"/>
                <w:sz w:val="28"/>
                <w:szCs w:val="28"/>
                <w:lang w:eastAsia="ar-SA"/>
              </w:rPr>
              <w:t>31</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color w:val="000000"/>
                <w:sz w:val="28"/>
                <w:szCs w:val="28"/>
                <w:lang w:eastAsia="ar-SA"/>
              </w:rPr>
            </w:pPr>
            <w:r w:rsidRPr="0049713A">
              <w:rPr>
                <w:rFonts w:ascii="Times New Roman" w:eastAsia="Calibri" w:hAnsi="Times New Roman" w:cs="Times New Roman"/>
                <w:color w:val="000000"/>
                <w:sz w:val="28"/>
                <w:szCs w:val="28"/>
                <w:lang w:eastAsia="ar-SA"/>
              </w:rPr>
              <w:t>Общо – 45</w:t>
            </w:r>
          </w:p>
          <w:p w:rsidR="007949FC" w:rsidRPr="0049713A" w:rsidRDefault="007949FC" w:rsidP="0086269B">
            <w:pPr>
              <w:suppressAutoHyphens/>
              <w:snapToGrid w:val="0"/>
              <w:spacing w:after="0" w:line="240" w:lineRule="auto"/>
              <w:rPr>
                <w:rFonts w:ascii="Times New Roman" w:eastAsia="Calibri" w:hAnsi="Times New Roman" w:cs="Times New Roman"/>
                <w:color w:val="000000"/>
                <w:sz w:val="28"/>
                <w:szCs w:val="28"/>
                <w:lang w:eastAsia="ar-SA"/>
              </w:rPr>
            </w:pPr>
            <w:r w:rsidRPr="0049713A">
              <w:rPr>
                <w:rFonts w:ascii="Times New Roman" w:eastAsia="Calibri" w:hAnsi="Times New Roman" w:cs="Times New Roman"/>
                <w:color w:val="000000"/>
                <w:sz w:val="28"/>
                <w:szCs w:val="28"/>
                <w:lang w:eastAsia="ar-SA"/>
              </w:rPr>
              <w:t>Реално работили-</w:t>
            </w:r>
            <w:r w:rsidR="0086269B">
              <w:rPr>
                <w:rFonts w:ascii="Times New Roman" w:eastAsia="Calibri" w:hAnsi="Times New Roman" w:cs="Times New Roman"/>
                <w:color w:val="000000"/>
                <w:sz w:val="28"/>
                <w:szCs w:val="28"/>
                <w:lang w:eastAsia="ar-SA"/>
              </w:rPr>
              <w:t xml:space="preserve"> </w:t>
            </w:r>
            <w:r w:rsidRPr="0049713A">
              <w:rPr>
                <w:rFonts w:ascii="Times New Roman" w:eastAsia="Calibri" w:hAnsi="Times New Roman" w:cs="Times New Roman"/>
                <w:color w:val="000000"/>
                <w:sz w:val="28"/>
                <w:szCs w:val="28"/>
                <w:lang w:eastAsia="ar-SA"/>
              </w:rPr>
              <w:t>36</w:t>
            </w:r>
          </w:p>
        </w:tc>
      </w:tr>
      <w:tr w:rsidR="007949FC" w:rsidRPr="0049713A" w:rsidTr="007949FC">
        <w:trPr>
          <w:trHeight w:val="323"/>
        </w:trPr>
        <w:tc>
          <w:tcPr>
            <w:tcW w:w="4820" w:type="dxa"/>
            <w:tcBorders>
              <w:top w:val="single" w:sz="4" w:space="0" w:color="000000"/>
              <w:left w:val="single" w:sz="4" w:space="0" w:color="000000"/>
              <w:bottom w:val="single" w:sz="4" w:space="0" w:color="000000"/>
              <w:right w:val="nil"/>
            </w:tcBorders>
            <w:hideMark/>
          </w:tcPr>
          <w:p w:rsidR="007949FC" w:rsidRPr="0049713A" w:rsidRDefault="007949FC" w:rsidP="003A3E87">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Брой новоназначени разследващи полицаи</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6B3485" w:rsidP="003A3E87">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4</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0</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rPr>
                <w:rFonts w:ascii="Times New Roman" w:eastAsia="Calibri" w:hAnsi="Times New Roman" w:cs="Times New Roman"/>
                <w:color w:val="000000"/>
                <w:sz w:val="28"/>
                <w:szCs w:val="28"/>
                <w:lang w:eastAsia="ar-SA"/>
              </w:rPr>
            </w:pPr>
            <w:r w:rsidRPr="0049713A">
              <w:rPr>
                <w:rFonts w:ascii="Times New Roman" w:eastAsia="Calibri" w:hAnsi="Times New Roman" w:cs="Times New Roman"/>
                <w:color w:val="000000"/>
                <w:sz w:val="28"/>
                <w:szCs w:val="28"/>
                <w:lang w:eastAsia="ar-SA"/>
              </w:rPr>
              <w:t>6</w:t>
            </w:r>
          </w:p>
        </w:tc>
      </w:tr>
      <w:tr w:rsidR="007949FC" w:rsidRPr="0049713A" w:rsidTr="007949FC">
        <w:trPr>
          <w:trHeight w:val="323"/>
        </w:trPr>
        <w:tc>
          <w:tcPr>
            <w:tcW w:w="4820" w:type="dxa"/>
            <w:tcBorders>
              <w:top w:val="single" w:sz="4" w:space="0" w:color="000000"/>
              <w:left w:val="single" w:sz="4" w:space="0" w:color="000000"/>
              <w:bottom w:val="single" w:sz="4" w:space="0" w:color="000000"/>
              <w:right w:val="nil"/>
            </w:tcBorders>
            <w:hideMark/>
          </w:tcPr>
          <w:p w:rsidR="007949FC" w:rsidRPr="0049713A" w:rsidRDefault="007949FC" w:rsidP="003A3E87">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Средна натовареност / бр. дела на 1 РП, разследвани за периода/</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6B3485" w:rsidP="003A3E87">
            <w:pPr>
              <w:suppressAutoHyphens/>
              <w:snapToGrid w:val="0"/>
              <w:spacing w:after="0" w:line="240" w:lineRule="auto"/>
              <w:jc w:val="both"/>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106</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jc w:val="both"/>
              <w:rPr>
                <w:rFonts w:ascii="Times New Roman" w:eastAsia="Calibri" w:hAnsi="Times New Roman" w:cs="Times New Roman"/>
                <w:color w:val="000000"/>
                <w:sz w:val="28"/>
                <w:szCs w:val="28"/>
                <w:lang w:eastAsia="ar-SA"/>
              </w:rPr>
            </w:pPr>
            <w:r w:rsidRPr="0049713A">
              <w:rPr>
                <w:rFonts w:ascii="Times New Roman" w:eastAsia="Calibri" w:hAnsi="Times New Roman" w:cs="Times New Roman"/>
                <w:color w:val="000000"/>
                <w:sz w:val="28"/>
                <w:szCs w:val="28"/>
                <w:lang w:eastAsia="ar-SA"/>
              </w:rPr>
              <w:t>137</w:t>
            </w:r>
          </w:p>
        </w:tc>
        <w:tc>
          <w:tcPr>
            <w:tcW w:w="1276" w:type="dxa"/>
            <w:tcBorders>
              <w:top w:val="single" w:sz="4" w:space="0" w:color="000000"/>
              <w:left w:val="single" w:sz="4" w:space="0" w:color="000000"/>
              <w:bottom w:val="single" w:sz="4" w:space="0" w:color="000000"/>
              <w:right w:val="single" w:sz="4" w:space="0" w:color="000000"/>
            </w:tcBorders>
          </w:tcPr>
          <w:p w:rsidR="007949FC" w:rsidRPr="0049713A" w:rsidRDefault="007949FC" w:rsidP="00111AAB">
            <w:pPr>
              <w:suppressAutoHyphens/>
              <w:snapToGrid w:val="0"/>
              <w:spacing w:after="0" w:line="240" w:lineRule="auto"/>
              <w:jc w:val="both"/>
              <w:rPr>
                <w:rFonts w:ascii="Times New Roman" w:eastAsia="Calibri" w:hAnsi="Times New Roman" w:cs="Times New Roman"/>
                <w:color w:val="000000"/>
                <w:sz w:val="28"/>
                <w:szCs w:val="28"/>
                <w:lang w:eastAsia="ar-SA"/>
              </w:rPr>
            </w:pPr>
            <w:r w:rsidRPr="0049713A">
              <w:rPr>
                <w:rFonts w:ascii="Times New Roman" w:eastAsia="Calibri" w:hAnsi="Times New Roman" w:cs="Times New Roman"/>
                <w:color w:val="000000"/>
                <w:sz w:val="28"/>
                <w:szCs w:val="28"/>
                <w:lang w:eastAsia="ar-SA"/>
              </w:rPr>
              <w:t>121</w:t>
            </w:r>
          </w:p>
        </w:tc>
      </w:tr>
      <w:tr w:rsidR="00A93FF8" w:rsidRPr="0049713A" w:rsidTr="007949FC">
        <w:trPr>
          <w:trHeight w:val="323"/>
        </w:trPr>
        <w:tc>
          <w:tcPr>
            <w:tcW w:w="4820" w:type="dxa"/>
            <w:tcBorders>
              <w:top w:val="single" w:sz="4" w:space="0" w:color="000000"/>
              <w:left w:val="single" w:sz="4" w:space="0" w:color="000000"/>
              <w:bottom w:val="single" w:sz="4" w:space="0" w:color="000000"/>
              <w:right w:val="nil"/>
            </w:tcBorders>
          </w:tcPr>
          <w:p w:rsidR="00A93FF8" w:rsidRPr="0049713A" w:rsidRDefault="00A93FF8" w:rsidP="003A3E87">
            <w:pPr>
              <w:suppressAutoHyphens/>
              <w:snapToGrid w:val="0"/>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Среден брой приключени ДП на 1 разсл. полицай</w:t>
            </w:r>
          </w:p>
        </w:tc>
        <w:tc>
          <w:tcPr>
            <w:tcW w:w="1276" w:type="dxa"/>
            <w:tcBorders>
              <w:top w:val="single" w:sz="4" w:space="0" w:color="000000"/>
              <w:left w:val="single" w:sz="4" w:space="0" w:color="000000"/>
              <w:bottom w:val="single" w:sz="4" w:space="0" w:color="000000"/>
              <w:right w:val="single" w:sz="4" w:space="0" w:color="000000"/>
            </w:tcBorders>
          </w:tcPr>
          <w:p w:rsidR="00A93FF8" w:rsidRDefault="00A93FF8" w:rsidP="003A3E87">
            <w:pPr>
              <w:suppressAutoHyphens/>
              <w:snapToGrid w:val="0"/>
              <w:spacing w:after="0" w:line="240" w:lineRule="auto"/>
              <w:jc w:val="both"/>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72,5</w:t>
            </w:r>
          </w:p>
        </w:tc>
        <w:tc>
          <w:tcPr>
            <w:tcW w:w="1276" w:type="dxa"/>
            <w:tcBorders>
              <w:top w:val="single" w:sz="4" w:space="0" w:color="000000"/>
              <w:left w:val="single" w:sz="4" w:space="0" w:color="000000"/>
              <w:bottom w:val="single" w:sz="4" w:space="0" w:color="000000"/>
              <w:right w:val="single" w:sz="4" w:space="0" w:color="000000"/>
            </w:tcBorders>
          </w:tcPr>
          <w:p w:rsidR="00A93FF8" w:rsidRPr="0049713A" w:rsidRDefault="00A93FF8" w:rsidP="00111AAB">
            <w:pPr>
              <w:suppressAutoHyphens/>
              <w:snapToGrid w:val="0"/>
              <w:spacing w:after="0" w:line="240" w:lineRule="auto"/>
              <w:jc w:val="both"/>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97</w:t>
            </w:r>
          </w:p>
        </w:tc>
        <w:tc>
          <w:tcPr>
            <w:tcW w:w="1276" w:type="dxa"/>
            <w:tcBorders>
              <w:top w:val="single" w:sz="4" w:space="0" w:color="000000"/>
              <w:left w:val="single" w:sz="4" w:space="0" w:color="000000"/>
              <w:bottom w:val="single" w:sz="4" w:space="0" w:color="000000"/>
              <w:right w:val="single" w:sz="4" w:space="0" w:color="000000"/>
            </w:tcBorders>
          </w:tcPr>
          <w:p w:rsidR="00A93FF8" w:rsidRPr="0049713A" w:rsidRDefault="00566C31" w:rsidP="00111AAB">
            <w:pPr>
              <w:suppressAutoHyphens/>
              <w:snapToGrid w:val="0"/>
              <w:spacing w:after="0" w:line="240" w:lineRule="auto"/>
              <w:jc w:val="both"/>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90</w:t>
            </w:r>
          </w:p>
        </w:tc>
      </w:tr>
    </w:tbl>
    <w:p w:rsidR="003A3E87" w:rsidRDefault="003A3E87" w:rsidP="003A3E87">
      <w:pPr>
        <w:ind w:firstLine="709"/>
        <w:rPr>
          <w:rFonts w:ascii="Calibri" w:eastAsia="Calibri" w:hAnsi="Calibri" w:cs="Times New Roman"/>
        </w:rPr>
      </w:pPr>
    </w:p>
    <w:p w:rsidR="006B3485" w:rsidRDefault="006B3485" w:rsidP="003A3E87">
      <w:pPr>
        <w:ind w:firstLine="709"/>
        <w:rPr>
          <w:rFonts w:ascii="Calibri" w:eastAsia="Calibri" w:hAnsi="Calibri" w:cs="Times New Roman"/>
        </w:rPr>
      </w:pPr>
    </w:p>
    <w:p w:rsidR="006B3485" w:rsidRPr="0049713A" w:rsidRDefault="006B3485" w:rsidP="003A3E87">
      <w:pPr>
        <w:ind w:firstLine="709"/>
        <w:rPr>
          <w:rFonts w:ascii="Calibri" w:eastAsia="Calibri" w:hAnsi="Calibri" w:cs="Times New Roman"/>
        </w:rPr>
      </w:pPr>
    </w:p>
    <w:p w:rsidR="00744A1A" w:rsidRDefault="00744A1A" w:rsidP="00744A1A">
      <w:pPr>
        <w:ind w:left="5664" w:firstLine="708"/>
        <w:rPr>
          <w:rFonts w:ascii="Times New Roman" w:hAnsi="Times New Roman" w:cs="Times New Roman"/>
          <w:i/>
          <w:color w:val="548DD4" w:themeColor="text2" w:themeTint="99"/>
          <w:sz w:val="24"/>
          <w:szCs w:val="24"/>
        </w:rPr>
      </w:pPr>
    </w:p>
    <w:p w:rsidR="00BB6EAF" w:rsidRPr="00BB6EAF" w:rsidRDefault="00BB6EAF" w:rsidP="00BB6EAF">
      <w:pPr>
        <w:keepNext/>
        <w:keepLines/>
        <w:spacing w:before="200" w:after="0"/>
        <w:ind w:firstLine="709"/>
        <w:jc w:val="right"/>
        <w:outlineLvl w:val="3"/>
        <w:rPr>
          <w:rFonts w:ascii="Times New Roman" w:eastAsiaTheme="majorEastAsia" w:hAnsi="Times New Roman" w:cs="Times New Roman"/>
          <w:b/>
          <w:bCs/>
          <w:i/>
          <w:iCs/>
          <w:color w:val="4F81BD" w:themeColor="accent1"/>
          <w:sz w:val="24"/>
          <w:szCs w:val="24"/>
          <w:lang w:val="en-US" w:eastAsia="bg-BG"/>
        </w:rPr>
      </w:pPr>
      <w:r w:rsidRPr="0049713A">
        <w:rPr>
          <w:rFonts w:ascii="Times New Roman" w:eastAsiaTheme="majorEastAsia" w:hAnsi="Times New Roman" w:cs="Times New Roman"/>
          <w:b/>
          <w:bCs/>
          <w:i/>
          <w:iCs/>
          <w:color w:val="4F81BD" w:themeColor="accent1"/>
          <w:sz w:val="24"/>
          <w:szCs w:val="24"/>
          <w:lang w:eastAsia="bg-BG"/>
        </w:rPr>
        <w:lastRenderedPageBreak/>
        <w:t xml:space="preserve">Приложение № </w:t>
      </w:r>
      <w:r>
        <w:rPr>
          <w:rFonts w:ascii="Times New Roman" w:eastAsiaTheme="majorEastAsia" w:hAnsi="Times New Roman" w:cs="Times New Roman"/>
          <w:b/>
          <w:bCs/>
          <w:i/>
          <w:iCs/>
          <w:color w:val="4F81BD" w:themeColor="accent1"/>
          <w:sz w:val="24"/>
          <w:szCs w:val="24"/>
          <w:lang w:val="en-US" w:eastAsia="bg-BG"/>
        </w:rPr>
        <w:t>3</w:t>
      </w:r>
    </w:p>
    <w:p w:rsidR="00744A1A" w:rsidRDefault="00744A1A" w:rsidP="00744A1A">
      <w:pPr>
        <w:rPr>
          <w:lang w:val="en-US"/>
        </w:rPr>
      </w:pPr>
    </w:p>
    <w:p w:rsidR="00744A1A" w:rsidRDefault="00744A1A" w:rsidP="00744A1A">
      <w:pPr>
        <w:spacing w:after="0" w:line="24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ПОДРОБЕН АНАЛИЗ НА ВЪРНАТИТЕ ОТ СЪДА ДЕЛА:</w:t>
      </w:r>
    </w:p>
    <w:p w:rsidR="00744A1A" w:rsidRDefault="00744A1A" w:rsidP="00744A1A">
      <w:pPr>
        <w:spacing w:after="0" w:line="240" w:lineRule="auto"/>
        <w:ind w:firstLine="709"/>
        <w:jc w:val="both"/>
        <w:rPr>
          <w:rFonts w:ascii="Times New Roman" w:eastAsia="Times New Roman" w:hAnsi="Times New Roman" w:cs="Times New Roman"/>
          <w:sz w:val="24"/>
          <w:szCs w:val="24"/>
          <w:lang w:val="en-US"/>
        </w:rPr>
      </w:pPr>
    </w:p>
    <w:p w:rsidR="00744A1A" w:rsidRDefault="00744A1A" w:rsidP="00744A1A">
      <w:pPr>
        <w:spacing w:after="0" w:line="240" w:lineRule="auto"/>
        <w:ind w:firstLine="709"/>
        <w:jc w:val="both"/>
        <w:rPr>
          <w:rFonts w:ascii="Times New Roman" w:eastAsia="Times New Roman" w:hAnsi="Times New Roman" w:cs="Times New Roman"/>
          <w:sz w:val="24"/>
          <w:szCs w:val="24"/>
          <w:lang w:val="en-US"/>
        </w:rPr>
      </w:pPr>
    </w:p>
    <w:p w:rsidR="00744A1A" w:rsidRDefault="00744A1A" w:rsidP="00744A1A">
      <w:pPr>
        <w:spacing w:after="0" w:line="24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За отчетната 201</w:t>
      </w:r>
      <w:r>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lang w:val="en-US"/>
        </w:rPr>
        <w:t xml:space="preserve">г. за Окръжна прокуратура - Монтана и </w:t>
      </w:r>
      <w:r>
        <w:rPr>
          <w:rFonts w:ascii="Times New Roman" w:eastAsia="Times New Roman" w:hAnsi="Times New Roman" w:cs="Times New Roman"/>
          <w:sz w:val="24"/>
          <w:szCs w:val="24"/>
        </w:rPr>
        <w:t>р</w:t>
      </w:r>
      <w:r>
        <w:rPr>
          <w:rFonts w:ascii="Times New Roman" w:eastAsia="Times New Roman" w:hAnsi="Times New Roman" w:cs="Times New Roman"/>
          <w:sz w:val="24"/>
          <w:szCs w:val="24"/>
          <w:lang w:val="en-US"/>
        </w:rPr>
        <w:t xml:space="preserve">айонните прокуратури в Монтана, Лом и Берковица са върнати </w:t>
      </w:r>
      <w:r>
        <w:rPr>
          <w:rFonts w:ascii="Times New Roman" w:eastAsia="Times New Roman" w:hAnsi="Times New Roman" w:cs="Times New Roman"/>
          <w:b/>
          <w:sz w:val="24"/>
          <w:szCs w:val="24"/>
          <w:lang w:val="en-US"/>
        </w:rPr>
        <w:t xml:space="preserve">общо </w:t>
      </w:r>
      <w:r>
        <w:rPr>
          <w:rFonts w:ascii="Times New Roman" w:eastAsia="Times New Roman" w:hAnsi="Times New Roman" w:cs="Times New Roman"/>
          <w:b/>
          <w:sz w:val="24"/>
          <w:szCs w:val="24"/>
        </w:rPr>
        <w:t>10</w:t>
      </w:r>
      <w:r>
        <w:rPr>
          <w:rFonts w:ascii="Times New Roman" w:eastAsia="Times New Roman" w:hAnsi="Times New Roman" w:cs="Times New Roman"/>
          <w:b/>
          <w:sz w:val="24"/>
          <w:szCs w:val="24"/>
          <w:lang w:val="en-US"/>
        </w:rPr>
        <w:t xml:space="preserve"> броя дела</w:t>
      </w:r>
      <w:r>
        <w:rPr>
          <w:rFonts w:ascii="Times New Roman" w:eastAsia="Times New Roman" w:hAnsi="Times New Roman" w:cs="Times New Roman"/>
          <w:sz w:val="24"/>
          <w:szCs w:val="24"/>
          <w:lang w:val="en-US"/>
        </w:rPr>
        <w:t>, като в тях се включват и върнатите дела, образувани по предложения по чл. 78а от НК</w:t>
      </w:r>
      <w:r>
        <w:rPr>
          <w:rFonts w:ascii="Times New Roman" w:eastAsia="Times New Roman" w:hAnsi="Times New Roman" w:cs="Times New Roman"/>
          <w:sz w:val="24"/>
          <w:szCs w:val="24"/>
        </w:rPr>
        <w:t xml:space="preserve"> и неодобрените споразумения</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като по причини</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съгласно </w:t>
      </w:r>
      <w:r>
        <w:rPr>
          <w:rFonts w:ascii="Times New Roman" w:eastAsia="Times New Roman" w:hAnsi="Times New Roman" w:cs="Times New Roman"/>
          <w:sz w:val="24"/>
          <w:szCs w:val="24"/>
        </w:rPr>
        <w:t xml:space="preserve"> раздел </w:t>
      </w:r>
      <w:r>
        <w:rPr>
          <w:rFonts w:ascii="Times New Roman" w:eastAsia="Times New Roman" w:hAnsi="Times New Roman" w:cs="Times New Roman"/>
          <w:sz w:val="24"/>
          <w:szCs w:val="24"/>
          <w:lang w:val="en-US"/>
        </w:rPr>
        <w:t>III</w:t>
      </w:r>
      <w:r>
        <w:rPr>
          <w:rFonts w:ascii="Times New Roman" w:eastAsia="Times New Roman" w:hAnsi="Times New Roman" w:cs="Times New Roman"/>
          <w:sz w:val="24"/>
          <w:szCs w:val="24"/>
        </w:rPr>
        <w:t xml:space="preserve"> на П</w:t>
      </w:r>
      <w:r>
        <w:rPr>
          <w:rFonts w:ascii="Times New Roman" w:eastAsia="Times New Roman" w:hAnsi="Times New Roman" w:cs="Times New Roman"/>
          <w:sz w:val="24"/>
          <w:szCs w:val="24"/>
          <w:lang w:val="en-US"/>
        </w:rPr>
        <w:t xml:space="preserve">риложение № </w:t>
      </w:r>
      <w:r>
        <w:rPr>
          <w:rFonts w:ascii="Times New Roman" w:eastAsia="Times New Roman" w:hAnsi="Times New Roman" w:cs="Times New Roman"/>
          <w:sz w:val="24"/>
          <w:szCs w:val="24"/>
        </w:rPr>
        <w:t>5</w:t>
      </w:r>
      <w:r>
        <w:rPr>
          <w:rFonts w:ascii="Times New Roman" w:eastAsia="Times New Roman" w:hAnsi="Times New Roman" w:cs="Times New Roman"/>
          <w:sz w:val="24"/>
          <w:szCs w:val="24"/>
          <w:lang w:val="en-US"/>
        </w:rPr>
        <w:t xml:space="preserve"> те се разпределят така:</w:t>
      </w:r>
    </w:p>
    <w:p w:rsidR="00744A1A" w:rsidRDefault="00744A1A" w:rsidP="00744A1A">
      <w:pPr>
        <w:spacing w:after="0" w:line="240" w:lineRule="auto"/>
        <w:ind w:firstLine="709"/>
        <w:jc w:val="both"/>
        <w:rPr>
          <w:rFonts w:ascii="Times New Roman" w:eastAsia="Times New Roman" w:hAnsi="Times New Roman" w:cs="Times New Roman"/>
          <w:sz w:val="24"/>
          <w:szCs w:val="24"/>
          <w:u w:val="single"/>
          <w:lang w:val="en-US"/>
        </w:rPr>
      </w:pPr>
      <w:r>
        <w:rPr>
          <w:rFonts w:ascii="Times New Roman" w:eastAsia="Times New Roman" w:hAnsi="Times New Roman" w:cs="Times New Roman"/>
          <w:sz w:val="24"/>
          <w:szCs w:val="24"/>
          <w:u w:val="single"/>
          <w:lang w:val="en-US"/>
        </w:rPr>
        <w:t xml:space="preserve"> по т. 1 от Приложение № </w:t>
      </w:r>
      <w:r>
        <w:rPr>
          <w:rFonts w:ascii="Times New Roman" w:eastAsia="Times New Roman" w:hAnsi="Times New Roman" w:cs="Times New Roman"/>
          <w:sz w:val="24"/>
          <w:szCs w:val="24"/>
          <w:u w:val="single"/>
        </w:rPr>
        <w:t>5</w:t>
      </w:r>
      <w:r>
        <w:rPr>
          <w:rFonts w:ascii="Times New Roman" w:eastAsia="Times New Roman" w:hAnsi="Times New Roman" w:cs="Times New Roman"/>
          <w:sz w:val="24"/>
          <w:szCs w:val="24"/>
          <w:u w:val="single"/>
          <w:lang w:val="en-US"/>
        </w:rPr>
        <w:t>:</w:t>
      </w:r>
    </w:p>
    <w:p w:rsidR="00744A1A" w:rsidRDefault="00744A1A" w:rsidP="00744A1A">
      <w:pPr>
        <w:spacing w:after="0" w:line="24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b/>
          <w:sz w:val="24"/>
          <w:szCs w:val="24"/>
        </w:rPr>
        <w:t>4</w:t>
      </w:r>
      <w:r>
        <w:rPr>
          <w:rFonts w:ascii="Times New Roman" w:eastAsia="Times New Roman" w:hAnsi="Times New Roman" w:cs="Times New Roman"/>
          <w:b/>
          <w:sz w:val="24"/>
          <w:szCs w:val="24"/>
          <w:lang w:val="en-US"/>
        </w:rPr>
        <w:t xml:space="preserve">  броя дела</w:t>
      </w:r>
      <w:r>
        <w:rPr>
          <w:rFonts w:ascii="Times New Roman" w:eastAsia="Times New Roman" w:hAnsi="Times New Roman" w:cs="Times New Roman"/>
          <w:sz w:val="24"/>
          <w:szCs w:val="24"/>
          <w:lang w:val="en-US"/>
        </w:rPr>
        <w:t xml:space="preserve">  или </w:t>
      </w:r>
      <w:r>
        <w:rPr>
          <w:rFonts w:ascii="Times New Roman" w:eastAsia="Times New Roman" w:hAnsi="Times New Roman" w:cs="Times New Roman"/>
          <w:sz w:val="24"/>
          <w:szCs w:val="24"/>
        </w:rPr>
        <w:t xml:space="preserve"> 40</w:t>
      </w:r>
      <w:r>
        <w:rPr>
          <w:rFonts w:ascii="Times New Roman" w:eastAsia="Times New Roman" w:hAnsi="Times New Roman" w:cs="Times New Roman"/>
          <w:sz w:val="24"/>
          <w:szCs w:val="24"/>
          <w:lang w:val="en-US"/>
        </w:rPr>
        <w:t xml:space="preserve">% от общо върнатите  - връщането се дължи на допуснато на досъдебното производство </w:t>
      </w:r>
      <w:r>
        <w:rPr>
          <w:rFonts w:ascii="Times New Roman" w:eastAsia="Times New Roman" w:hAnsi="Times New Roman" w:cs="Times New Roman"/>
          <w:b/>
          <w:sz w:val="24"/>
          <w:szCs w:val="24"/>
          <w:lang w:val="en-US"/>
        </w:rPr>
        <w:t>отстранимо съществено нарушение</w:t>
      </w:r>
      <w:r>
        <w:rPr>
          <w:rFonts w:ascii="Times New Roman" w:eastAsia="Times New Roman" w:hAnsi="Times New Roman" w:cs="Times New Roman"/>
          <w:sz w:val="24"/>
          <w:szCs w:val="24"/>
          <w:lang w:val="en-US"/>
        </w:rPr>
        <w:t xml:space="preserve"> на процесуалните правила, </w:t>
      </w:r>
      <w:r>
        <w:rPr>
          <w:rFonts w:ascii="Times New Roman" w:eastAsia="Times New Roman" w:hAnsi="Times New Roman" w:cs="Times New Roman"/>
          <w:sz w:val="24"/>
          <w:szCs w:val="24"/>
        </w:rPr>
        <w:t>довело до ограничаване процесуалните права на обвиняемия</w:t>
      </w:r>
      <w:r>
        <w:rPr>
          <w:rFonts w:ascii="Times New Roman" w:eastAsia="Times New Roman" w:hAnsi="Times New Roman" w:cs="Times New Roman"/>
          <w:sz w:val="24"/>
          <w:szCs w:val="24"/>
          <w:lang w:val="en-US"/>
        </w:rPr>
        <w:t>;</w:t>
      </w:r>
    </w:p>
    <w:p w:rsidR="00744A1A" w:rsidRDefault="00744A1A" w:rsidP="00744A1A">
      <w:pPr>
        <w:spacing w:after="0" w:line="240" w:lineRule="auto"/>
        <w:ind w:firstLine="709"/>
        <w:jc w:val="both"/>
        <w:rPr>
          <w:rFonts w:ascii="Times New Roman" w:eastAsia="Times New Roman" w:hAnsi="Times New Roman" w:cs="Times New Roman"/>
          <w:sz w:val="24"/>
          <w:szCs w:val="24"/>
          <w:u w:val="single"/>
          <w:lang w:val="en-US"/>
        </w:rPr>
      </w:pPr>
      <w:r>
        <w:rPr>
          <w:rFonts w:ascii="Times New Roman" w:eastAsia="Times New Roman" w:hAnsi="Times New Roman" w:cs="Times New Roman"/>
          <w:sz w:val="24"/>
          <w:szCs w:val="24"/>
          <w:u w:val="single"/>
          <w:lang w:val="en-US"/>
        </w:rPr>
        <w:t xml:space="preserve"> по т. 2 от Приложение № </w:t>
      </w:r>
      <w:r>
        <w:rPr>
          <w:rFonts w:ascii="Times New Roman" w:eastAsia="Times New Roman" w:hAnsi="Times New Roman" w:cs="Times New Roman"/>
          <w:sz w:val="24"/>
          <w:szCs w:val="24"/>
          <w:u w:val="single"/>
        </w:rPr>
        <w:t>5</w:t>
      </w:r>
      <w:r>
        <w:rPr>
          <w:rFonts w:ascii="Times New Roman" w:eastAsia="Times New Roman" w:hAnsi="Times New Roman" w:cs="Times New Roman"/>
          <w:sz w:val="24"/>
          <w:szCs w:val="24"/>
          <w:u w:val="single"/>
          <w:lang w:val="en-US"/>
        </w:rPr>
        <w:t>:</w:t>
      </w:r>
    </w:p>
    <w:p w:rsidR="00744A1A" w:rsidRDefault="00744A1A" w:rsidP="00744A1A">
      <w:pPr>
        <w:spacing w:after="0" w:line="24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b/>
          <w:sz w:val="24"/>
          <w:szCs w:val="24"/>
        </w:rPr>
        <w:t>5</w:t>
      </w:r>
      <w:r>
        <w:rPr>
          <w:rFonts w:ascii="Times New Roman" w:eastAsia="Times New Roman" w:hAnsi="Times New Roman" w:cs="Times New Roman"/>
          <w:b/>
          <w:sz w:val="24"/>
          <w:szCs w:val="24"/>
          <w:lang w:val="en-US"/>
        </w:rPr>
        <w:t xml:space="preserve">  броя дела</w:t>
      </w:r>
      <w:r>
        <w:rPr>
          <w:rFonts w:ascii="Times New Roman" w:eastAsia="Times New Roman" w:hAnsi="Times New Roman" w:cs="Times New Roman"/>
          <w:sz w:val="24"/>
          <w:szCs w:val="24"/>
          <w:lang w:val="en-US"/>
        </w:rPr>
        <w:t xml:space="preserve">, или </w:t>
      </w:r>
      <w:r>
        <w:rPr>
          <w:rFonts w:ascii="Times New Roman" w:eastAsia="Times New Roman" w:hAnsi="Times New Roman" w:cs="Times New Roman"/>
          <w:sz w:val="24"/>
          <w:szCs w:val="24"/>
        </w:rPr>
        <w:t>50</w:t>
      </w:r>
      <w:r>
        <w:rPr>
          <w:rFonts w:ascii="Times New Roman" w:eastAsia="Times New Roman" w:hAnsi="Times New Roman" w:cs="Times New Roman"/>
          <w:sz w:val="24"/>
          <w:szCs w:val="24"/>
          <w:lang w:val="en-US"/>
        </w:rPr>
        <w:t xml:space="preserve">% - връщането се дължи на </w:t>
      </w:r>
      <w:r>
        <w:rPr>
          <w:rFonts w:ascii="Times New Roman" w:eastAsia="Times New Roman" w:hAnsi="Times New Roman" w:cs="Times New Roman"/>
          <w:sz w:val="24"/>
          <w:szCs w:val="24"/>
        </w:rPr>
        <w:t xml:space="preserve"> пропуски  в обвинителния акт</w:t>
      </w:r>
      <w:r>
        <w:rPr>
          <w:rFonts w:ascii="Times New Roman" w:eastAsia="Times New Roman" w:hAnsi="Times New Roman" w:cs="Times New Roman"/>
          <w:sz w:val="24"/>
          <w:szCs w:val="24"/>
          <w:lang w:val="en-US"/>
        </w:rPr>
        <w:t>;</w:t>
      </w:r>
    </w:p>
    <w:p w:rsidR="00744A1A" w:rsidRDefault="00744A1A" w:rsidP="00744A1A">
      <w:pPr>
        <w:spacing w:after="0" w:line="240" w:lineRule="auto"/>
        <w:ind w:firstLine="709"/>
        <w:jc w:val="both"/>
        <w:rPr>
          <w:rFonts w:ascii="Times New Roman" w:eastAsia="Times New Roman" w:hAnsi="Times New Roman" w:cs="Times New Roman"/>
          <w:sz w:val="24"/>
          <w:szCs w:val="24"/>
          <w:u w:val="single"/>
          <w:lang w:val="en-US"/>
        </w:rPr>
      </w:pPr>
      <w:r>
        <w:rPr>
          <w:rFonts w:ascii="Times New Roman" w:eastAsia="Times New Roman" w:hAnsi="Times New Roman" w:cs="Times New Roman"/>
          <w:sz w:val="24"/>
          <w:szCs w:val="24"/>
          <w:u w:val="single"/>
          <w:lang w:val="en-US"/>
        </w:rPr>
        <w:t>по т. 4 от Приложение №</w:t>
      </w:r>
      <w:r>
        <w:rPr>
          <w:rFonts w:ascii="Times New Roman" w:eastAsia="Times New Roman" w:hAnsi="Times New Roman" w:cs="Times New Roman"/>
          <w:sz w:val="24"/>
          <w:szCs w:val="24"/>
          <w:u w:val="single"/>
        </w:rPr>
        <w:t xml:space="preserve"> 5</w:t>
      </w:r>
      <w:r>
        <w:rPr>
          <w:rFonts w:ascii="Times New Roman" w:eastAsia="Times New Roman" w:hAnsi="Times New Roman" w:cs="Times New Roman"/>
          <w:sz w:val="24"/>
          <w:szCs w:val="24"/>
          <w:u w:val="single"/>
          <w:lang w:val="en-US"/>
        </w:rPr>
        <w:t>:</w:t>
      </w:r>
    </w:p>
    <w:p w:rsidR="00744A1A" w:rsidRDefault="00744A1A" w:rsidP="00744A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b/>
          <w:sz w:val="24"/>
          <w:szCs w:val="24"/>
        </w:rPr>
        <w:t xml:space="preserve">1 </w:t>
      </w:r>
      <w:r>
        <w:rPr>
          <w:rFonts w:ascii="Times New Roman" w:eastAsia="Times New Roman" w:hAnsi="Times New Roman" w:cs="Times New Roman"/>
          <w:b/>
          <w:sz w:val="24"/>
          <w:szCs w:val="24"/>
          <w:lang w:val="en-US"/>
        </w:rPr>
        <w:t xml:space="preserve"> бро</w:t>
      </w:r>
      <w:r>
        <w:rPr>
          <w:rFonts w:ascii="Times New Roman" w:eastAsia="Times New Roman" w:hAnsi="Times New Roman" w:cs="Times New Roman"/>
          <w:b/>
          <w:sz w:val="24"/>
          <w:szCs w:val="24"/>
        </w:rPr>
        <w:t>й</w:t>
      </w:r>
      <w:r>
        <w:rPr>
          <w:rFonts w:ascii="Times New Roman" w:eastAsia="Times New Roman" w:hAnsi="Times New Roman" w:cs="Times New Roman"/>
          <w:b/>
          <w:sz w:val="24"/>
          <w:szCs w:val="24"/>
          <w:lang w:val="en-US"/>
        </w:rPr>
        <w:t xml:space="preserve"> дел</w:t>
      </w:r>
      <w:r>
        <w:rPr>
          <w:rFonts w:ascii="Times New Roman" w:eastAsia="Times New Roman" w:hAnsi="Times New Roman" w:cs="Times New Roman"/>
          <w:b/>
          <w:sz w:val="24"/>
          <w:szCs w:val="24"/>
        </w:rPr>
        <w:t>о</w:t>
      </w:r>
      <w:r>
        <w:rPr>
          <w:rFonts w:ascii="Times New Roman" w:eastAsia="Times New Roman" w:hAnsi="Times New Roman" w:cs="Times New Roman"/>
          <w:sz w:val="24"/>
          <w:szCs w:val="24"/>
          <w:lang w:val="en-US"/>
        </w:rPr>
        <w:t xml:space="preserve">,  или </w:t>
      </w:r>
      <w:r>
        <w:rPr>
          <w:rFonts w:ascii="Times New Roman" w:eastAsia="Times New Roman" w:hAnsi="Times New Roman" w:cs="Times New Roman"/>
          <w:sz w:val="24"/>
          <w:szCs w:val="24"/>
        </w:rPr>
        <w:t>10</w:t>
      </w:r>
      <w:r>
        <w:rPr>
          <w:rFonts w:ascii="Times New Roman" w:eastAsia="Times New Roman" w:hAnsi="Times New Roman" w:cs="Times New Roman"/>
          <w:sz w:val="24"/>
          <w:szCs w:val="24"/>
          <w:lang w:val="en-US"/>
        </w:rPr>
        <w:t>% –– приет</w:t>
      </w:r>
      <w:r>
        <w:rPr>
          <w:rFonts w:ascii="Times New Roman" w:eastAsia="Times New Roman" w:hAnsi="Times New Roman" w:cs="Times New Roman"/>
          <w:sz w:val="24"/>
          <w:szCs w:val="24"/>
        </w:rPr>
        <w:t>о е, че не са налице предпоставките за одобряване на внесено споразумение.</w:t>
      </w:r>
    </w:p>
    <w:p w:rsidR="00744A1A" w:rsidRDefault="00744A1A" w:rsidP="00744A1A">
      <w:pPr>
        <w:spacing w:after="0" w:line="240" w:lineRule="auto"/>
        <w:ind w:firstLine="709"/>
        <w:jc w:val="both"/>
        <w:rPr>
          <w:rFonts w:ascii="Times New Roman" w:eastAsia="Times New Roman" w:hAnsi="Times New Roman" w:cs="Times New Roman"/>
          <w:sz w:val="24"/>
          <w:szCs w:val="24"/>
        </w:rPr>
      </w:pPr>
    </w:p>
    <w:p w:rsidR="00744A1A" w:rsidRDefault="00744A1A" w:rsidP="00744A1A">
      <w:pPr>
        <w:spacing w:after="0" w:line="24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По прокуратури и основания делата се разпределят така:</w:t>
      </w:r>
    </w:p>
    <w:p w:rsidR="00744A1A" w:rsidRDefault="00744A1A" w:rsidP="00744A1A">
      <w:pPr>
        <w:spacing w:after="0" w:line="240" w:lineRule="auto"/>
        <w:ind w:firstLine="709"/>
        <w:jc w:val="both"/>
        <w:rPr>
          <w:rFonts w:ascii="Times New Roman" w:eastAsia="Times New Roman" w:hAnsi="Times New Roman" w:cs="Times New Roman"/>
          <w:sz w:val="24"/>
          <w:szCs w:val="24"/>
        </w:rPr>
      </w:pPr>
    </w:p>
    <w:p w:rsidR="00744A1A" w:rsidRDefault="00744A1A" w:rsidP="00744A1A">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 МОНТАНА</w:t>
      </w:r>
    </w:p>
    <w:p w:rsidR="00744A1A" w:rsidRDefault="00744A1A" w:rsidP="00744A1A">
      <w:pPr>
        <w:spacing w:after="0" w:line="240" w:lineRule="auto"/>
        <w:ind w:firstLine="709"/>
        <w:jc w:val="both"/>
        <w:rPr>
          <w:rFonts w:ascii="Times New Roman" w:eastAsia="Times New Roman" w:hAnsi="Times New Roman" w:cs="Times New Roman"/>
          <w:sz w:val="24"/>
          <w:szCs w:val="24"/>
          <w:u w:val="single"/>
          <w:lang w:val="en-US"/>
        </w:rPr>
      </w:pPr>
    </w:p>
    <w:p w:rsidR="00744A1A" w:rsidRDefault="00744A1A" w:rsidP="00744A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lang w:val="en-US"/>
        </w:rPr>
        <w:t xml:space="preserve">По т. </w:t>
      </w:r>
      <w:r>
        <w:rPr>
          <w:rFonts w:ascii="Times New Roman" w:eastAsia="Times New Roman" w:hAnsi="Times New Roman" w:cs="Times New Roman"/>
          <w:sz w:val="24"/>
          <w:szCs w:val="24"/>
          <w:u w:val="single"/>
        </w:rPr>
        <w:t xml:space="preserve">1 </w:t>
      </w:r>
      <w:r>
        <w:rPr>
          <w:rFonts w:ascii="Times New Roman" w:eastAsia="Times New Roman" w:hAnsi="Times New Roman" w:cs="Times New Roman"/>
          <w:sz w:val="24"/>
          <w:szCs w:val="24"/>
          <w:u w:val="single"/>
          <w:lang w:val="en-US"/>
        </w:rPr>
        <w:t xml:space="preserve"> от </w:t>
      </w:r>
      <w:r>
        <w:rPr>
          <w:rFonts w:ascii="Times New Roman" w:eastAsia="Times New Roman" w:hAnsi="Times New Roman" w:cs="Times New Roman"/>
          <w:sz w:val="24"/>
          <w:szCs w:val="24"/>
          <w:u w:val="single"/>
        </w:rPr>
        <w:t xml:space="preserve"> Раздел</w:t>
      </w:r>
      <w:r>
        <w:rPr>
          <w:rFonts w:ascii="Times New Roman" w:eastAsia="Times New Roman" w:hAnsi="Times New Roman" w:cs="Times New Roman"/>
          <w:sz w:val="24"/>
          <w:szCs w:val="24"/>
          <w:u w:val="single"/>
          <w:lang w:val="en-US"/>
        </w:rPr>
        <w:t xml:space="preserve"> III</w:t>
      </w:r>
      <w:r>
        <w:rPr>
          <w:rFonts w:ascii="Times New Roman" w:eastAsia="Times New Roman" w:hAnsi="Times New Roman" w:cs="Times New Roman"/>
          <w:sz w:val="24"/>
          <w:szCs w:val="24"/>
          <w:u w:val="single"/>
        </w:rPr>
        <w:t xml:space="preserve"> на </w:t>
      </w:r>
      <w:r>
        <w:rPr>
          <w:rFonts w:ascii="Times New Roman" w:eastAsia="Times New Roman" w:hAnsi="Times New Roman" w:cs="Times New Roman"/>
          <w:sz w:val="24"/>
          <w:szCs w:val="24"/>
          <w:u w:val="single"/>
          <w:lang w:val="en-US"/>
        </w:rPr>
        <w:t xml:space="preserve">Приложение № </w:t>
      </w:r>
      <w:r>
        <w:rPr>
          <w:rFonts w:ascii="Times New Roman" w:eastAsia="Times New Roman" w:hAnsi="Times New Roman" w:cs="Times New Roman"/>
          <w:sz w:val="24"/>
          <w:szCs w:val="24"/>
          <w:u w:val="single"/>
        </w:rPr>
        <w:t>5</w:t>
      </w:r>
      <w:r>
        <w:rPr>
          <w:rFonts w:ascii="Times New Roman" w:eastAsia="Times New Roman" w:hAnsi="Times New Roman" w:cs="Times New Roman"/>
          <w:sz w:val="24"/>
          <w:szCs w:val="24"/>
          <w:u w:val="single"/>
          <w:lang w:val="en-US"/>
        </w:rPr>
        <w:t xml:space="preserve"> </w:t>
      </w:r>
      <w:r>
        <w:rPr>
          <w:rFonts w:ascii="Times New Roman" w:eastAsia="Times New Roman" w:hAnsi="Times New Roman" w:cs="Times New Roman"/>
          <w:sz w:val="24"/>
          <w:szCs w:val="24"/>
          <w:lang w:val="en-US"/>
        </w:rPr>
        <w:t>– Връщането на делото се дъ</w:t>
      </w:r>
      <w:r>
        <w:rPr>
          <w:rFonts w:ascii="Times New Roman" w:eastAsia="Times New Roman" w:hAnsi="Times New Roman" w:cs="Times New Roman"/>
          <w:sz w:val="24"/>
          <w:szCs w:val="24"/>
        </w:rPr>
        <w:t>л</w:t>
      </w:r>
      <w:r>
        <w:rPr>
          <w:rFonts w:ascii="Times New Roman" w:eastAsia="Times New Roman" w:hAnsi="Times New Roman" w:cs="Times New Roman"/>
          <w:sz w:val="24"/>
          <w:szCs w:val="24"/>
          <w:lang w:val="en-US"/>
        </w:rPr>
        <w:t xml:space="preserve">жи на  </w:t>
      </w:r>
      <w:r>
        <w:rPr>
          <w:rFonts w:ascii="Times New Roman" w:eastAsia="Times New Roman" w:hAnsi="Times New Roman" w:cs="Times New Roman"/>
          <w:sz w:val="24"/>
          <w:szCs w:val="24"/>
        </w:rPr>
        <w:t>допуснато на досъдебното производство отстранимо съществено нарушение на процесуални правила, довело до ограничаване процесуалните права на обвиняемия –  е</w:t>
      </w:r>
      <w:r>
        <w:rPr>
          <w:rFonts w:ascii="Times New Roman" w:eastAsia="Times New Roman" w:hAnsi="Times New Roman" w:cs="Times New Roman"/>
          <w:b/>
          <w:sz w:val="24"/>
          <w:szCs w:val="24"/>
        </w:rPr>
        <w:t>динственото, върнато</w:t>
      </w:r>
      <w:r>
        <w:rPr>
          <w:rFonts w:ascii="Times New Roman" w:eastAsia="Times New Roman" w:hAnsi="Times New Roman" w:cs="Times New Roman"/>
          <w:sz w:val="24"/>
          <w:szCs w:val="24"/>
        </w:rPr>
        <w:t xml:space="preserve"> за отчетния период дело на ОП-Монтана, е на това основание. То е, както следва: </w:t>
      </w:r>
    </w:p>
    <w:p w:rsidR="00744A1A" w:rsidRDefault="00744A1A" w:rsidP="00744A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1. </w:t>
      </w:r>
      <w:r>
        <w:rPr>
          <w:rFonts w:ascii="Times New Roman" w:eastAsia="Times New Roman" w:hAnsi="Times New Roman" w:cs="Times New Roman"/>
          <w:sz w:val="24"/>
          <w:szCs w:val="24"/>
        </w:rPr>
        <w:t xml:space="preserve"> По внесено предложение по чл. 78а от НК,с разпореждане по чл. 377, ал.1 от НПК от 25. 02. 2019 г. на МОС делото е върнато, на основание горепосочената причина, като протест не е подаван.</w:t>
      </w:r>
    </w:p>
    <w:p w:rsidR="00744A1A" w:rsidRDefault="00744A1A" w:rsidP="00744A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по т.  </w:t>
      </w:r>
      <w:r>
        <w:rPr>
          <w:rFonts w:ascii="Times New Roman" w:eastAsia="Times New Roman" w:hAnsi="Times New Roman" w:cs="Times New Roman"/>
          <w:sz w:val="24"/>
          <w:szCs w:val="24"/>
        </w:rPr>
        <w:t>1   от Прил</w:t>
      </w:r>
      <w:r>
        <w:rPr>
          <w:rFonts w:ascii="Times New Roman" w:eastAsia="Times New Roman" w:hAnsi="Times New Roman" w:cs="Times New Roman"/>
          <w:sz w:val="24"/>
          <w:szCs w:val="24"/>
          <w:lang w:val="en-US"/>
        </w:rPr>
        <w:t>ожението -  върнат</w:t>
      </w:r>
      <w:r>
        <w:rPr>
          <w:rFonts w:ascii="Times New Roman" w:eastAsia="Times New Roman" w:hAnsi="Times New Roman" w:cs="Times New Roman"/>
          <w:sz w:val="24"/>
          <w:szCs w:val="24"/>
        </w:rPr>
        <w:t>о</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1 брой</w:t>
      </w:r>
      <w:r>
        <w:rPr>
          <w:rFonts w:ascii="Times New Roman" w:eastAsia="Times New Roman" w:hAnsi="Times New Roman" w:cs="Times New Roman"/>
          <w:sz w:val="24"/>
          <w:szCs w:val="24"/>
          <w:lang w:val="en-US"/>
        </w:rPr>
        <w:t xml:space="preserve"> дел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lang w:val="en-US"/>
        </w:rPr>
        <w:t xml:space="preserve"> или 1</w:t>
      </w:r>
      <w:r>
        <w:rPr>
          <w:rFonts w:ascii="Times New Roman" w:eastAsia="Times New Roman" w:hAnsi="Times New Roman" w:cs="Times New Roman"/>
          <w:sz w:val="24"/>
          <w:szCs w:val="24"/>
        </w:rPr>
        <w:t>00</w:t>
      </w:r>
      <w:r>
        <w:rPr>
          <w:rFonts w:ascii="Times New Roman" w:eastAsia="Times New Roman" w:hAnsi="Times New Roman" w:cs="Times New Roman"/>
          <w:sz w:val="24"/>
          <w:szCs w:val="24"/>
          <w:lang w:val="en-US"/>
        </w:rPr>
        <w:t xml:space="preserve"> % от </w:t>
      </w:r>
      <w:r>
        <w:rPr>
          <w:rFonts w:ascii="Times New Roman" w:eastAsia="Times New Roman" w:hAnsi="Times New Roman" w:cs="Times New Roman"/>
          <w:sz w:val="24"/>
          <w:szCs w:val="24"/>
        </w:rPr>
        <w:t>върнатото 1</w:t>
      </w:r>
    </w:p>
    <w:p w:rsidR="00744A1A" w:rsidRDefault="00744A1A" w:rsidP="00744A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/един/ брой. </w:t>
      </w:r>
    </w:p>
    <w:p w:rsidR="00744A1A" w:rsidRDefault="00744A1A" w:rsidP="00744A1A">
      <w:pPr>
        <w:spacing w:after="0" w:line="240" w:lineRule="auto"/>
        <w:ind w:firstLine="709"/>
        <w:jc w:val="both"/>
        <w:rPr>
          <w:rFonts w:ascii="Times New Roman" w:eastAsia="Times New Roman" w:hAnsi="Times New Roman" w:cs="Times New Roman"/>
          <w:sz w:val="24"/>
          <w:szCs w:val="24"/>
        </w:rPr>
      </w:pPr>
    </w:p>
    <w:p w:rsidR="00744A1A" w:rsidRDefault="00744A1A" w:rsidP="00744A1A">
      <w:pPr>
        <w:spacing w:after="0" w:line="240" w:lineRule="auto"/>
        <w:ind w:firstLine="709"/>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РАЙОННА ПРОКУРАТУРА - МОНТАНА: </w:t>
      </w:r>
    </w:p>
    <w:p w:rsidR="00744A1A" w:rsidRDefault="00744A1A" w:rsidP="00744A1A">
      <w:pPr>
        <w:spacing w:after="0" w:line="240" w:lineRule="auto"/>
        <w:ind w:firstLine="709"/>
        <w:jc w:val="both"/>
        <w:rPr>
          <w:rFonts w:ascii="Times New Roman" w:eastAsia="Times New Roman" w:hAnsi="Times New Roman" w:cs="Times New Roman"/>
          <w:sz w:val="24"/>
          <w:szCs w:val="24"/>
          <w:u w:val="single"/>
          <w:lang w:val="en-US"/>
        </w:rPr>
      </w:pPr>
    </w:p>
    <w:p w:rsidR="00744A1A" w:rsidRDefault="00744A1A" w:rsidP="00744A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През 2019 год. от съда са били върнати на прокурора общо </w:t>
      </w:r>
      <w:r>
        <w:rPr>
          <w:rFonts w:ascii="Times New Roman" w:eastAsia="Times New Roman" w:hAnsi="Times New Roman" w:cs="Times New Roman"/>
          <w:b/>
          <w:sz w:val="24"/>
          <w:szCs w:val="24"/>
        </w:rPr>
        <w:t>4 броя дела</w:t>
      </w:r>
      <w:r>
        <w:rPr>
          <w:rFonts w:ascii="Times New Roman" w:eastAsia="Times New Roman" w:hAnsi="Times New Roman" w:cs="Times New Roman"/>
          <w:sz w:val="24"/>
          <w:szCs w:val="24"/>
        </w:rPr>
        <w:t xml:space="preserve">, както следва: </w:t>
      </w:r>
    </w:p>
    <w:p w:rsidR="00744A1A" w:rsidRDefault="00744A1A" w:rsidP="00744A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- 3 броя за отстраняване на процесуални нарушения  на основание чл. 249, ал. 2 от НПК и</w:t>
      </w:r>
    </w:p>
    <w:p w:rsidR="00744A1A" w:rsidRDefault="00744A1A" w:rsidP="00744A1A">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-1  брой - на основание чл. 381, ал .8 от НПК – неодобрено споразумение</w:t>
      </w:r>
      <w:r>
        <w:rPr>
          <w:rFonts w:ascii="Times New Roman" w:eastAsia="Times New Roman" w:hAnsi="Times New Roman" w:cs="Times New Roman"/>
          <w:b/>
          <w:sz w:val="24"/>
          <w:szCs w:val="24"/>
        </w:rPr>
        <w:t>.</w:t>
      </w:r>
    </w:p>
    <w:p w:rsidR="00744A1A" w:rsidRDefault="00744A1A" w:rsidP="00744A1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p>
    <w:p w:rsidR="00744A1A" w:rsidRDefault="00744A1A" w:rsidP="00744A1A">
      <w:pPr>
        <w:spacing w:after="0" w:line="24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u w:val="single"/>
          <w:lang w:val="en-US"/>
        </w:rPr>
        <w:t>По т. 1 от</w:t>
      </w:r>
      <w:r>
        <w:rPr>
          <w:rFonts w:ascii="Times New Roman" w:eastAsia="Times New Roman" w:hAnsi="Times New Roman" w:cs="Times New Roman"/>
          <w:b/>
          <w:sz w:val="24"/>
          <w:szCs w:val="24"/>
          <w:u w:val="single"/>
        </w:rPr>
        <w:t xml:space="preserve"> раздел </w:t>
      </w:r>
      <w:r>
        <w:rPr>
          <w:rFonts w:ascii="Times New Roman" w:eastAsia="Times New Roman" w:hAnsi="Times New Roman" w:cs="Times New Roman"/>
          <w:b/>
          <w:sz w:val="24"/>
          <w:szCs w:val="24"/>
          <w:u w:val="single"/>
          <w:lang w:val="en-US"/>
        </w:rPr>
        <w:t>III</w:t>
      </w:r>
      <w:r>
        <w:rPr>
          <w:rFonts w:ascii="Times New Roman" w:eastAsia="Times New Roman" w:hAnsi="Times New Roman" w:cs="Times New Roman"/>
          <w:b/>
          <w:sz w:val="24"/>
          <w:szCs w:val="24"/>
          <w:u w:val="single"/>
        </w:rPr>
        <w:t xml:space="preserve"> на Приложение </w:t>
      </w:r>
      <w:r>
        <w:rPr>
          <w:rFonts w:ascii="Times New Roman" w:eastAsia="Times New Roman" w:hAnsi="Times New Roman" w:cs="Times New Roman"/>
          <w:b/>
          <w:sz w:val="24"/>
          <w:szCs w:val="24"/>
          <w:u w:val="single"/>
          <w:lang w:val="en-US"/>
        </w:rPr>
        <w:t xml:space="preserve"> № </w:t>
      </w:r>
      <w:r>
        <w:rPr>
          <w:rFonts w:ascii="Times New Roman" w:eastAsia="Times New Roman" w:hAnsi="Times New Roman" w:cs="Times New Roman"/>
          <w:b/>
          <w:sz w:val="24"/>
          <w:szCs w:val="24"/>
          <w:u w:val="single"/>
        </w:rPr>
        <w:t>5</w:t>
      </w:r>
      <w:r>
        <w:rPr>
          <w:rFonts w:ascii="Times New Roman" w:eastAsia="Times New Roman" w:hAnsi="Times New Roman" w:cs="Times New Roman"/>
          <w:sz w:val="24"/>
          <w:szCs w:val="24"/>
          <w:lang w:val="en-US"/>
        </w:rPr>
        <w:t xml:space="preserve"> -  връщането се дължи на  допуснато на досъдебното производство отстранимо  съществено нарушение на процесуалните правила, </w:t>
      </w:r>
      <w:r>
        <w:rPr>
          <w:rFonts w:ascii="Times New Roman" w:eastAsia="Times New Roman" w:hAnsi="Times New Roman" w:cs="Times New Roman"/>
          <w:sz w:val="24"/>
          <w:szCs w:val="24"/>
        </w:rPr>
        <w:t xml:space="preserve">довело до  ограничаване процесуалните права на обвиняемия </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u w:val="single"/>
          <w:lang w:val="en-US"/>
        </w:rPr>
        <w:t xml:space="preserve">–  </w:t>
      </w:r>
      <w:r>
        <w:rPr>
          <w:rFonts w:ascii="Times New Roman" w:eastAsia="Times New Roman" w:hAnsi="Times New Roman" w:cs="Times New Roman"/>
          <w:sz w:val="24"/>
          <w:szCs w:val="24"/>
          <w:u w:val="single"/>
        </w:rPr>
        <w:t>1</w:t>
      </w:r>
      <w:r>
        <w:rPr>
          <w:rFonts w:ascii="Times New Roman" w:eastAsia="Times New Roman" w:hAnsi="Times New Roman" w:cs="Times New Roman"/>
          <w:sz w:val="24"/>
          <w:szCs w:val="24"/>
          <w:u w:val="single"/>
          <w:lang w:val="en-US"/>
        </w:rPr>
        <w:t xml:space="preserve">  бро</w:t>
      </w:r>
      <w:r>
        <w:rPr>
          <w:rFonts w:ascii="Times New Roman" w:eastAsia="Times New Roman" w:hAnsi="Times New Roman" w:cs="Times New Roman"/>
          <w:sz w:val="24"/>
          <w:szCs w:val="24"/>
          <w:u w:val="single"/>
        </w:rPr>
        <w:t>й</w:t>
      </w:r>
      <w:r>
        <w:rPr>
          <w:rFonts w:ascii="Times New Roman" w:eastAsia="Times New Roman" w:hAnsi="Times New Roman" w:cs="Times New Roman"/>
          <w:sz w:val="24"/>
          <w:szCs w:val="24"/>
          <w:u w:val="single"/>
          <w:lang w:val="en-US"/>
        </w:rPr>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дело е върнато по тази причина, то е</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по внесено предложение по чл. 78 а от НК. Върнато е поради допуснати на досъдебното производство отстраними </w:t>
      </w:r>
      <w:r>
        <w:rPr>
          <w:rFonts w:ascii="Times New Roman" w:eastAsia="Times New Roman" w:hAnsi="Times New Roman" w:cs="Times New Roman"/>
          <w:i/>
          <w:sz w:val="24"/>
          <w:szCs w:val="24"/>
        </w:rPr>
        <w:t>съществени нарушения на процесуалните правила</w:t>
      </w:r>
      <w:r>
        <w:rPr>
          <w:rFonts w:ascii="Times New Roman" w:eastAsia="Times New Roman" w:hAnsi="Times New Roman" w:cs="Times New Roman"/>
          <w:sz w:val="24"/>
          <w:szCs w:val="24"/>
        </w:rPr>
        <w:t xml:space="preserve"> в хода на разследването,  довело до ограничаване на </w:t>
      </w:r>
      <w:r>
        <w:rPr>
          <w:rFonts w:ascii="Times New Roman" w:eastAsia="Times New Roman" w:hAnsi="Times New Roman" w:cs="Times New Roman"/>
          <w:sz w:val="24"/>
          <w:szCs w:val="24"/>
        </w:rPr>
        <w:lastRenderedPageBreak/>
        <w:t xml:space="preserve">процесуалните права на обвиняемия, като преценката на съда се отклонява от доминиращата съдебна практика. Делото е, </w:t>
      </w:r>
      <w:r>
        <w:rPr>
          <w:rFonts w:ascii="Times New Roman" w:eastAsia="Times New Roman" w:hAnsi="Times New Roman" w:cs="Times New Roman"/>
          <w:sz w:val="24"/>
          <w:szCs w:val="24"/>
          <w:lang w:val="en-US"/>
        </w:rPr>
        <w:t>както следва:</w:t>
      </w:r>
    </w:p>
    <w:p w:rsidR="00744A1A" w:rsidRDefault="00744A1A" w:rsidP="00744A1A">
      <w:pPr>
        <w:spacing w:after="0"/>
        <w:ind w:firstLine="708"/>
        <w:jc w:val="both"/>
        <w:rPr>
          <w:rFonts w:ascii="Times New Roman" w:hAnsi="Times New Roman" w:cs="Times New Roman"/>
          <w:sz w:val="24"/>
          <w:szCs w:val="24"/>
        </w:rPr>
      </w:pPr>
      <w:r>
        <w:rPr>
          <w:rFonts w:ascii="Times New Roman" w:hAnsi="Times New Roman" w:cs="Times New Roman"/>
          <w:b/>
          <w:sz w:val="24"/>
          <w:szCs w:val="24"/>
        </w:rPr>
        <w:t>1. АНД № 1683/2019 год</w:t>
      </w:r>
      <w:r>
        <w:rPr>
          <w:rFonts w:ascii="Times New Roman" w:hAnsi="Times New Roman" w:cs="Times New Roman"/>
          <w:sz w:val="24"/>
          <w:szCs w:val="24"/>
        </w:rPr>
        <w:t>. по описа на МРС  -  образувано в съда по внесено предложение за освобождаване от наказателна отговорност с налагане на административно наказание по реда на чл. 78а от НК  срещу 1 лице за извършено престъпление по чл. 316 вр. с чл. 309, ал. 1 вр. с чл. 26, ал. 1 от НК.</w:t>
      </w:r>
    </w:p>
    <w:p w:rsidR="00744A1A" w:rsidRDefault="00744A1A" w:rsidP="00744A1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 Определение от 21.11.2019 год. РС - Монтана е прекратил съдебното производство по АНД № 1683/2019 год. на основание чл. 377, ал.1 вр. с чл.249, ал.4 от НПК и е върнал наказателното производство на РП – Монтана за отстраняване на допуснати в хода на разследването съществени процесуални нарушения, ограничаващи процесуалното право на обвиняемия.  </w:t>
      </w:r>
    </w:p>
    <w:p w:rsidR="00744A1A" w:rsidRDefault="00744A1A" w:rsidP="00744A1A">
      <w:pPr>
        <w:spacing w:after="0" w:line="240" w:lineRule="auto"/>
        <w:ind w:firstLine="709"/>
        <w:jc w:val="both"/>
        <w:rPr>
          <w:rFonts w:ascii="Times New Roman" w:hAnsi="Times New Roman" w:cs="Times New Roman"/>
          <w:b/>
          <w:sz w:val="24"/>
          <w:szCs w:val="24"/>
        </w:rPr>
      </w:pPr>
      <w:r>
        <w:rPr>
          <w:rFonts w:ascii="Times New Roman" w:eastAsia="Times New Roman" w:hAnsi="Times New Roman" w:cs="Times New Roman"/>
          <w:b/>
          <w:sz w:val="24"/>
          <w:szCs w:val="24"/>
          <w:u w:val="single"/>
          <w:lang w:val="en-US"/>
        </w:rPr>
        <w:t xml:space="preserve">По т. </w:t>
      </w:r>
      <w:r>
        <w:rPr>
          <w:rFonts w:ascii="Times New Roman" w:eastAsia="Times New Roman" w:hAnsi="Times New Roman" w:cs="Times New Roman"/>
          <w:b/>
          <w:sz w:val="24"/>
          <w:szCs w:val="24"/>
          <w:u w:val="single"/>
        </w:rPr>
        <w:t>4</w:t>
      </w:r>
      <w:r>
        <w:rPr>
          <w:rFonts w:ascii="Times New Roman" w:eastAsia="Times New Roman" w:hAnsi="Times New Roman" w:cs="Times New Roman"/>
          <w:b/>
          <w:sz w:val="24"/>
          <w:szCs w:val="24"/>
          <w:u w:val="single"/>
          <w:lang w:val="en-US"/>
        </w:rPr>
        <w:t xml:space="preserve"> </w:t>
      </w:r>
      <w:r>
        <w:rPr>
          <w:rFonts w:ascii="Times New Roman" w:eastAsia="Times New Roman" w:hAnsi="Times New Roman" w:cs="Times New Roman"/>
          <w:b/>
          <w:sz w:val="24"/>
          <w:szCs w:val="24"/>
          <w:u w:val="single"/>
        </w:rPr>
        <w:t xml:space="preserve"> на раздел </w:t>
      </w:r>
      <w:r>
        <w:rPr>
          <w:rFonts w:ascii="Times New Roman" w:eastAsia="Times New Roman" w:hAnsi="Times New Roman" w:cs="Times New Roman"/>
          <w:b/>
          <w:sz w:val="24"/>
          <w:szCs w:val="24"/>
          <w:u w:val="single"/>
          <w:lang w:val="en-US"/>
        </w:rPr>
        <w:t xml:space="preserve"> III от Приложение № 5</w:t>
      </w:r>
      <w:r>
        <w:rPr>
          <w:rFonts w:ascii="Times New Roman" w:eastAsia="Times New Roman" w:hAnsi="Times New Roman" w:cs="Times New Roman"/>
          <w:sz w:val="24"/>
          <w:szCs w:val="24"/>
          <w:lang w:val="en-US"/>
        </w:rPr>
        <w:t xml:space="preserve"> – </w:t>
      </w:r>
      <w:r>
        <w:rPr>
          <w:rFonts w:ascii="Times New Roman" w:eastAsia="Times New Roman" w:hAnsi="Times New Roman" w:cs="Times New Roman"/>
          <w:sz w:val="24"/>
          <w:szCs w:val="24"/>
        </w:rPr>
        <w:t xml:space="preserve"> неодобрено споразумение - 1 брой дело е върнато на това основание и то е</w:t>
      </w:r>
      <w:r>
        <w:rPr>
          <w:rFonts w:ascii="Times New Roman" w:eastAsia="Times New Roman" w:hAnsi="Times New Roman" w:cs="Times New Roman"/>
          <w:sz w:val="24"/>
          <w:szCs w:val="24"/>
          <w:lang w:val="en-US"/>
        </w:rPr>
        <w:t>, както следва:</w:t>
      </w:r>
      <w:r>
        <w:rPr>
          <w:rFonts w:ascii="Times New Roman" w:hAnsi="Times New Roman" w:cs="Times New Roman"/>
          <w:b/>
          <w:sz w:val="24"/>
          <w:szCs w:val="24"/>
          <w:lang w:val="en-US"/>
        </w:rPr>
        <w:t xml:space="preserve"> </w:t>
      </w:r>
    </w:p>
    <w:p w:rsidR="00744A1A" w:rsidRDefault="00744A1A" w:rsidP="00744A1A">
      <w:pPr>
        <w:spacing w:after="0"/>
        <w:ind w:firstLine="708"/>
        <w:jc w:val="both"/>
        <w:rPr>
          <w:rFonts w:ascii="Times New Roman" w:hAnsi="Times New Roman" w:cs="Times New Roman"/>
          <w:sz w:val="24"/>
          <w:szCs w:val="24"/>
        </w:rPr>
      </w:pPr>
      <w:r>
        <w:rPr>
          <w:rFonts w:ascii="Times New Roman" w:hAnsi="Times New Roman" w:cs="Times New Roman"/>
          <w:b/>
          <w:sz w:val="24"/>
          <w:szCs w:val="24"/>
        </w:rPr>
        <w:t xml:space="preserve">1. НОХД № 861/2019 </w:t>
      </w:r>
      <w:r>
        <w:rPr>
          <w:rFonts w:ascii="Times New Roman" w:hAnsi="Times New Roman" w:cs="Times New Roman"/>
          <w:sz w:val="24"/>
          <w:szCs w:val="24"/>
        </w:rPr>
        <w:t>год. по описа на МРС, образувано в съда по внесено за одобрение Споразумение по ДП № 346/2019 год. срещу Б.А.К, за извършено престъпление по чл. 339, ал. 1 от НК.</w:t>
      </w:r>
    </w:p>
    <w:p w:rsidR="00744A1A" w:rsidRDefault="00744A1A" w:rsidP="00744A1A">
      <w:pPr>
        <w:spacing w:after="0"/>
        <w:ind w:firstLine="708"/>
        <w:jc w:val="both"/>
        <w:rPr>
          <w:rFonts w:ascii="Times New Roman" w:hAnsi="Times New Roman" w:cs="Times New Roman"/>
          <w:sz w:val="24"/>
          <w:szCs w:val="24"/>
        </w:rPr>
      </w:pPr>
      <w:r>
        <w:rPr>
          <w:rFonts w:ascii="Times New Roman" w:hAnsi="Times New Roman" w:cs="Times New Roman"/>
          <w:sz w:val="24"/>
          <w:szCs w:val="24"/>
        </w:rPr>
        <w:t>С Определение № 204 от 06.06.2019 год. РС - Монтана е прекратил съдебното производство по НОХД № 861/2019 год. на основание чл.382, ал. 8 от НПК и върнал наказателното производство на РП – Монтана, поради неодобряване на предложеното споразумение. Съдът е приел, че обвинението не е подкрепено с изискуемия минимум доказателства, като се налага назначаване на балистична експертиза.</w:t>
      </w:r>
    </w:p>
    <w:p w:rsidR="00744A1A" w:rsidRDefault="00744A1A" w:rsidP="00744A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По</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b/>
          <w:sz w:val="24"/>
          <w:szCs w:val="24"/>
          <w:u w:val="single"/>
        </w:rPr>
        <w:t>т. 2 от Приложение № 5, раздел II</w:t>
      </w:r>
      <w:r>
        <w:rPr>
          <w:rFonts w:ascii="Times New Roman" w:eastAsia="Times New Roman" w:hAnsi="Times New Roman" w:cs="Times New Roman"/>
          <w:b/>
          <w:sz w:val="24"/>
          <w:szCs w:val="24"/>
          <w:u w:val="single"/>
          <w:lang w:val="en-US"/>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4"/>
          <w:szCs w:val="24"/>
        </w:rPr>
        <w:t>констатирани от съда пропуски при изготвянето</w:t>
      </w:r>
      <w:r>
        <w:rPr>
          <w:rFonts w:ascii="Times New Roman" w:eastAsia="Times New Roman" w:hAnsi="Times New Roman" w:cs="Times New Roman"/>
          <w:sz w:val="24"/>
          <w:szCs w:val="24"/>
        </w:rPr>
        <w:t xml:space="preserve"> на обвинителния акт, които са в голяма степен очевидни и са могли да бъдат избегнати при прецизна работа на прокурора 2 броя дела, както следва:</w:t>
      </w:r>
    </w:p>
    <w:p w:rsidR="00744A1A" w:rsidRDefault="00744A1A" w:rsidP="00744A1A">
      <w:pPr>
        <w:spacing w:after="0"/>
        <w:ind w:firstLine="708"/>
        <w:jc w:val="both"/>
        <w:rPr>
          <w:rFonts w:ascii="Times New Roman" w:hAnsi="Times New Roman" w:cs="Times New Roman"/>
          <w:sz w:val="24"/>
          <w:szCs w:val="24"/>
        </w:rPr>
      </w:pPr>
      <w:r>
        <w:rPr>
          <w:rFonts w:ascii="Times New Roman" w:hAnsi="Times New Roman" w:cs="Times New Roman"/>
          <w:b/>
          <w:sz w:val="24"/>
          <w:szCs w:val="24"/>
        </w:rPr>
        <w:t xml:space="preserve">1. НОХД № 1388/2019 год. </w:t>
      </w:r>
      <w:r>
        <w:rPr>
          <w:rFonts w:ascii="Times New Roman" w:hAnsi="Times New Roman" w:cs="Times New Roman"/>
          <w:sz w:val="24"/>
          <w:szCs w:val="24"/>
        </w:rPr>
        <w:t>на РС – гр. Плевен</w:t>
      </w:r>
      <w:r>
        <w:rPr>
          <w:rFonts w:ascii="Times New Roman" w:hAnsi="Times New Roman" w:cs="Times New Roman"/>
          <w:b/>
          <w:sz w:val="24"/>
          <w:szCs w:val="24"/>
        </w:rPr>
        <w:t xml:space="preserve"> </w:t>
      </w:r>
      <w:r>
        <w:rPr>
          <w:rFonts w:ascii="Times New Roman" w:hAnsi="Times New Roman" w:cs="Times New Roman"/>
          <w:sz w:val="24"/>
          <w:szCs w:val="24"/>
        </w:rPr>
        <w:t>е образувано в съда по внесен обвинителен акт по ДП № 28/2015 год. срещу 2 лица за престъпление по чл. 211 вр. с чл. 210, ал.1 вр. с чл. 209, ал.1 от НК.</w:t>
      </w:r>
    </w:p>
    <w:p w:rsidR="00744A1A" w:rsidRDefault="00744A1A" w:rsidP="00744A1A">
      <w:pPr>
        <w:spacing w:after="0"/>
        <w:ind w:firstLine="708"/>
        <w:jc w:val="both"/>
        <w:rPr>
          <w:rFonts w:ascii="Times New Roman" w:hAnsi="Times New Roman" w:cs="Times New Roman"/>
          <w:sz w:val="24"/>
          <w:szCs w:val="24"/>
        </w:rPr>
      </w:pPr>
      <w:r>
        <w:rPr>
          <w:rFonts w:ascii="Times New Roman" w:hAnsi="Times New Roman" w:cs="Times New Roman"/>
          <w:sz w:val="24"/>
          <w:szCs w:val="24"/>
        </w:rPr>
        <w:t>С Определение № 677/12.11.2019 год. по НОХД № 1388/2019 год., в сила от 27.11.2019 год. РС – гр. Плевен е прекратил съдебното производство на основание чл.249, ал.3 вр. с чл. 248, ал.1, т.3 от НПК и върнал наказателното производство на РП – Монтана за отстраняване на допуснатите съществени процесуални нарушения.</w:t>
      </w:r>
    </w:p>
    <w:p w:rsidR="00744A1A" w:rsidRDefault="00744A1A" w:rsidP="00744A1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Връщането на делото се дължи на констатирани от съда пропуски при изготвянето на обвинителния акт, които са в голяма степен очевидни и са могли да бъдат избегнати при прецизна работа на прокурора: съдът е констатирал, че при изготвяне на обвинителния акт са допуснати съществени нарушения на процесуалните правила, довели до накърняване правото на защита на подсъдимите;  приел е, че е нарушено правото на подсъдимите да научат за какво престъпление са привлечени в качеството на такива. </w:t>
      </w:r>
    </w:p>
    <w:p w:rsidR="00744A1A" w:rsidRDefault="00744A1A" w:rsidP="00744A1A">
      <w:pPr>
        <w:spacing w:after="0"/>
        <w:ind w:firstLine="708"/>
        <w:jc w:val="both"/>
        <w:rPr>
          <w:rFonts w:ascii="Times New Roman" w:hAnsi="Times New Roman" w:cs="Times New Roman"/>
          <w:sz w:val="24"/>
          <w:szCs w:val="24"/>
        </w:rPr>
      </w:pPr>
      <w:r>
        <w:rPr>
          <w:rFonts w:ascii="Times New Roman" w:hAnsi="Times New Roman" w:cs="Times New Roman"/>
          <w:b/>
          <w:sz w:val="24"/>
          <w:szCs w:val="24"/>
        </w:rPr>
        <w:t>2. НОХД № 1429/2019</w:t>
      </w:r>
      <w:r>
        <w:rPr>
          <w:rFonts w:ascii="Times New Roman" w:hAnsi="Times New Roman" w:cs="Times New Roman"/>
          <w:sz w:val="24"/>
          <w:szCs w:val="24"/>
        </w:rPr>
        <w:t xml:space="preserve"> год. по описа на МРС, образувано в съда по внесен обвинителен акт по ДП № 408/2017 год. срещу 1 лице за престъпление по чл. 131, ал. 1, т. 12 вр. с чл. 130, ал. 2 от НК.</w:t>
      </w:r>
    </w:p>
    <w:p w:rsidR="00744A1A" w:rsidRDefault="00744A1A" w:rsidP="00744A1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 Определение № 305/26.09.2019 год. РС - Монтана е прекратил съдебното производство на основание чл.249, ал. 2 вр. с ал.1 вр. с чл. 248, ал.1, т.3 от НПК и върнал наказателното производство на РП – Монтана за отстраняване на допуснатите </w:t>
      </w:r>
      <w:r>
        <w:rPr>
          <w:rFonts w:ascii="Times New Roman" w:hAnsi="Times New Roman" w:cs="Times New Roman"/>
          <w:sz w:val="24"/>
          <w:szCs w:val="24"/>
        </w:rPr>
        <w:lastRenderedPageBreak/>
        <w:t>съществени процесуални нарушения при връчване на постановлението за частично прекратяване и внасяне на обвинителния акт в съда за разглеждане.</w:t>
      </w:r>
    </w:p>
    <w:p w:rsidR="00744A1A" w:rsidRDefault="00744A1A" w:rsidP="00744A1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Връщането на делото се дължи на констатирани от съда пропуски при изготвянето на обвинителния акт, които са в голяма степен очевидни и са могли да бъдат избегнати при прецизна работа на прокурора  - постановлението за частично прекратяване на досъдебното производство не е било връчено на пострадалата, тъй като не е било указано от наблюдаващия прокурор. Въпреки това е внесен обвинителен акт, поради което съдът е констатирал, че това е нарушение на процесуалните права на пострадалата, която не е получила препис от Постановлението за частично прекратяване на делото, с което производството е прекратено спрямо обв. Венелинов за престъпление по чл.325, ал.3 от НК. Това е лишило пострадалата от възможност да обжалва постановлението пред РС –гр. Монтана. Определението на съда не е протестирано. </w:t>
      </w:r>
    </w:p>
    <w:p w:rsidR="00744A1A" w:rsidRDefault="00744A1A" w:rsidP="00744A1A">
      <w:pPr>
        <w:spacing w:after="0" w:line="240" w:lineRule="auto"/>
        <w:ind w:firstLine="709"/>
        <w:jc w:val="both"/>
        <w:rPr>
          <w:rFonts w:ascii="Times New Roman" w:eastAsia="Times New Roman" w:hAnsi="Times New Roman" w:cs="Times New Roman"/>
          <w:b/>
          <w:sz w:val="24"/>
          <w:szCs w:val="24"/>
        </w:rPr>
      </w:pPr>
    </w:p>
    <w:p w:rsidR="00744A1A" w:rsidRDefault="00744A1A" w:rsidP="00744A1A">
      <w:pPr>
        <w:spacing w:after="0" w:line="24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u w:val="single"/>
          <w:lang w:val="en-US"/>
        </w:rPr>
        <w:t>Така</w:t>
      </w:r>
      <w:r>
        <w:rPr>
          <w:rFonts w:ascii="Times New Roman" w:eastAsia="Times New Roman" w:hAnsi="Times New Roman" w:cs="Times New Roman"/>
          <w:sz w:val="24"/>
          <w:szCs w:val="24"/>
          <w:lang w:val="en-US"/>
        </w:rPr>
        <w:t>, в обобщение по брой и проценти за тази прокуратура:</w:t>
      </w:r>
    </w:p>
    <w:p w:rsidR="00744A1A" w:rsidRDefault="00744A1A" w:rsidP="00744A1A">
      <w:pPr>
        <w:spacing w:after="0" w:line="24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по т. 1  </w:t>
      </w:r>
      <w:r>
        <w:rPr>
          <w:rFonts w:ascii="Times New Roman" w:eastAsia="Times New Roman" w:hAnsi="Times New Roman" w:cs="Times New Roman"/>
          <w:sz w:val="24"/>
          <w:szCs w:val="24"/>
        </w:rPr>
        <w:t xml:space="preserve"> е върнато 1 брой дело или</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25</w:t>
      </w:r>
      <w:r>
        <w:rPr>
          <w:rFonts w:ascii="Times New Roman" w:eastAsia="Times New Roman" w:hAnsi="Times New Roman" w:cs="Times New Roman"/>
          <w:sz w:val="24"/>
          <w:szCs w:val="24"/>
          <w:lang w:val="en-US"/>
        </w:rPr>
        <w:t xml:space="preserve"> % от общо върнатите </w:t>
      </w: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en-US"/>
        </w:rPr>
        <w:t>;</w:t>
      </w:r>
    </w:p>
    <w:p w:rsidR="00744A1A" w:rsidRDefault="00744A1A" w:rsidP="00744A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по т. </w:t>
      </w: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en-US"/>
        </w:rPr>
        <w:t xml:space="preserve"> - върнат</w:t>
      </w:r>
      <w:r>
        <w:rPr>
          <w:rFonts w:ascii="Times New Roman" w:eastAsia="Times New Roman" w:hAnsi="Times New Roman" w:cs="Times New Roman"/>
          <w:sz w:val="24"/>
          <w:szCs w:val="24"/>
        </w:rPr>
        <w:t>о</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1 брой</w:t>
      </w:r>
      <w:r>
        <w:rPr>
          <w:rFonts w:ascii="Times New Roman" w:eastAsia="Times New Roman" w:hAnsi="Times New Roman" w:cs="Times New Roman"/>
          <w:sz w:val="24"/>
          <w:szCs w:val="24"/>
          <w:lang w:val="en-US"/>
        </w:rPr>
        <w:t xml:space="preserve"> дел</w:t>
      </w:r>
      <w:r>
        <w:rPr>
          <w:rFonts w:ascii="Times New Roman" w:eastAsia="Times New Roman" w:hAnsi="Times New Roman" w:cs="Times New Roman"/>
          <w:sz w:val="24"/>
          <w:szCs w:val="24"/>
        </w:rPr>
        <w:t>о</w:t>
      </w:r>
      <w:r>
        <w:rPr>
          <w:rFonts w:ascii="Times New Roman" w:eastAsia="Times New Roman" w:hAnsi="Times New Roman" w:cs="Times New Roman"/>
          <w:sz w:val="24"/>
          <w:szCs w:val="24"/>
          <w:lang w:val="en-US"/>
        </w:rPr>
        <w:t xml:space="preserve"> или</w:t>
      </w:r>
      <w:r>
        <w:rPr>
          <w:rFonts w:ascii="Times New Roman" w:eastAsia="Times New Roman" w:hAnsi="Times New Roman" w:cs="Times New Roman"/>
          <w:sz w:val="24"/>
          <w:szCs w:val="24"/>
        </w:rPr>
        <w:t xml:space="preserve"> 25</w:t>
      </w:r>
      <w:r>
        <w:rPr>
          <w:rFonts w:ascii="Times New Roman" w:eastAsia="Times New Roman" w:hAnsi="Times New Roman" w:cs="Times New Roman"/>
          <w:sz w:val="24"/>
          <w:szCs w:val="24"/>
          <w:lang w:val="en-US"/>
        </w:rPr>
        <w:t>% от общо върнатите</w:t>
      </w:r>
      <w:r>
        <w:rPr>
          <w:rFonts w:ascii="Times New Roman" w:eastAsia="Times New Roman" w:hAnsi="Times New Roman" w:cs="Times New Roman"/>
          <w:sz w:val="24"/>
          <w:szCs w:val="24"/>
        </w:rPr>
        <w:t>;</w:t>
      </w:r>
    </w:p>
    <w:p w:rsidR="00744A1A" w:rsidRDefault="00744A1A" w:rsidP="00744A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т. 2 – върнати 2 броя дела или 50% от общо върнатите четири броя.</w:t>
      </w:r>
    </w:p>
    <w:p w:rsidR="00744A1A" w:rsidRDefault="00744A1A" w:rsidP="00744A1A">
      <w:pPr>
        <w:spacing w:after="0" w:line="240" w:lineRule="auto"/>
        <w:ind w:firstLine="709"/>
        <w:jc w:val="both"/>
        <w:rPr>
          <w:rFonts w:ascii="Times New Roman" w:eastAsia="Times New Roman" w:hAnsi="Times New Roman" w:cs="Times New Roman"/>
          <w:sz w:val="24"/>
          <w:szCs w:val="24"/>
          <w:u w:val="single"/>
        </w:rPr>
      </w:pPr>
    </w:p>
    <w:p w:rsidR="00744A1A" w:rsidRDefault="00744A1A" w:rsidP="00744A1A">
      <w:pPr>
        <w:spacing w:after="0" w:line="240" w:lineRule="auto"/>
        <w:ind w:firstLine="709"/>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РАЙОННА ПРОКУРАТУРА – ЛОМ</w:t>
      </w:r>
    </w:p>
    <w:p w:rsidR="00744A1A" w:rsidRDefault="00744A1A" w:rsidP="00744A1A">
      <w:pPr>
        <w:spacing w:after="0" w:line="240" w:lineRule="auto"/>
        <w:ind w:firstLine="709"/>
        <w:jc w:val="both"/>
        <w:rPr>
          <w:rFonts w:ascii="Times New Roman" w:eastAsia="Times New Roman" w:hAnsi="Times New Roman" w:cs="Times New Roman"/>
          <w:sz w:val="24"/>
          <w:szCs w:val="24"/>
          <w:u w:val="single"/>
          <w:lang w:val="en-US"/>
        </w:rPr>
      </w:pPr>
    </w:p>
    <w:p w:rsidR="00744A1A" w:rsidRDefault="00744A1A" w:rsidP="00744A1A">
      <w:pPr>
        <w:tabs>
          <w:tab w:val="left" w:pos="91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Върнати от съда  на прокурора  за 201</w:t>
      </w:r>
      <w:r>
        <w:rPr>
          <w:rFonts w:ascii="Times New Roman" w:eastAsia="Times New Roman" w:hAnsi="Times New Roman" w:cs="Times New Roman"/>
          <w:sz w:val="24"/>
          <w:szCs w:val="24"/>
        </w:rPr>
        <w:t>9</w:t>
      </w:r>
      <w:r>
        <w:rPr>
          <w:rFonts w:ascii="Times New Roman" w:eastAsia="Times New Roman" w:hAnsi="Times New Roman" w:cs="Times New Roman"/>
          <w:sz w:val="24"/>
          <w:szCs w:val="24"/>
          <w:lang w:val="en-US"/>
        </w:rPr>
        <w:t xml:space="preserve"> година за тази районна прокуратура са </w:t>
      </w:r>
      <w:r>
        <w:rPr>
          <w:rFonts w:ascii="Times New Roman" w:eastAsia="Times New Roman" w:hAnsi="Times New Roman" w:cs="Times New Roman"/>
          <w:b/>
          <w:sz w:val="24"/>
          <w:szCs w:val="24"/>
          <w:lang w:val="en-US"/>
        </w:rPr>
        <w:t xml:space="preserve">общо </w:t>
      </w: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 xml:space="preserve"> броя дела</w:t>
      </w:r>
      <w:r>
        <w:rPr>
          <w:rFonts w:ascii="Times New Roman" w:eastAsia="Times New Roman" w:hAnsi="Times New Roman" w:cs="Times New Roman"/>
          <w:sz w:val="24"/>
          <w:szCs w:val="24"/>
          <w:lang w:val="en-US"/>
        </w:rPr>
        <w:t xml:space="preserve">, които се разпределят както следва: </w:t>
      </w:r>
    </w:p>
    <w:p w:rsidR="00744A1A" w:rsidRDefault="00744A1A" w:rsidP="00744A1A">
      <w:pPr>
        <w:tabs>
          <w:tab w:val="left" w:pos="-793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НОХД № 1/2019 год. по описа на РС – Лом</w:t>
      </w:r>
      <w:r>
        <w:rPr>
          <w:rFonts w:ascii="Times New Roman" w:eastAsia="Times New Roman" w:hAnsi="Times New Roman" w:cs="Times New Roman"/>
          <w:sz w:val="24"/>
          <w:szCs w:val="24"/>
        </w:rPr>
        <w:t xml:space="preserve"> срещу 3 лица за престъпление по чл. 281, ал.2, т.1, пр.1, т.4 и т.5 във вр. с ал.1 във вр. с чл.20, ал.2 във вр. с ал.1 от НК.</w:t>
      </w:r>
    </w:p>
    <w:p w:rsidR="00744A1A" w:rsidRDefault="00744A1A" w:rsidP="00744A1A">
      <w:pPr>
        <w:spacing w:after="0"/>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определение на РС Лом от 28.02.2019 год. на осн. чл.249, ал.2 от НПК  наказателното производство е върнато на РП – Лом. </w:t>
      </w:r>
    </w:p>
    <w:p w:rsidR="00744A1A" w:rsidRDefault="00744A1A" w:rsidP="00744A1A">
      <w:pPr>
        <w:spacing w:after="0"/>
        <w:ind w:firstLine="708"/>
        <w:contextualSpacing/>
        <w:jc w:val="both"/>
        <w:rPr>
          <w:rFonts w:ascii="Times New Roman" w:hAnsi="Times New Roman" w:cs="Times New Roman"/>
          <w:sz w:val="24"/>
          <w:szCs w:val="24"/>
        </w:rPr>
      </w:pPr>
      <w:r>
        <w:rPr>
          <w:rFonts w:ascii="Times New Roman" w:eastAsia="Times New Roman" w:hAnsi="Times New Roman" w:cs="Times New Roman"/>
          <w:sz w:val="24"/>
          <w:szCs w:val="24"/>
        </w:rPr>
        <w:t>Причините за връщане на наказателното производство в неговата досъдебна фаза са по</w:t>
      </w:r>
      <w:r>
        <w:rPr>
          <w:rFonts w:ascii="Times New Roman" w:eastAsia="Times New Roman" w:hAnsi="Times New Roman" w:cs="Times New Roman"/>
          <w:b/>
          <w:sz w:val="24"/>
          <w:szCs w:val="24"/>
          <w:u w:val="single"/>
        </w:rPr>
        <w:t xml:space="preserve"> т. 2 от Приложение № 5, раздел II</w:t>
      </w:r>
      <w:r>
        <w:rPr>
          <w:rFonts w:ascii="Times New Roman" w:eastAsia="Times New Roman" w:hAnsi="Times New Roman" w:cs="Times New Roman"/>
          <w:b/>
          <w:sz w:val="24"/>
          <w:szCs w:val="24"/>
          <w:u w:val="single"/>
          <w:lang w:val="en-US"/>
        </w:rPr>
        <w:t>I</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4"/>
          <w:szCs w:val="24"/>
        </w:rPr>
        <w:t>констатирани от съда пропуски при изготвянето</w:t>
      </w:r>
      <w:r>
        <w:rPr>
          <w:rFonts w:ascii="Times New Roman" w:eastAsia="Times New Roman" w:hAnsi="Times New Roman" w:cs="Times New Roman"/>
          <w:sz w:val="24"/>
          <w:szCs w:val="24"/>
        </w:rPr>
        <w:t xml:space="preserve"> на обвинителния акт, които са в голяма степен очевидни и са могли да бъдат избегнати при прецизна работа </w:t>
      </w:r>
      <w:r>
        <w:rPr>
          <w:rFonts w:ascii="Times New Roman" w:hAnsi="Times New Roman" w:cs="Times New Roman"/>
          <w:sz w:val="24"/>
          <w:szCs w:val="24"/>
        </w:rPr>
        <w:t xml:space="preserve"> на прокурора. Прието е от съда наличие на непълнота на обвинителния акт. Съдът е приел, че в обстоятелствената част на обвинителния акт не са посочени никакви факти, досежно изискваната от закона за конкретното престъпление „користна цел“ /за набавяне на имотна облага/, а такава е упомената само бланкетно в диспозитива на прокурорския акт.</w:t>
      </w:r>
    </w:p>
    <w:p w:rsidR="00744A1A" w:rsidRDefault="00744A1A" w:rsidP="00744A1A">
      <w:pPr>
        <w:spacing w:after="0"/>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НОХД № 589/2016 год. по описа на РС – Лом</w:t>
      </w:r>
      <w:r>
        <w:rPr>
          <w:rFonts w:ascii="Times New Roman" w:eastAsia="Times New Roman" w:hAnsi="Times New Roman" w:cs="Times New Roman"/>
          <w:sz w:val="24"/>
          <w:szCs w:val="24"/>
        </w:rPr>
        <w:t xml:space="preserve"> срещу 2 лица за извършени престъпления по  чл.170, ал.2 във вр. с ал.1 от НК, по чл.131, ал.1 ,т.12 във вр. с чл.130, ал.1 във вр. с чл.20, ал.2 от НК и по чл.216, ал.1 във вр. с чл.20, ал.2 от НК. </w:t>
      </w:r>
    </w:p>
    <w:p w:rsidR="00744A1A" w:rsidRDefault="00744A1A" w:rsidP="00744A1A">
      <w:pPr>
        <w:spacing w:after="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решение на ОС Монтана от 28.05.2019 год. на осн. чл. 335, ал.2 вр. чл. 334, т. 1 и чл.348, ал. 1, т.2 от НПК  наказателното производство е върнато на РП – Лом. </w:t>
      </w:r>
    </w:p>
    <w:p w:rsidR="00744A1A" w:rsidRDefault="00744A1A" w:rsidP="00744A1A">
      <w:pPr>
        <w:spacing w:after="0"/>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Причините за връщане на наказателното производство в неговата досъдебна фаза са  по по</w:t>
      </w:r>
      <w:r>
        <w:rPr>
          <w:rFonts w:ascii="Times New Roman" w:eastAsia="Times New Roman" w:hAnsi="Times New Roman" w:cs="Times New Roman"/>
          <w:b/>
          <w:sz w:val="24"/>
          <w:szCs w:val="24"/>
          <w:u w:val="single"/>
        </w:rPr>
        <w:t xml:space="preserve"> т. 2 от Приложение № 5, раздел II</w:t>
      </w:r>
      <w:r>
        <w:rPr>
          <w:rFonts w:ascii="Times New Roman" w:eastAsia="Times New Roman" w:hAnsi="Times New Roman" w:cs="Times New Roman"/>
          <w:b/>
          <w:sz w:val="24"/>
          <w:szCs w:val="24"/>
          <w:u w:val="single"/>
          <w:lang w:val="en-US"/>
        </w:rPr>
        <w:t>I</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4"/>
          <w:szCs w:val="24"/>
        </w:rPr>
        <w:t>констатирани от съда пропуски при изготвянето</w:t>
      </w:r>
      <w:r>
        <w:rPr>
          <w:rFonts w:ascii="Times New Roman" w:eastAsia="Times New Roman" w:hAnsi="Times New Roman" w:cs="Times New Roman"/>
          <w:sz w:val="24"/>
          <w:szCs w:val="24"/>
        </w:rPr>
        <w:t xml:space="preserve"> на обвинителния акт, които са в голяма степен очевидни и са могли да бъдат избегнати при прецизна работа </w:t>
      </w:r>
      <w:r>
        <w:rPr>
          <w:rFonts w:ascii="Times New Roman" w:hAnsi="Times New Roman" w:cs="Times New Roman"/>
          <w:sz w:val="24"/>
          <w:szCs w:val="24"/>
        </w:rPr>
        <w:t xml:space="preserve"> на прокурора – </w:t>
      </w:r>
      <w:r>
        <w:rPr>
          <w:rFonts w:ascii="Times New Roman" w:eastAsia="Times New Roman" w:hAnsi="Times New Roman" w:cs="Times New Roman"/>
          <w:sz w:val="24"/>
          <w:szCs w:val="24"/>
        </w:rPr>
        <w:t xml:space="preserve"> в обвинителния акт не се съдържат факти от значение за квалифициращия признак – „хулигански подбуди“.</w:t>
      </w:r>
    </w:p>
    <w:p w:rsidR="00744A1A" w:rsidRDefault="00744A1A" w:rsidP="00744A1A">
      <w:pPr>
        <w:tabs>
          <w:tab w:val="left" w:pos="-709"/>
        </w:tabs>
        <w:spacing w:after="0"/>
        <w:contextualSpacing/>
        <w:jc w:val="both"/>
        <w:rPr>
          <w:rFonts w:ascii="Times New Roman" w:hAnsi="Times New Roman" w:cs="Times New Roman"/>
          <w:sz w:val="24"/>
          <w:szCs w:val="24"/>
        </w:rPr>
      </w:pPr>
      <w:r>
        <w:rPr>
          <w:rFonts w:ascii="Times New Roman" w:eastAsia="Times New Roman" w:hAnsi="Times New Roman" w:cs="Times New Roman"/>
          <w:b/>
          <w:sz w:val="24"/>
          <w:szCs w:val="24"/>
        </w:rPr>
        <w:lastRenderedPageBreak/>
        <w:tab/>
        <w:t>3.</w:t>
      </w:r>
      <w:r>
        <w:rPr>
          <w:rFonts w:ascii="Times New Roman" w:hAnsi="Times New Roman" w:cs="Times New Roman"/>
          <w:b/>
          <w:sz w:val="24"/>
          <w:szCs w:val="24"/>
        </w:rPr>
        <w:t xml:space="preserve"> НОХД № 653/2016 год. по описа на РС – Лом</w:t>
      </w:r>
      <w:r>
        <w:rPr>
          <w:rFonts w:ascii="Times New Roman" w:hAnsi="Times New Roman" w:cs="Times New Roman"/>
          <w:sz w:val="24"/>
          <w:szCs w:val="24"/>
        </w:rPr>
        <w:t xml:space="preserve"> срещу лицето А. В. Б. от гр.Лом, обл.Монтана за извършено престъпление по  чл.209, ал.1 от НК, </w:t>
      </w:r>
    </w:p>
    <w:p w:rsidR="00744A1A" w:rsidRDefault="00744A1A" w:rsidP="00744A1A">
      <w:pPr>
        <w:tabs>
          <w:tab w:val="left" w:pos="993"/>
        </w:tabs>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С Определение от 06.02.2019 год. на осн. чл.249, ал.2 от НПК  наказателното производство е върнато на РП – Лом.</w:t>
      </w:r>
    </w:p>
    <w:p w:rsidR="00744A1A" w:rsidRDefault="00744A1A" w:rsidP="00744A1A">
      <w:pPr>
        <w:tabs>
          <w:tab w:val="left" w:pos="993"/>
        </w:tabs>
        <w:spacing w:after="0"/>
        <w:ind w:firstLine="709"/>
        <w:contextualSpacing/>
        <w:jc w:val="both"/>
        <w:rPr>
          <w:rFonts w:ascii="Times New Roman" w:eastAsia="Times New Roman" w:hAnsi="Times New Roman" w:cs="Times New Roman"/>
          <w:sz w:val="24"/>
          <w:szCs w:val="24"/>
        </w:rPr>
      </w:pPr>
      <w:r>
        <w:rPr>
          <w:rFonts w:ascii="Times New Roman" w:hAnsi="Times New Roman" w:cs="Times New Roman"/>
          <w:sz w:val="24"/>
          <w:szCs w:val="24"/>
        </w:rPr>
        <w:t>Причините за връщане на наказателното производство в неговата досъдебна фаза са по т. 20.2, буква „б“ от Указанието, а именно: Връщането на делото се дължи на констатирани от съда пропуски при изготвянето на обвинителния акт, които са могли да бъдат избегнати при прецизна работа на прокурора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т. 2 от Приложение № 5, раздел II</w:t>
      </w:r>
      <w:r>
        <w:rPr>
          <w:rFonts w:ascii="Times New Roman" w:eastAsia="Times New Roman" w:hAnsi="Times New Roman" w:cs="Times New Roman"/>
          <w:b/>
          <w:sz w:val="24"/>
          <w:szCs w:val="24"/>
          <w:u w:val="single"/>
          <w:lang w:val="en-US"/>
        </w:rPr>
        <w:t>I</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4"/>
          <w:szCs w:val="24"/>
        </w:rPr>
        <w:t>констатирани от съда пропуски при изготвянето</w:t>
      </w:r>
      <w:r>
        <w:rPr>
          <w:rFonts w:ascii="Times New Roman" w:eastAsia="Times New Roman" w:hAnsi="Times New Roman" w:cs="Times New Roman"/>
          <w:sz w:val="24"/>
          <w:szCs w:val="24"/>
        </w:rPr>
        <w:t xml:space="preserve"> на обвинителния акт, които са в голяма степен очевидни и са могли да бъдат избегнати при прецизна работа </w:t>
      </w:r>
      <w:r>
        <w:rPr>
          <w:rFonts w:ascii="Times New Roman" w:hAnsi="Times New Roman" w:cs="Times New Roman"/>
          <w:sz w:val="24"/>
          <w:szCs w:val="24"/>
        </w:rPr>
        <w:t xml:space="preserve"> на прокурора.   </w:t>
      </w:r>
    </w:p>
    <w:p w:rsidR="00744A1A" w:rsidRDefault="00744A1A" w:rsidP="00744A1A">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lang w:val="en-US"/>
        </w:rPr>
        <w:t>Така</w:t>
      </w:r>
      <w:r>
        <w:rPr>
          <w:rFonts w:ascii="Times New Roman" w:eastAsia="Times New Roman" w:hAnsi="Times New Roman" w:cs="Times New Roman"/>
          <w:sz w:val="24"/>
          <w:szCs w:val="24"/>
          <w:lang w:val="en-US"/>
        </w:rPr>
        <w:t>, в обобщение по брой и проценти за тази прокуратура:</w:t>
      </w:r>
    </w:p>
    <w:p w:rsidR="00744A1A" w:rsidRDefault="00744A1A" w:rsidP="00744A1A">
      <w:pPr>
        <w:spacing w:after="0" w:line="24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 xml:space="preserve">- по т. </w:t>
      </w: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en-US"/>
        </w:rPr>
        <w:t xml:space="preserve"> са върнати </w:t>
      </w:r>
      <w:r>
        <w:rPr>
          <w:rFonts w:ascii="Times New Roman" w:eastAsia="Times New Roman" w:hAnsi="Times New Roman" w:cs="Times New Roman"/>
          <w:sz w:val="24"/>
          <w:szCs w:val="24"/>
        </w:rPr>
        <w:t>всички 3</w:t>
      </w:r>
      <w:r>
        <w:rPr>
          <w:rFonts w:ascii="Times New Roman" w:eastAsia="Times New Roman" w:hAnsi="Times New Roman" w:cs="Times New Roman"/>
          <w:sz w:val="24"/>
          <w:szCs w:val="24"/>
          <w:lang w:val="en-US"/>
        </w:rPr>
        <w:t xml:space="preserve"> броя дела или </w:t>
      </w:r>
      <w:r>
        <w:rPr>
          <w:rFonts w:ascii="Times New Roman" w:eastAsia="Times New Roman" w:hAnsi="Times New Roman" w:cs="Times New Roman"/>
          <w:sz w:val="24"/>
          <w:szCs w:val="24"/>
        </w:rPr>
        <w:t>10</w:t>
      </w:r>
      <w:r>
        <w:rPr>
          <w:rFonts w:ascii="Times New Roman" w:eastAsia="Times New Roman" w:hAnsi="Times New Roman" w:cs="Times New Roman"/>
          <w:sz w:val="24"/>
          <w:szCs w:val="24"/>
          <w:lang w:val="en-US"/>
        </w:rPr>
        <w:t xml:space="preserve">0% от върнатите </w:t>
      </w: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en-US"/>
        </w:rPr>
        <w:t xml:space="preserve"> броя</w:t>
      </w:r>
      <w:r>
        <w:rPr>
          <w:rFonts w:ascii="Times New Roman" w:eastAsia="Times New Roman" w:hAnsi="Times New Roman" w:cs="Times New Roman"/>
          <w:sz w:val="24"/>
          <w:szCs w:val="24"/>
        </w:rPr>
        <w:t xml:space="preserve">. </w:t>
      </w:r>
    </w:p>
    <w:p w:rsidR="00744A1A" w:rsidRDefault="00744A1A" w:rsidP="00744A1A">
      <w:pPr>
        <w:spacing w:after="0" w:line="24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
    <w:p w:rsidR="00744A1A" w:rsidRDefault="00744A1A" w:rsidP="00744A1A">
      <w:pPr>
        <w:spacing w:after="0" w:line="240" w:lineRule="auto"/>
        <w:ind w:firstLine="709"/>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 РАЙОННА ПРОКУРАТУРА- БЕРКОВИЦА</w:t>
      </w:r>
    </w:p>
    <w:p w:rsidR="00744A1A" w:rsidRDefault="00744A1A" w:rsidP="00744A1A">
      <w:pPr>
        <w:spacing w:after="0" w:line="240" w:lineRule="auto"/>
        <w:ind w:firstLine="709"/>
        <w:jc w:val="both"/>
        <w:rPr>
          <w:rFonts w:ascii="Times New Roman" w:eastAsia="Times New Roman" w:hAnsi="Times New Roman" w:cs="Times New Roman"/>
          <w:sz w:val="24"/>
          <w:szCs w:val="24"/>
          <w:lang w:val="en-US"/>
        </w:rPr>
      </w:pPr>
    </w:p>
    <w:p w:rsidR="00744A1A" w:rsidRDefault="00744A1A" w:rsidP="00744A1A">
      <w:pPr>
        <w:spacing w:after="0" w:line="24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През 201</w:t>
      </w:r>
      <w:r>
        <w:rPr>
          <w:rFonts w:ascii="Times New Roman" w:eastAsia="Times New Roman" w:hAnsi="Times New Roman" w:cs="Times New Roman"/>
          <w:sz w:val="24"/>
          <w:szCs w:val="24"/>
        </w:rPr>
        <w:t>9</w:t>
      </w:r>
      <w:r>
        <w:rPr>
          <w:rFonts w:ascii="Times New Roman" w:eastAsia="Times New Roman" w:hAnsi="Times New Roman" w:cs="Times New Roman"/>
          <w:sz w:val="24"/>
          <w:szCs w:val="24"/>
          <w:lang w:val="en-US"/>
        </w:rPr>
        <w:t xml:space="preserve"> година са върнати  </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en-US"/>
        </w:rPr>
        <w:t xml:space="preserve"> броя дела, както следва</w:t>
      </w:r>
      <w:r>
        <w:rPr>
          <w:rFonts w:ascii="Times New Roman" w:eastAsia="Times New Roman" w:hAnsi="Times New Roman" w:cs="Times New Roman"/>
          <w:sz w:val="24"/>
          <w:szCs w:val="24"/>
          <w:lang w:val="en-US"/>
        </w:rPr>
        <w:t>:</w:t>
      </w:r>
    </w:p>
    <w:p w:rsidR="00744A1A" w:rsidRDefault="00744A1A" w:rsidP="00744A1A">
      <w:pPr>
        <w:spacing w:after="0" w:line="240" w:lineRule="auto"/>
        <w:ind w:firstLine="709"/>
        <w:jc w:val="both"/>
        <w:rPr>
          <w:rFonts w:ascii="Times New Roman" w:eastAsia="Times New Roman" w:hAnsi="Times New Roman" w:cs="Times New Roman"/>
          <w:sz w:val="24"/>
          <w:szCs w:val="24"/>
          <w:lang w:val="en-US"/>
        </w:rPr>
      </w:pPr>
    </w:p>
    <w:p w:rsidR="00744A1A" w:rsidRDefault="00744A1A" w:rsidP="00744A1A">
      <w:pPr>
        <w:spacing w:after="0" w:line="24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u w:val="single"/>
          <w:lang w:val="en-US"/>
        </w:rPr>
        <w:t xml:space="preserve">По т. </w:t>
      </w:r>
      <w:r>
        <w:rPr>
          <w:rFonts w:ascii="Times New Roman" w:eastAsia="Times New Roman" w:hAnsi="Times New Roman" w:cs="Times New Roman"/>
          <w:b/>
          <w:sz w:val="24"/>
          <w:szCs w:val="24"/>
          <w:u w:val="single"/>
        </w:rPr>
        <w:t>1</w:t>
      </w:r>
      <w:r>
        <w:rPr>
          <w:rFonts w:ascii="Times New Roman" w:eastAsia="Times New Roman" w:hAnsi="Times New Roman" w:cs="Times New Roman"/>
          <w:b/>
          <w:sz w:val="24"/>
          <w:szCs w:val="24"/>
          <w:u w:val="single"/>
          <w:lang w:val="en-US"/>
        </w:rPr>
        <w:t xml:space="preserve"> от</w:t>
      </w:r>
      <w:r>
        <w:rPr>
          <w:rFonts w:ascii="Times New Roman" w:eastAsia="Times New Roman" w:hAnsi="Times New Roman" w:cs="Times New Roman"/>
          <w:b/>
          <w:sz w:val="24"/>
          <w:szCs w:val="24"/>
          <w:u w:val="single"/>
        </w:rPr>
        <w:t xml:space="preserve"> Раздел</w:t>
      </w:r>
      <w:r>
        <w:rPr>
          <w:rFonts w:ascii="Times New Roman" w:eastAsia="Times New Roman" w:hAnsi="Times New Roman" w:cs="Times New Roman"/>
          <w:b/>
          <w:sz w:val="24"/>
          <w:szCs w:val="24"/>
          <w:u w:val="single"/>
          <w:lang w:val="en-US"/>
        </w:rPr>
        <w:t xml:space="preserve"> III</w:t>
      </w:r>
      <w:r>
        <w:rPr>
          <w:rFonts w:ascii="Times New Roman" w:eastAsia="Times New Roman" w:hAnsi="Times New Roman" w:cs="Times New Roman"/>
          <w:b/>
          <w:sz w:val="24"/>
          <w:szCs w:val="24"/>
          <w:u w:val="single"/>
        </w:rPr>
        <w:t xml:space="preserve"> на </w:t>
      </w:r>
      <w:r>
        <w:rPr>
          <w:rFonts w:ascii="Times New Roman" w:eastAsia="Times New Roman" w:hAnsi="Times New Roman" w:cs="Times New Roman"/>
          <w:b/>
          <w:sz w:val="24"/>
          <w:szCs w:val="24"/>
          <w:u w:val="single"/>
          <w:lang w:val="en-US"/>
        </w:rPr>
        <w:t xml:space="preserve"> Приложение № </w:t>
      </w:r>
      <w:r>
        <w:rPr>
          <w:rFonts w:ascii="Times New Roman" w:eastAsia="Times New Roman" w:hAnsi="Times New Roman" w:cs="Times New Roman"/>
          <w:b/>
          <w:sz w:val="24"/>
          <w:szCs w:val="24"/>
          <w:u w:val="single"/>
        </w:rPr>
        <w:t>5</w:t>
      </w:r>
      <w:r>
        <w:rPr>
          <w:rFonts w:ascii="Times New Roman" w:eastAsia="Times New Roman" w:hAnsi="Times New Roman" w:cs="Times New Roman"/>
          <w:sz w:val="24"/>
          <w:szCs w:val="24"/>
          <w:lang w:val="en-US"/>
        </w:rPr>
        <w:t xml:space="preserve"> – връщането се дължи на   </w:t>
      </w:r>
      <w:r>
        <w:rPr>
          <w:rFonts w:ascii="Times New Roman" w:eastAsia="Times New Roman" w:hAnsi="Times New Roman" w:cs="Times New Roman"/>
          <w:sz w:val="24"/>
          <w:szCs w:val="24"/>
        </w:rPr>
        <w:t xml:space="preserve"> допуснато на досъдебното производство отстранимо съществено нарушение на процесуални правила, довело до ограничаване на проесуалните права на обвиняемия</w:t>
      </w:r>
      <w:r>
        <w:rPr>
          <w:rFonts w:ascii="Times New Roman" w:eastAsia="Times New Roman" w:hAnsi="Times New Roman" w:cs="Times New Roman"/>
          <w:sz w:val="24"/>
          <w:szCs w:val="24"/>
          <w:lang w:val="en-US"/>
        </w:rPr>
        <w:t xml:space="preserve"> -  </w:t>
      </w:r>
      <w:r>
        <w:rPr>
          <w:rFonts w:ascii="Times New Roman" w:eastAsia="Times New Roman" w:hAnsi="Times New Roman" w:cs="Times New Roman"/>
          <w:b/>
          <w:sz w:val="24"/>
          <w:szCs w:val="24"/>
        </w:rPr>
        <w:t xml:space="preserve">2 </w:t>
      </w:r>
      <w:r>
        <w:rPr>
          <w:rFonts w:ascii="Times New Roman" w:eastAsia="Times New Roman" w:hAnsi="Times New Roman" w:cs="Times New Roman"/>
          <w:b/>
          <w:sz w:val="24"/>
          <w:szCs w:val="24"/>
          <w:lang w:val="en-US"/>
        </w:rPr>
        <w:t xml:space="preserve"> бро</w:t>
      </w:r>
      <w:r>
        <w:rPr>
          <w:rFonts w:ascii="Times New Roman" w:eastAsia="Times New Roman" w:hAnsi="Times New Roman" w:cs="Times New Roman"/>
          <w:b/>
          <w:sz w:val="24"/>
          <w:szCs w:val="24"/>
        </w:rPr>
        <w:t>я</w:t>
      </w:r>
      <w:r>
        <w:rPr>
          <w:rFonts w:ascii="Times New Roman" w:eastAsia="Times New Roman" w:hAnsi="Times New Roman" w:cs="Times New Roman"/>
          <w:b/>
          <w:sz w:val="24"/>
          <w:szCs w:val="24"/>
          <w:lang w:val="en-US"/>
        </w:rPr>
        <w:t xml:space="preserve"> дел</w:t>
      </w:r>
      <w:r>
        <w:rPr>
          <w:rFonts w:ascii="Times New Roman" w:eastAsia="Times New Roman" w:hAnsi="Times New Roman" w:cs="Times New Roman"/>
          <w:b/>
          <w:sz w:val="24"/>
          <w:szCs w:val="24"/>
        </w:rPr>
        <w:t>а</w:t>
      </w:r>
      <w:r>
        <w:rPr>
          <w:rFonts w:ascii="Times New Roman" w:eastAsia="Times New Roman" w:hAnsi="Times New Roman" w:cs="Times New Roman"/>
          <w:b/>
          <w:sz w:val="24"/>
          <w:szCs w:val="24"/>
          <w:lang w:val="en-US"/>
        </w:rPr>
        <w:t>,</w:t>
      </w:r>
      <w:r>
        <w:rPr>
          <w:rFonts w:ascii="Times New Roman" w:eastAsia="Times New Roman" w:hAnsi="Times New Roman" w:cs="Times New Roman"/>
          <w:sz w:val="24"/>
          <w:szCs w:val="24"/>
          <w:lang w:val="en-US"/>
        </w:rPr>
        <w:t xml:space="preserve"> както следва:</w:t>
      </w:r>
    </w:p>
    <w:p w:rsidR="00744A1A" w:rsidRDefault="00744A1A" w:rsidP="00744A1A">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 xml:space="preserve">1. НОХД № 208/2018 г. по описа на РС-Берковица - </w:t>
      </w:r>
      <w:r>
        <w:rPr>
          <w:rFonts w:ascii="Times New Roman" w:hAnsi="Times New Roman" w:cs="Times New Roman"/>
          <w:sz w:val="24"/>
          <w:szCs w:val="24"/>
        </w:rPr>
        <w:t>срещу 1 лице за</w:t>
      </w:r>
      <w:r>
        <w:rPr>
          <w:rFonts w:ascii="Times New Roman" w:hAnsi="Times New Roman" w:cs="Times New Roman"/>
          <w:b/>
          <w:sz w:val="24"/>
          <w:szCs w:val="24"/>
        </w:rPr>
        <w:t xml:space="preserve"> </w:t>
      </w:r>
      <w:r>
        <w:rPr>
          <w:rFonts w:ascii="Times New Roman" w:hAnsi="Times New Roman" w:cs="Times New Roman"/>
          <w:sz w:val="24"/>
          <w:szCs w:val="24"/>
        </w:rPr>
        <w:t>престъпление по чл. 234, ал.1 от НК. Делото е  върнато с определение на РС- Берковица от 07. 09.2018 година. Съдът е приел , че е налице съществено процесуално нарушение, което се състои в следното: Постановлението за разпит носи дата един месец след предявяване на обвинението.</w:t>
      </w:r>
      <w:r>
        <w:rPr>
          <w:rFonts w:ascii="Times New Roman" w:hAnsi="Times New Roman" w:cs="Times New Roman"/>
          <w:b/>
          <w:sz w:val="24"/>
          <w:szCs w:val="24"/>
        </w:rPr>
        <w:t xml:space="preserve"> </w:t>
      </w:r>
    </w:p>
    <w:p w:rsidR="00744A1A" w:rsidRDefault="00744A1A" w:rsidP="00744A1A">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  АНД № 176/2018 г. по  описа на РС-Берковица</w:t>
      </w:r>
      <w:r>
        <w:rPr>
          <w:rFonts w:ascii="Times New Roman" w:hAnsi="Times New Roman" w:cs="Times New Roman"/>
          <w:sz w:val="24"/>
          <w:szCs w:val="24"/>
        </w:rPr>
        <w:t>, по внесено предложение за освобождаване от наказателна отговорност и налагане административно наказание на 1 лице от Алжир за престъпление по чл. 182, ал. 2 от НК. Съдът е приел, че са били нарушени правата на обвиняемия защото делото е приключено по задочната процедура на чл. 206 от НПК, въпреки че е направено щателно издирване на обвиняемия чужденец и същият не е бил открит, както е останало неизвестно и последното му местонахождение.</w:t>
      </w:r>
    </w:p>
    <w:p w:rsidR="00744A1A" w:rsidRDefault="00744A1A" w:rsidP="00744A1A">
      <w:pPr>
        <w:spacing w:after="0" w:line="24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u w:val="single"/>
          <w:lang w:val="en-US"/>
        </w:rPr>
        <w:t xml:space="preserve">Така, </w:t>
      </w:r>
      <w:r>
        <w:rPr>
          <w:rFonts w:ascii="Times New Roman" w:eastAsia="Times New Roman" w:hAnsi="Times New Roman" w:cs="Times New Roman"/>
          <w:sz w:val="24"/>
          <w:szCs w:val="24"/>
          <w:lang w:val="en-US"/>
        </w:rPr>
        <w:t>в обобщение по брой и проценти за тази прокуратура:</w:t>
      </w:r>
    </w:p>
    <w:p w:rsidR="00744A1A" w:rsidRDefault="00744A1A" w:rsidP="00744A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по т. </w:t>
      </w: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 xml:space="preserve"> са  върнат</w:t>
      </w:r>
      <w:r>
        <w:rPr>
          <w:rFonts w:ascii="Times New Roman" w:eastAsia="Times New Roman" w:hAnsi="Times New Roman" w:cs="Times New Roman"/>
          <w:sz w:val="24"/>
          <w:szCs w:val="24"/>
        </w:rPr>
        <w:t>и</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en-US"/>
        </w:rPr>
        <w:t xml:space="preserve"> бро</w:t>
      </w:r>
      <w:r>
        <w:rPr>
          <w:rFonts w:ascii="Times New Roman" w:eastAsia="Times New Roman" w:hAnsi="Times New Roman" w:cs="Times New Roman"/>
          <w:sz w:val="24"/>
          <w:szCs w:val="24"/>
        </w:rPr>
        <w:t>я</w:t>
      </w:r>
      <w:r>
        <w:rPr>
          <w:rFonts w:ascii="Times New Roman" w:eastAsia="Times New Roman" w:hAnsi="Times New Roman" w:cs="Times New Roman"/>
          <w:sz w:val="24"/>
          <w:szCs w:val="24"/>
          <w:lang w:val="en-US"/>
        </w:rPr>
        <w:t xml:space="preserve"> дел</w:t>
      </w:r>
      <w:r>
        <w:rPr>
          <w:rFonts w:ascii="Times New Roman" w:eastAsia="Times New Roman" w:hAnsi="Times New Roman" w:cs="Times New Roman"/>
          <w:sz w:val="24"/>
          <w:szCs w:val="24"/>
        </w:rPr>
        <w:t xml:space="preserve">а </w:t>
      </w:r>
      <w:r>
        <w:rPr>
          <w:rFonts w:ascii="Times New Roman" w:eastAsia="Times New Roman" w:hAnsi="Times New Roman" w:cs="Times New Roman"/>
          <w:sz w:val="24"/>
          <w:szCs w:val="24"/>
          <w:lang w:val="en-US"/>
        </w:rPr>
        <w:t xml:space="preserve"> или </w:t>
      </w:r>
      <w:r>
        <w:rPr>
          <w:rFonts w:ascii="Times New Roman" w:eastAsia="Times New Roman" w:hAnsi="Times New Roman" w:cs="Times New Roman"/>
          <w:sz w:val="24"/>
          <w:szCs w:val="24"/>
        </w:rPr>
        <w:t>10</w:t>
      </w:r>
      <w:r>
        <w:rPr>
          <w:rFonts w:ascii="Times New Roman" w:eastAsia="Times New Roman" w:hAnsi="Times New Roman" w:cs="Times New Roman"/>
          <w:sz w:val="24"/>
          <w:szCs w:val="24"/>
          <w:lang w:val="en-US"/>
        </w:rPr>
        <w:t xml:space="preserve">0% от общо върнатите  </w:t>
      </w:r>
      <w:r>
        <w:rPr>
          <w:rFonts w:ascii="Times New Roman" w:eastAsia="Times New Roman" w:hAnsi="Times New Roman" w:cs="Times New Roman"/>
          <w:sz w:val="24"/>
          <w:szCs w:val="24"/>
        </w:rPr>
        <w:t>два</w:t>
      </w:r>
      <w:r>
        <w:rPr>
          <w:rFonts w:ascii="Times New Roman" w:eastAsia="Times New Roman" w:hAnsi="Times New Roman" w:cs="Times New Roman"/>
          <w:sz w:val="24"/>
          <w:szCs w:val="24"/>
          <w:lang w:val="en-US"/>
        </w:rPr>
        <w:t xml:space="preserve"> броя</w:t>
      </w:r>
      <w:r>
        <w:rPr>
          <w:rFonts w:ascii="Times New Roman" w:eastAsia="Times New Roman" w:hAnsi="Times New Roman" w:cs="Times New Roman"/>
          <w:sz w:val="24"/>
          <w:szCs w:val="24"/>
        </w:rPr>
        <w:t xml:space="preserve">. </w:t>
      </w:r>
    </w:p>
    <w:p w:rsidR="00744A1A" w:rsidRDefault="00744A1A" w:rsidP="00744A1A">
      <w:pPr>
        <w:spacing w:after="0" w:line="240" w:lineRule="auto"/>
        <w:ind w:firstLine="709"/>
        <w:jc w:val="both"/>
        <w:rPr>
          <w:rFonts w:ascii="Times New Roman" w:eastAsia="Times New Roman" w:hAnsi="Times New Roman" w:cs="Times New Roman"/>
          <w:sz w:val="24"/>
          <w:szCs w:val="24"/>
          <w:lang w:val="en-US"/>
        </w:rPr>
      </w:pPr>
    </w:p>
    <w:p w:rsidR="00744A1A" w:rsidRDefault="00744A1A" w:rsidP="00744A1A">
      <w:pPr>
        <w:spacing w:after="0" w:line="240" w:lineRule="auto"/>
        <w:ind w:firstLine="709"/>
        <w:jc w:val="both"/>
        <w:rPr>
          <w:rFonts w:ascii="Times New Roman" w:eastAsia="Times New Roman" w:hAnsi="Times New Roman" w:cs="Times New Roman"/>
          <w:sz w:val="24"/>
          <w:szCs w:val="24"/>
          <w:lang w:val="en-US"/>
        </w:rPr>
      </w:pPr>
    </w:p>
    <w:p w:rsidR="00744A1A" w:rsidRDefault="00744A1A" w:rsidP="00744A1A">
      <w:pPr>
        <w:spacing w:after="0" w:line="240" w:lineRule="auto"/>
        <w:ind w:firstLine="709"/>
        <w:jc w:val="both"/>
        <w:rPr>
          <w:rFonts w:ascii="Times New Roman" w:eastAsia="Times New Roman" w:hAnsi="Times New Roman" w:cs="Times New Roman"/>
          <w:sz w:val="24"/>
          <w:szCs w:val="24"/>
          <w:lang w:val="en-US"/>
        </w:rPr>
      </w:pPr>
    </w:p>
    <w:p w:rsidR="00744A1A" w:rsidRDefault="00744A1A" w:rsidP="00744A1A">
      <w:pPr>
        <w:spacing w:after="0" w:line="240" w:lineRule="auto"/>
        <w:ind w:firstLine="709"/>
        <w:jc w:val="both"/>
        <w:rPr>
          <w:rFonts w:ascii="Times New Roman" w:eastAsia="Times New Roman" w:hAnsi="Times New Roman" w:cs="Times New Roman"/>
          <w:sz w:val="24"/>
          <w:szCs w:val="24"/>
        </w:rPr>
      </w:pPr>
    </w:p>
    <w:p w:rsidR="00744A1A" w:rsidRDefault="00744A1A" w:rsidP="00744A1A">
      <w:pPr>
        <w:spacing w:after="0" w:line="240" w:lineRule="auto"/>
        <w:ind w:firstLine="709"/>
        <w:jc w:val="both"/>
        <w:rPr>
          <w:rFonts w:ascii="Times New Roman" w:eastAsia="Times New Roman" w:hAnsi="Times New Roman" w:cs="Times New Roman"/>
          <w:sz w:val="24"/>
          <w:szCs w:val="24"/>
        </w:rPr>
      </w:pPr>
    </w:p>
    <w:p w:rsidR="00744A1A" w:rsidRDefault="00744A1A" w:rsidP="00744A1A">
      <w:pPr>
        <w:spacing w:after="0" w:line="240" w:lineRule="auto"/>
        <w:ind w:firstLine="709"/>
        <w:jc w:val="both"/>
        <w:rPr>
          <w:rFonts w:ascii="Times New Roman" w:eastAsia="Times New Roman" w:hAnsi="Times New Roman" w:cs="Times New Roman"/>
          <w:sz w:val="24"/>
          <w:szCs w:val="24"/>
        </w:rPr>
      </w:pPr>
    </w:p>
    <w:p w:rsidR="00744A1A" w:rsidRDefault="00744A1A" w:rsidP="00744A1A">
      <w:pPr>
        <w:spacing w:after="0" w:line="240" w:lineRule="auto"/>
        <w:ind w:firstLine="709"/>
        <w:jc w:val="both"/>
        <w:rPr>
          <w:rFonts w:ascii="Times New Roman" w:eastAsia="Times New Roman" w:hAnsi="Times New Roman" w:cs="Times New Roman"/>
          <w:sz w:val="24"/>
          <w:szCs w:val="24"/>
        </w:rPr>
      </w:pPr>
    </w:p>
    <w:p w:rsidR="00744A1A" w:rsidRDefault="00744A1A" w:rsidP="00744A1A">
      <w:pPr>
        <w:spacing w:after="0" w:line="240" w:lineRule="auto"/>
        <w:ind w:firstLine="709"/>
        <w:jc w:val="both"/>
        <w:rPr>
          <w:rFonts w:ascii="Times New Roman" w:eastAsia="Times New Roman" w:hAnsi="Times New Roman" w:cs="Times New Roman"/>
          <w:sz w:val="24"/>
          <w:szCs w:val="24"/>
        </w:rPr>
      </w:pPr>
    </w:p>
    <w:p w:rsidR="00744A1A" w:rsidRDefault="00744A1A" w:rsidP="00744A1A">
      <w:pPr>
        <w:spacing w:after="0" w:line="240" w:lineRule="auto"/>
        <w:ind w:firstLine="709"/>
        <w:jc w:val="both"/>
        <w:rPr>
          <w:rFonts w:ascii="Times New Roman" w:eastAsia="Times New Roman" w:hAnsi="Times New Roman" w:cs="Times New Roman"/>
          <w:sz w:val="24"/>
          <w:szCs w:val="24"/>
        </w:rPr>
      </w:pPr>
    </w:p>
    <w:p w:rsidR="00744A1A" w:rsidRDefault="00744A1A" w:rsidP="00744A1A">
      <w:pPr>
        <w:spacing w:after="0" w:line="240" w:lineRule="auto"/>
        <w:ind w:left="7079"/>
        <w:jc w:val="both"/>
        <w:rPr>
          <w:rFonts w:ascii="Times New Roman" w:eastAsia="Times New Roman" w:hAnsi="Times New Roman" w:cs="Times New Roman"/>
          <w:i/>
          <w:color w:val="548DD4" w:themeColor="text2" w:themeTint="99"/>
          <w:sz w:val="24"/>
          <w:szCs w:val="24"/>
        </w:rPr>
      </w:pPr>
    </w:p>
    <w:p w:rsidR="00744A1A" w:rsidRDefault="00744A1A" w:rsidP="00744A1A">
      <w:pPr>
        <w:spacing w:after="0" w:line="240" w:lineRule="auto"/>
        <w:ind w:left="7079"/>
        <w:jc w:val="both"/>
        <w:rPr>
          <w:rFonts w:ascii="Times New Roman" w:eastAsia="Times New Roman" w:hAnsi="Times New Roman" w:cs="Times New Roman"/>
          <w:i/>
          <w:color w:val="548DD4" w:themeColor="text2" w:themeTint="99"/>
          <w:sz w:val="24"/>
          <w:szCs w:val="24"/>
        </w:rPr>
      </w:pPr>
    </w:p>
    <w:p w:rsidR="00744A1A" w:rsidRDefault="00744A1A" w:rsidP="00744A1A">
      <w:pPr>
        <w:spacing w:after="0" w:line="240" w:lineRule="auto"/>
        <w:ind w:left="7079"/>
        <w:jc w:val="both"/>
        <w:rPr>
          <w:rFonts w:ascii="Times New Roman" w:eastAsia="Times New Roman" w:hAnsi="Times New Roman" w:cs="Times New Roman"/>
          <w:i/>
          <w:color w:val="548DD4" w:themeColor="text2" w:themeTint="99"/>
          <w:sz w:val="24"/>
          <w:szCs w:val="24"/>
        </w:rPr>
      </w:pPr>
    </w:p>
    <w:p w:rsidR="00B93115" w:rsidRPr="00B93115" w:rsidRDefault="00B93115" w:rsidP="00B93115">
      <w:pPr>
        <w:keepNext/>
        <w:keepLines/>
        <w:spacing w:before="200" w:after="0"/>
        <w:ind w:firstLine="709"/>
        <w:jc w:val="right"/>
        <w:outlineLvl w:val="3"/>
        <w:rPr>
          <w:rFonts w:ascii="Times New Roman" w:eastAsiaTheme="majorEastAsia" w:hAnsi="Times New Roman" w:cs="Times New Roman"/>
          <w:b/>
          <w:bCs/>
          <w:i/>
          <w:iCs/>
          <w:color w:val="4F81BD" w:themeColor="accent1"/>
          <w:sz w:val="24"/>
          <w:szCs w:val="24"/>
          <w:lang w:val="en-US" w:eastAsia="bg-BG"/>
        </w:rPr>
      </w:pPr>
      <w:r>
        <w:rPr>
          <w:rFonts w:ascii="Times New Roman" w:eastAsiaTheme="majorEastAsia" w:hAnsi="Times New Roman" w:cs="Times New Roman"/>
          <w:b/>
          <w:bCs/>
          <w:i/>
          <w:iCs/>
          <w:color w:val="4F81BD" w:themeColor="accent1"/>
          <w:sz w:val="24"/>
          <w:szCs w:val="24"/>
          <w:lang w:eastAsia="bg-BG"/>
        </w:rPr>
        <w:lastRenderedPageBreak/>
        <w:t xml:space="preserve">Приложение № </w:t>
      </w:r>
      <w:r>
        <w:rPr>
          <w:rFonts w:ascii="Times New Roman" w:eastAsiaTheme="majorEastAsia" w:hAnsi="Times New Roman" w:cs="Times New Roman"/>
          <w:b/>
          <w:bCs/>
          <w:i/>
          <w:iCs/>
          <w:color w:val="4F81BD" w:themeColor="accent1"/>
          <w:sz w:val="24"/>
          <w:szCs w:val="24"/>
          <w:lang w:val="en-US" w:eastAsia="bg-BG"/>
        </w:rPr>
        <w:t>4</w:t>
      </w:r>
    </w:p>
    <w:p w:rsidR="00744A1A" w:rsidRDefault="00744A1A" w:rsidP="00744A1A">
      <w:pPr>
        <w:spacing w:after="0" w:line="240" w:lineRule="auto"/>
        <w:ind w:firstLine="709"/>
        <w:jc w:val="both"/>
        <w:rPr>
          <w:rFonts w:ascii="Times New Roman" w:eastAsia="Times New Roman" w:hAnsi="Times New Roman" w:cs="Times New Roman"/>
          <w:sz w:val="24"/>
          <w:szCs w:val="24"/>
          <w:lang w:val="en-US"/>
        </w:rPr>
      </w:pPr>
    </w:p>
    <w:p w:rsidR="00744A1A" w:rsidRDefault="00744A1A" w:rsidP="00744A1A">
      <w:pPr>
        <w:spacing w:after="0" w:line="24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ПОДРОБЕН АНАЛИЗ НА ОПРАВДАТЕЛНИТЕ ПРИСЪДИ</w:t>
      </w:r>
    </w:p>
    <w:p w:rsidR="00744A1A" w:rsidRDefault="00744A1A" w:rsidP="00744A1A">
      <w:pPr>
        <w:spacing w:after="0" w:line="24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
    <w:p w:rsidR="00744A1A" w:rsidRDefault="00744A1A" w:rsidP="00744A1A">
      <w:pPr>
        <w:spacing w:after="0" w:line="240" w:lineRule="auto"/>
        <w:ind w:firstLine="709"/>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ОКРЪЖНА ПРОКУРАТУРА-МОНТАНА</w:t>
      </w:r>
    </w:p>
    <w:p w:rsidR="00744A1A" w:rsidRDefault="00744A1A" w:rsidP="00744A1A">
      <w:pPr>
        <w:spacing w:after="0" w:line="240" w:lineRule="auto"/>
        <w:ind w:firstLine="709"/>
        <w:jc w:val="both"/>
        <w:rPr>
          <w:rFonts w:ascii="Times New Roman" w:eastAsia="Times New Roman" w:hAnsi="Times New Roman" w:cs="Times New Roman"/>
          <w:sz w:val="24"/>
          <w:szCs w:val="24"/>
          <w:u w:val="single"/>
          <w:lang w:val="en-US"/>
        </w:rPr>
      </w:pPr>
    </w:p>
    <w:p w:rsidR="00744A1A" w:rsidRDefault="00744A1A" w:rsidP="00744A1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lang w:val="en-US"/>
        </w:rPr>
        <w:t>През 201</w:t>
      </w:r>
      <w:r>
        <w:rPr>
          <w:rFonts w:ascii="Times New Roman" w:eastAsia="Times New Roman" w:hAnsi="Times New Roman" w:cs="Times New Roman"/>
          <w:sz w:val="24"/>
          <w:szCs w:val="24"/>
        </w:rPr>
        <w:t>9</w:t>
      </w:r>
      <w:r>
        <w:rPr>
          <w:rFonts w:ascii="Times New Roman" w:eastAsia="Times New Roman" w:hAnsi="Times New Roman" w:cs="Times New Roman"/>
          <w:sz w:val="24"/>
          <w:szCs w:val="24"/>
          <w:lang w:val="en-US"/>
        </w:rPr>
        <w:t xml:space="preserve"> година за Окръжна прокуратура- Монтана са влезли в сила </w:t>
      </w: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четири</w:t>
      </w:r>
      <w:r>
        <w:rPr>
          <w:rFonts w:ascii="Times New Roman" w:eastAsia="Times New Roman" w:hAnsi="Times New Roman" w:cs="Times New Roman"/>
          <w:sz w:val="24"/>
          <w:szCs w:val="24"/>
          <w:lang w:val="en-US"/>
        </w:rPr>
        <w:t>/ броя оправдателни присъди, както следва:</w:t>
      </w:r>
      <w:r>
        <w:rPr>
          <w:rFonts w:ascii="Times New Roman" w:eastAsia="Times New Roman" w:hAnsi="Times New Roman" w:cs="Times New Roman"/>
          <w:b/>
          <w:sz w:val="28"/>
          <w:szCs w:val="28"/>
          <w:lang w:val="en-US"/>
        </w:rPr>
        <w:t xml:space="preserve"> </w:t>
      </w:r>
    </w:p>
    <w:p w:rsidR="00744A1A" w:rsidRDefault="00744A1A" w:rsidP="00744A1A">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lang w:val="en-US"/>
        </w:rPr>
        <w:t xml:space="preserve">1. По НОХД № </w:t>
      </w:r>
      <w:r>
        <w:rPr>
          <w:rFonts w:ascii="Times New Roman" w:eastAsia="Times New Roman" w:hAnsi="Times New Roman" w:cs="Times New Roman"/>
          <w:b/>
          <w:sz w:val="24"/>
          <w:szCs w:val="24"/>
        </w:rPr>
        <w:t>249</w:t>
      </w:r>
      <w:r>
        <w:rPr>
          <w:rFonts w:ascii="Times New Roman" w:eastAsia="Times New Roman" w:hAnsi="Times New Roman" w:cs="Times New Roman"/>
          <w:b/>
          <w:sz w:val="24"/>
          <w:szCs w:val="24"/>
          <w:lang w:val="en-US"/>
        </w:rPr>
        <w:t>/ 1</w:t>
      </w:r>
      <w:r>
        <w:rPr>
          <w:rFonts w:ascii="Times New Roman" w:eastAsia="Times New Roman" w:hAnsi="Times New Roman" w:cs="Times New Roman"/>
          <w:b/>
          <w:sz w:val="24"/>
          <w:szCs w:val="24"/>
        </w:rPr>
        <w:t>7</w:t>
      </w:r>
      <w:r>
        <w:rPr>
          <w:rFonts w:ascii="Times New Roman" w:eastAsia="Times New Roman" w:hAnsi="Times New Roman" w:cs="Times New Roman"/>
          <w:b/>
          <w:sz w:val="24"/>
          <w:szCs w:val="24"/>
          <w:lang w:val="en-US"/>
        </w:rPr>
        <w:t xml:space="preserve"> г. по описа на МОС</w:t>
      </w:r>
      <w:r>
        <w:rPr>
          <w:rFonts w:ascii="Times New Roman" w:eastAsia="Times New Roman" w:hAnsi="Times New Roman" w:cs="Times New Roman"/>
          <w:sz w:val="24"/>
          <w:szCs w:val="24"/>
          <w:lang w:val="en-US"/>
        </w:rPr>
        <w:t xml:space="preserve"> – Повдигнат</w:t>
      </w:r>
      <w:r>
        <w:rPr>
          <w:rFonts w:ascii="Times New Roman" w:eastAsia="Times New Roman" w:hAnsi="Times New Roman" w:cs="Times New Roman"/>
          <w:sz w:val="24"/>
          <w:szCs w:val="24"/>
        </w:rPr>
        <w:t xml:space="preserve">и са обвинения по чл. 278, ал. 6 от НК и 354а, ал. 5. Присъдата на МОС е оправдателна,  с подаден протест, но потвърдена от САС,  с подаден касационен протест от САП и потвърдена окончателно от ВКС, влязла в сила на 15. 03. 2019 г. Оправдателната присъда се дължи на противоречива съдебна практика, свързана с тълкуването на закона, която не компрометира тезата на прокурора.  В случая става въпрос за различно тълкуване на чл. 9, ал. 2 от НК / </w:t>
      </w:r>
      <w:r>
        <w:rPr>
          <w:rFonts w:ascii="Times New Roman" w:eastAsia="Times New Roman" w:hAnsi="Times New Roman" w:cs="Times New Roman"/>
          <w:i/>
          <w:sz w:val="24"/>
          <w:szCs w:val="24"/>
        </w:rPr>
        <w:t xml:space="preserve">т. 5 от Раздел </w:t>
      </w:r>
      <w:r>
        <w:rPr>
          <w:rFonts w:ascii="Times New Roman" w:eastAsia="Times New Roman" w:hAnsi="Times New Roman" w:cs="Times New Roman"/>
          <w:i/>
          <w:sz w:val="24"/>
          <w:szCs w:val="24"/>
          <w:lang w:val="en-US"/>
        </w:rPr>
        <w:t>II</w:t>
      </w:r>
      <w:r>
        <w:rPr>
          <w:rFonts w:ascii="Times New Roman" w:eastAsia="Times New Roman" w:hAnsi="Times New Roman" w:cs="Times New Roman"/>
          <w:i/>
          <w:sz w:val="24"/>
          <w:szCs w:val="24"/>
        </w:rPr>
        <w:t xml:space="preserve"> на Приложение № 5/.</w:t>
      </w:r>
    </w:p>
    <w:p w:rsidR="00744A1A" w:rsidRDefault="00744A1A" w:rsidP="00744A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en-US"/>
        </w:rPr>
        <w:t xml:space="preserve">2. По НОХД № </w:t>
      </w:r>
      <w:r>
        <w:rPr>
          <w:rFonts w:ascii="Times New Roman" w:eastAsia="Times New Roman" w:hAnsi="Times New Roman" w:cs="Times New Roman"/>
          <w:b/>
          <w:sz w:val="24"/>
          <w:szCs w:val="24"/>
        </w:rPr>
        <w:t>66</w:t>
      </w:r>
      <w:r>
        <w:rPr>
          <w:rFonts w:ascii="Times New Roman" w:eastAsia="Times New Roman" w:hAnsi="Times New Roman" w:cs="Times New Roman"/>
          <w:b/>
          <w:sz w:val="24"/>
          <w:szCs w:val="24"/>
          <w:lang w:val="en-US"/>
        </w:rPr>
        <w:t>/1</w:t>
      </w:r>
      <w:r>
        <w:rPr>
          <w:rFonts w:ascii="Times New Roman" w:eastAsia="Times New Roman" w:hAnsi="Times New Roman" w:cs="Times New Roman"/>
          <w:b/>
          <w:sz w:val="24"/>
          <w:szCs w:val="24"/>
        </w:rPr>
        <w:t>6</w:t>
      </w:r>
      <w:r>
        <w:rPr>
          <w:rFonts w:ascii="Times New Roman" w:eastAsia="Times New Roman" w:hAnsi="Times New Roman" w:cs="Times New Roman"/>
          <w:b/>
          <w:sz w:val="24"/>
          <w:szCs w:val="24"/>
          <w:lang w:val="en-US"/>
        </w:rPr>
        <w:t xml:space="preserve"> г. по описа на МО</w:t>
      </w:r>
      <w:r>
        <w:rPr>
          <w:rFonts w:ascii="Times New Roman" w:eastAsia="Times New Roman" w:hAnsi="Times New Roman" w:cs="Times New Roman"/>
          <w:sz w:val="24"/>
          <w:szCs w:val="24"/>
          <w:lang w:val="en-US"/>
        </w:rPr>
        <w:t>С</w:t>
      </w:r>
      <w:r>
        <w:rPr>
          <w:rFonts w:ascii="Times New Roman" w:eastAsia="Times New Roman" w:hAnsi="Times New Roman" w:cs="Times New Roman"/>
          <w:sz w:val="24"/>
          <w:szCs w:val="24"/>
        </w:rPr>
        <w:t xml:space="preserve"> подсъдимият първоначално  е признат за виновен в извършването на престъпление по чл. 255, ал. 3 от НК.  В една част е оправдан. След подадена жалба САС е оправдал лицето в цялост, а след подаден касационен протест, ВКС е потвърдил присъдата на САС и, като така, опрвавдателният съдебен акт е влязъл в сила на 08. 04. 2019 г. </w:t>
      </w:r>
      <w:r>
        <w:rPr>
          <w:rFonts w:ascii="Times New Roman" w:eastAsia="Times New Roman" w:hAnsi="Times New Roman" w:cs="Times New Roman"/>
          <w:sz w:val="24"/>
          <w:szCs w:val="24"/>
          <w:lang w:val="en-US"/>
        </w:rPr>
        <w:t xml:space="preserve">Причини за постановяването </w:t>
      </w:r>
      <w:r>
        <w:rPr>
          <w:rFonts w:ascii="Times New Roman" w:eastAsia="Times New Roman" w:hAnsi="Times New Roman" w:cs="Times New Roman"/>
          <w:sz w:val="24"/>
          <w:szCs w:val="24"/>
        </w:rPr>
        <w:t>му</w:t>
      </w:r>
      <w:r>
        <w:rPr>
          <w:rFonts w:ascii="Times New Roman" w:eastAsia="Times New Roman" w:hAnsi="Times New Roman" w:cs="Times New Roman"/>
          <w:sz w:val="24"/>
          <w:szCs w:val="24"/>
          <w:lang w:val="en-US"/>
        </w:rPr>
        <w:t xml:space="preserve"> е</w:t>
      </w:r>
      <w:r>
        <w:rPr>
          <w:rFonts w:ascii="Times New Roman" w:eastAsia="Times New Roman" w:hAnsi="Times New Roman" w:cs="Times New Roman"/>
          <w:sz w:val="24"/>
          <w:szCs w:val="24"/>
        </w:rPr>
        <w:t xml:space="preserve"> противоречива съдебна практика, свързана с тълкуването на закона, която не компрометира тезата на прокурора</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sz w:val="24"/>
          <w:szCs w:val="24"/>
          <w:lang w:val="en-US"/>
        </w:rPr>
        <w:t xml:space="preserve">т. </w:t>
      </w:r>
      <w:r>
        <w:rPr>
          <w:rFonts w:ascii="Times New Roman" w:eastAsia="Times New Roman" w:hAnsi="Times New Roman" w:cs="Times New Roman"/>
          <w:i/>
          <w:sz w:val="24"/>
          <w:szCs w:val="24"/>
        </w:rPr>
        <w:t>5</w:t>
      </w:r>
      <w:r>
        <w:rPr>
          <w:rFonts w:ascii="Times New Roman" w:eastAsia="Times New Roman" w:hAnsi="Times New Roman" w:cs="Times New Roman"/>
          <w:i/>
          <w:sz w:val="24"/>
          <w:szCs w:val="24"/>
          <w:lang w:val="en-US"/>
        </w:rPr>
        <w:t xml:space="preserve"> от</w:t>
      </w:r>
      <w:r>
        <w:rPr>
          <w:rFonts w:ascii="Times New Roman" w:eastAsia="Times New Roman" w:hAnsi="Times New Roman" w:cs="Times New Roman"/>
          <w:i/>
          <w:sz w:val="24"/>
          <w:szCs w:val="24"/>
        </w:rPr>
        <w:t xml:space="preserve"> Раздел</w:t>
      </w:r>
      <w:r>
        <w:rPr>
          <w:rFonts w:ascii="Times New Roman" w:eastAsia="Times New Roman" w:hAnsi="Times New Roman" w:cs="Times New Roman"/>
          <w:i/>
          <w:sz w:val="24"/>
          <w:szCs w:val="24"/>
          <w:lang w:val="en-US"/>
        </w:rPr>
        <w:t xml:space="preserve"> II</w:t>
      </w:r>
      <w:r>
        <w:rPr>
          <w:rFonts w:ascii="Times New Roman" w:eastAsia="Times New Roman" w:hAnsi="Times New Roman" w:cs="Times New Roman"/>
          <w:i/>
          <w:sz w:val="24"/>
          <w:szCs w:val="24"/>
        </w:rPr>
        <w:t xml:space="preserve"> на </w:t>
      </w:r>
      <w:r>
        <w:rPr>
          <w:rFonts w:ascii="Times New Roman" w:eastAsia="Times New Roman" w:hAnsi="Times New Roman" w:cs="Times New Roman"/>
          <w:i/>
          <w:sz w:val="24"/>
          <w:szCs w:val="24"/>
          <w:lang w:val="en-US"/>
        </w:rPr>
        <w:t xml:space="preserve">Приложение № </w:t>
      </w:r>
      <w:r>
        <w:rPr>
          <w:rFonts w:ascii="Times New Roman" w:eastAsia="Times New Roman" w:hAnsi="Times New Roman" w:cs="Times New Roman"/>
          <w:i/>
          <w:sz w:val="24"/>
          <w:szCs w:val="24"/>
        </w:rPr>
        <w:t>5/</w:t>
      </w:r>
      <w:r>
        <w:rPr>
          <w:rFonts w:ascii="Times New Roman" w:eastAsia="Times New Roman" w:hAnsi="Times New Roman" w:cs="Times New Roman"/>
          <w:sz w:val="24"/>
          <w:szCs w:val="24"/>
        </w:rPr>
        <w:t>.</w:t>
      </w:r>
    </w:p>
    <w:p w:rsidR="00744A1A" w:rsidRDefault="00744A1A" w:rsidP="00744A1A">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lang w:val="en-US"/>
        </w:rPr>
        <w:t xml:space="preserve">3. НОХД № </w:t>
      </w:r>
      <w:r>
        <w:rPr>
          <w:rFonts w:ascii="Times New Roman" w:eastAsia="Times New Roman" w:hAnsi="Times New Roman" w:cs="Times New Roman"/>
          <w:b/>
          <w:sz w:val="24"/>
          <w:szCs w:val="24"/>
        </w:rPr>
        <w:t>197</w:t>
      </w:r>
      <w:r>
        <w:rPr>
          <w:rFonts w:ascii="Times New Roman" w:eastAsia="Times New Roman" w:hAnsi="Times New Roman" w:cs="Times New Roman"/>
          <w:b/>
          <w:sz w:val="24"/>
          <w:szCs w:val="24"/>
          <w:lang w:val="en-US"/>
        </w:rPr>
        <w:t>/1</w:t>
      </w:r>
      <w:r>
        <w:rPr>
          <w:rFonts w:ascii="Times New Roman" w:eastAsia="Times New Roman" w:hAnsi="Times New Roman" w:cs="Times New Roman"/>
          <w:b/>
          <w:sz w:val="24"/>
          <w:szCs w:val="24"/>
        </w:rPr>
        <w:t>6</w:t>
      </w:r>
      <w:r>
        <w:rPr>
          <w:rFonts w:ascii="Times New Roman" w:eastAsia="Times New Roman" w:hAnsi="Times New Roman" w:cs="Times New Roman"/>
          <w:b/>
          <w:sz w:val="24"/>
          <w:szCs w:val="24"/>
          <w:lang w:val="en-US"/>
        </w:rPr>
        <w:t xml:space="preserve"> г</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 xml:space="preserve"> образувано е по внесен обвинителен акт за престъпление по чл. чл.  255, ал. 3 НК.</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z w:val="24"/>
          <w:szCs w:val="24"/>
          <w:lang w:val="en-US"/>
        </w:rPr>
        <w:t xml:space="preserve"> присъда от </w:t>
      </w:r>
      <w:r>
        <w:rPr>
          <w:rFonts w:ascii="Times New Roman" w:eastAsia="Times New Roman" w:hAnsi="Times New Roman" w:cs="Times New Roman"/>
          <w:sz w:val="24"/>
          <w:szCs w:val="24"/>
        </w:rPr>
        <w:t>21</w:t>
      </w:r>
      <w:r>
        <w:rPr>
          <w:rFonts w:ascii="Times New Roman" w:eastAsia="Times New Roman" w:hAnsi="Times New Roman" w:cs="Times New Roman"/>
          <w:sz w:val="24"/>
          <w:szCs w:val="24"/>
          <w:lang w:val="en-US"/>
        </w:rPr>
        <w:t>. 0</w:t>
      </w:r>
      <w:r>
        <w:rPr>
          <w:rFonts w:ascii="Times New Roman" w:eastAsia="Times New Roman" w:hAnsi="Times New Roman" w:cs="Times New Roman"/>
          <w:sz w:val="24"/>
          <w:szCs w:val="24"/>
        </w:rPr>
        <w:t>5</w:t>
      </w:r>
      <w:r>
        <w:rPr>
          <w:rFonts w:ascii="Times New Roman" w:eastAsia="Times New Roman" w:hAnsi="Times New Roman" w:cs="Times New Roman"/>
          <w:sz w:val="24"/>
          <w:szCs w:val="24"/>
          <w:lang w:val="en-US"/>
        </w:rPr>
        <w:t>. 201</w:t>
      </w:r>
      <w:r>
        <w:rPr>
          <w:rFonts w:ascii="Times New Roman" w:eastAsia="Times New Roman" w:hAnsi="Times New Roman" w:cs="Times New Roman"/>
          <w:sz w:val="24"/>
          <w:szCs w:val="24"/>
        </w:rPr>
        <w:t>8</w:t>
      </w:r>
      <w:r>
        <w:rPr>
          <w:rFonts w:ascii="Times New Roman" w:eastAsia="Times New Roman" w:hAnsi="Times New Roman" w:cs="Times New Roman"/>
          <w:sz w:val="24"/>
          <w:szCs w:val="24"/>
          <w:lang w:val="en-US"/>
        </w:rPr>
        <w:t xml:space="preserve"> г. подсъдимият е признат за невинен и оправдан по обвинени</w:t>
      </w:r>
      <w:r>
        <w:rPr>
          <w:rFonts w:ascii="Times New Roman" w:eastAsia="Times New Roman" w:hAnsi="Times New Roman" w:cs="Times New Roman"/>
          <w:sz w:val="24"/>
          <w:szCs w:val="24"/>
        </w:rPr>
        <w:t>ето. След подаден въззиве</w:t>
      </w:r>
      <w:r>
        <w:rPr>
          <w:rFonts w:ascii="Times New Roman" w:eastAsia="Times New Roman" w:hAnsi="Times New Roman" w:cs="Times New Roman"/>
          <w:sz w:val="24"/>
          <w:szCs w:val="24"/>
          <w:lang w:val="en-US"/>
        </w:rPr>
        <w:t xml:space="preserve">н протест, въззивният съд е потвърдил присъдата на МОС и тя е влязла в сила на </w:t>
      </w:r>
      <w:r>
        <w:rPr>
          <w:rFonts w:ascii="Times New Roman" w:eastAsia="Times New Roman" w:hAnsi="Times New Roman" w:cs="Times New Roman"/>
          <w:sz w:val="24"/>
          <w:szCs w:val="24"/>
        </w:rPr>
        <w:t>09</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05</w:t>
      </w:r>
      <w:r>
        <w:rPr>
          <w:rFonts w:ascii="Times New Roman" w:eastAsia="Times New Roman" w:hAnsi="Times New Roman" w:cs="Times New Roman"/>
          <w:sz w:val="24"/>
          <w:szCs w:val="24"/>
          <w:lang w:val="en-US"/>
        </w:rPr>
        <w:t>.201</w:t>
      </w:r>
      <w:r>
        <w:rPr>
          <w:rFonts w:ascii="Times New Roman" w:eastAsia="Times New Roman" w:hAnsi="Times New Roman" w:cs="Times New Roman"/>
          <w:sz w:val="24"/>
          <w:szCs w:val="24"/>
        </w:rPr>
        <w:t>9</w:t>
      </w:r>
      <w:r>
        <w:rPr>
          <w:rFonts w:ascii="Times New Roman" w:eastAsia="Times New Roman" w:hAnsi="Times New Roman" w:cs="Times New Roman"/>
          <w:sz w:val="24"/>
          <w:szCs w:val="24"/>
          <w:lang w:val="en-US"/>
        </w:rPr>
        <w:t xml:space="preserve"> г.</w:t>
      </w:r>
    </w:p>
    <w:p w:rsidR="00744A1A" w:rsidRDefault="00744A1A" w:rsidP="00744A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Причини за постановяването й е</w:t>
      </w:r>
      <w:r>
        <w:rPr>
          <w:rFonts w:ascii="Times New Roman" w:eastAsia="Times New Roman" w:hAnsi="Times New Roman" w:cs="Times New Roman"/>
          <w:sz w:val="24"/>
          <w:szCs w:val="24"/>
        </w:rPr>
        <w:t xml:space="preserve"> противоречива съдебна практика, свързана с тълкуването на закона, която не компрометира тезанана прокурора съда. </w:t>
      </w:r>
      <w:r>
        <w:rPr>
          <w:rFonts w:ascii="Times New Roman" w:eastAsia="Times New Roman" w:hAnsi="Times New Roman" w:cs="Times New Roman"/>
          <w:sz w:val="24"/>
          <w:szCs w:val="24"/>
          <w:lang w:val="en-US"/>
        </w:rPr>
        <w:t>/</w:t>
      </w:r>
      <w:r>
        <w:rPr>
          <w:rFonts w:ascii="Times New Roman" w:eastAsia="Times New Roman" w:hAnsi="Times New Roman" w:cs="Times New Roman"/>
          <w:i/>
          <w:sz w:val="24"/>
          <w:szCs w:val="24"/>
          <w:lang w:val="en-US"/>
        </w:rPr>
        <w:t xml:space="preserve">т. </w:t>
      </w:r>
      <w:r>
        <w:rPr>
          <w:rFonts w:ascii="Times New Roman" w:eastAsia="Times New Roman" w:hAnsi="Times New Roman" w:cs="Times New Roman"/>
          <w:i/>
          <w:sz w:val="24"/>
          <w:szCs w:val="24"/>
        </w:rPr>
        <w:t>5</w:t>
      </w:r>
      <w:r>
        <w:rPr>
          <w:rFonts w:ascii="Times New Roman" w:eastAsia="Times New Roman" w:hAnsi="Times New Roman" w:cs="Times New Roman"/>
          <w:i/>
          <w:sz w:val="24"/>
          <w:szCs w:val="24"/>
          <w:lang w:val="en-US"/>
        </w:rPr>
        <w:t xml:space="preserve"> от</w:t>
      </w:r>
      <w:r>
        <w:rPr>
          <w:rFonts w:ascii="Times New Roman" w:eastAsia="Times New Roman" w:hAnsi="Times New Roman" w:cs="Times New Roman"/>
          <w:i/>
          <w:sz w:val="24"/>
          <w:szCs w:val="24"/>
        </w:rPr>
        <w:t xml:space="preserve"> Раздел</w:t>
      </w:r>
      <w:r>
        <w:rPr>
          <w:rFonts w:ascii="Times New Roman" w:eastAsia="Times New Roman" w:hAnsi="Times New Roman" w:cs="Times New Roman"/>
          <w:i/>
          <w:sz w:val="24"/>
          <w:szCs w:val="24"/>
          <w:lang w:val="en-US"/>
        </w:rPr>
        <w:t xml:space="preserve"> II</w:t>
      </w:r>
      <w:r>
        <w:rPr>
          <w:rFonts w:ascii="Times New Roman" w:eastAsia="Times New Roman" w:hAnsi="Times New Roman" w:cs="Times New Roman"/>
          <w:i/>
          <w:sz w:val="24"/>
          <w:szCs w:val="24"/>
        </w:rPr>
        <w:t xml:space="preserve"> на </w:t>
      </w:r>
      <w:r>
        <w:rPr>
          <w:rFonts w:ascii="Times New Roman" w:eastAsia="Times New Roman" w:hAnsi="Times New Roman" w:cs="Times New Roman"/>
          <w:i/>
          <w:sz w:val="24"/>
          <w:szCs w:val="24"/>
          <w:lang w:val="en-US"/>
        </w:rPr>
        <w:t xml:space="preserve">Приложение № </w:t>
      </w:r>
      <w:r>
        <w:rPr>
          <w:rFonts w:ascii="Times New Roman" w:eastAsia="Times New Roman" w:hAnsi="Times New Roman" w:cs="Times New Roman"/>
          <w:i/>
          <w:sz w:val="24"/>
          <w:szCs w:val="24"/>
        </w:rPr>
        <w:t>5</w:t>
      </w:r>
      <w:r>
        <w:rPr>
          <w:rFonts w:ascii="Times New Roman" w:eastAsia="Times New Roman" w:hAnsi="Times New Roman" w:cs="Times New Roman"/>
          <w:i/>
          <w:sz w:val="24"/>
          <w:szCs w:val="24"/>
          <w:lang w:val="en-US"/>
        </w:rPr>
        <w:t>/</w:t>
      </w:r>
      <w:r>
        <w:rPr>
          <w:rFonts w:ascii="Times New Roman" w:eastAsia="Times New Roman" w:hAnsi="Times New Roman" w:cs="Times New Roman"/>
          <w:sz w:val="24"/>
          <w:szCs w:val="24"/>
        </w:rPr>
        <w:t xml:space="preserve"> .</w:t>
      </w:r>
    </w:p>
    <w:p w:rsidR="00744A1A" w:rsidRDefault="00744A1A" w:rsidP="00744A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4. НОХД № 125/17</w:t>
      </w:r>
      <w:r>
        <w:rPr>
          <w:rFonts w:ascii="Times New Roman" w:eastAsia="Times New Roman" w:hAnsi="Times New Roman" w:cs="Times New Roman"/>
          <w:sz w:val="24"/>
          <w:szCs w:val="24"/>
        </w:rPr>
        <w:t xml:space="preserve"> г.  по описа на МОС. По внесен обвинителен акт за престъпление по чл. 219, ал. 1 от НК е постановена на 06.11.2018 г. оправдателна присъда. След подаден въззивен протест,  присъдата е протвърдена и е влязла в сила на на 18.05.2019 г. </w:t>
      </w:r>
    </w:p>
    <w:p w:rsidR="00744A1A" w:rsidRDefault="00744A1A" w:rsidP="00744A1A">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Причина за постановяването й е противоречива съдебна практика, която не компрометира тезакта на прокурора. /</w:t>
      </w:r>
      <w:r>
        <w:rPr>
          <w:rFonts w:ascii="Times New Roman" w:eastAsia="Times New Roman" w:hAnsi="Times New Roman" w:cs="Times New Roman"/>
          <w:i/>
          <w:sz w:val="24"/>
          <w:szCs w:val="24"/>
        </w:rPr>
        <w:t xml:space="preserve">т. 5 от Раздел </w:t>
      </w:r>
      <w:r>
        <w:rPr>
          <w:rFonts w:ascii="Times New Roman" w:eastAsia="Times New Roman" w:hAnsi="Times New Roman" w:cs="Times New Roman"/>
          <w:i/>
          <w:sz w:val="24"/>
          <w:szCs w:val="24"/>
          <w:lang w:val="en-US"/>
        </w:rPr>
        <w:t>II</w:t>
      </w:r>
      <w:r>
        <w:rPr>
          <w:rFonts w:ascii="Times New Roman" w:eastAsia="Times New Roman" w:hAnsi="Times New Roman" w:cs="Times New Roman"/>
          <w:i/>
          <w:sz w:val="24"/>
          <w:szCs w:val="24"/>
        </w:rPr>
        <w:t xml:space="preserve"> на Приложение № 5/.</w:t>
      </w:r>
    </w:p>
    <w:p w:rsidR="00744A1A" w:rsidRDefault="00744A1A" w:rsidP="00744A1A">
      <w:pPr>
        <w:spacing w:after="0" w:line="240" w:lineRule="auto"/>
        <w:ind w:firstLine="709"/>
        <w:jc w:val="both"/>
        <w:rPr>
          <w:rFonts w:ascii="Times New Roman" w:eastAsia="Times New Roman" w:hAnsi="Times New Roman" w:cs="Times New Roman"/>
          <w:sz w:val="24"/>
          <w:szCs w:val="24"/>
          <w:lang w:val="en-US"/>
        </w:rPr>
      </w:pPr>
    </w:p>
    <w:p w:rsidR="00744A1A" w:rsidRDefault="00744A1A" w:rsidP="00744A1A">
      <w:pPr>
        <w:spacing w:after="0" w:line="240" w:lineRule="auto"/>
        <w:ind w:firstLine="709"/>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РАЙОННА ПРОКУРАТУРА-МОНТАНА </w:t>
      </w:r>
    </w:p>
    <w:p w:rsidR="00744A1A" w:rsidRDefault="00744A1A" w:rsidP="00744A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44A1A" w:rsidRDefault="00744A1A" w:rsidP="00744A1A">
      <w:pPr>
        <w:pStyle w:val="a4"/>
        <w:ind w:firstLine="709"/>
        <w:jc w:val="both"/>
      </w:pPr>
      <w:r>
        <w:t xml:space="preserve">През отчетния период са постановени общо </w:t>
      </w:r>
      <w:r>
        <w:rPr>
          <w:b/>
        </w:rPr>
        <w:t>3 броя оправдателни  присъди</w:t>
      </w:r>
      <w:r>
        <w:t xml:space="preserve"> по внесени в съда прокурорски актове - 2 броя оправдателни присъди по внесени обвинителни актове и 1 брой оправдателно решение по предложение по чл.78а от НК, както следва: </w:t>
      </w:r>
    </w:p>
    <w:p w:rsidR="00744A1A" w:rsidRDefault="00744A1A" w:rsidP="00744A1A">
      <w:pPr>
        <w:pStyle w:val="a4"/>
        <w:ind w:firstLine="709"/>
        <w:jc w:val="both"/>
      </w:pPr>
      <w:r>
        <w:rPr>
          <w:b/>
        </w:rPr>
        <w:t xml:space="preserve">1. </w:t>
      </w:r>
      <w:r>
        <w:t xml:space="preserve">В началото на м. януари 2019 год. в РП- Монтана е получено оправдателно решение № 517/19.12.2018 год. по ВНЧД № 1198/2018 год. на Апелативен съд - гр. София, с което е възобновено производството по </w:t>
      </w:r>
      <w:r>
        <w:rPr>
          <w:b/>
        </w:rPr>
        <w:t>НОХД № 730/2017</w:t>
      </w:r>
      <w:r>
        <w:t xml:space="preserve"> год. на РС - Монтана, отменя се осъдителната присъда по същото дело и тази по ВНОХД № 139/2017 год. на ОС - Монтана, с която е била потвърдена присъдата на първа инстанция и осъденото лице е оправдано. Решението е постановено на 19.12.2018 год. и е влязло в сила от същата дата.</w:t>
      </w:r>
    </w:p>
    <w:p w:rsidR="00744A1A" w:rsidRDefault="00744A1A" w:rsidP="00744A1A">
      <w:pPr>
        <w:pStyle w:val="a4"/>
        <w:ind w:firstLine="709"/>
        <w:jc w:val="both"/>
      </w:pPr>
      <w:r>
        <w:lastRenderedPageBreak/>
        <w:t>Поради получаването на решението в РП – Монтана едва през м. януари 2019 год., оправдателната присъда е отчетена за влязла в сила през 2019 год., а не през 2018 год.</w:t>
      </w:r>
    </w:p>
    <w:p w:rsidR="00744A1A" w:rsidRDefault="00744A1A" w:rsidP="00744A1A">
      <w:pPr>
        <w:pStyle w:val="a4"/>
        <w:ind w:firstLine="709"/>
        <w:jc w:val="both"/>
      </w:pPr>
      <w:r>
        <w:t>Апелативен съд - София, след подадена жалба от осъденото лице е възобновил наказателното производство и е признал осъдения на първа и втора инстанция за невиновен, като е приел, че деянието е несъставомерно по чл.311, ал.1 от НК - каквото е било обвинението и за каквото е бил осъден.</w:t>
      </w:r>
    </w:p>
    <w:p w:rsidR="00744A1A" w:rsidRDefault="00744A1A" w:rsidP="00744A1A">
      <w:pPr>
        <w:pStyle w:val="a4"/>
        <w:ind w:firstLine="709"/>
        <w:jc w:val="both"/>
      </w:pPr>
      <w:r>
        <w:t xml:space="preserve">АС - София е приел още, че акт образец № 19 не е официален документ, а частен, поради което от обективна страна престъплението е несъставомерно, макар да има редица съдебни решения на ВКС, цитирани и в обвинителния акт, че този документ всъщност е официален. Решението на АС - София е окончателно и не подлежи на обжалване. </w:t>
      </w:r>
    </w:p>
    <w:p w:rsidR="00744A1A" w:rsidRDefault="00744A1A" w:rsidP="00744A1A">
      <w:pPr>
        <w:pStyle w:val="a4"/>
        <w:ind w:firstLine="709"/>
        <w:jc w:val="both"/>
        <w:rPr>
          <w:b/>
          <w:i/>
        </w:rPr>
      </w:pPr>
      <w:r>
        <w:t xml:space="preserve"> В случая приемаме,че оправдателната присъда се дължи на </w:t>
      </w:r>
      <w:r>
        <w:rPr>
          <w:b/>
          <w:i/>
        </w:rPr>
        <w:t>противоречива съдебна практика, промяна на доминиращата практика</w:t>
      </w:r>
      <w:r>
        <w:t xml:space="preserve"> или други обстоятелства, свързани с тълкуването на закона, които не компрометират тезата на прокурора, внесъл обвинителния акт или поддържал обвинението, </w:t>
      </w:r>
      <w:r>
        <w:rPr>
          <w:b/>
          <w:i/>
        </w:rPr>
        <w:t>т.е. по т.5  от Приложение № 5.</w:t>
      </w:r>
    </w:p>
    <w:p w:rsidR="00744A1A" w:rsidRDefault="00744A1A" w:rsidP="00744A1A">
      <w:pPr>
        <w:pStyle w:val="a4"/>
        <w:ind w:firstLine="709"/>
        <w:jc w:val="both"/>
      </w:pPr>
      <w:r>
        <w:rPr>
          <w:b/>
        </w:rPr>
        <w:t>2. НОХД № 1364/2019 год.  по описа на Районен съд - гр. Монтана</w:t>
      </w:r>
      <w:r>
        <w:t xml:space="preserve"> </w:t>
      </w:r>
      <w:r>
        <w:rPr>
          <w:lang w:val="bg-BG"/>
        </w:rPr>
        <w:t xml:space="preserve">- </w:t>
      </w:r>
      <w:r>
        <w:t xml:space="preserve">образувано по внесен от РП - Монтана обвинителен акт по ДП № 1407/2018 год. по описа на РУ - Монтана срещу </w:t>
      </w:r>
      <w:r>
        <w:rPr>
          <w:lang w:val="bg-BG"/>
        </w:rPr>
        <w:t>1 лице</w:t>
      </w:r>
      <w:r>
        <w:t xml:space="preserve"> за престъпление  по чл. 183, ал. 4 във вр. с ал. 1 от НК.</w:t>
      </w:r>
    </w:p>
    <w:p w:rsidR="00744A1A" w:rsidRDefault="00744A1A" w:rsidP="00744A1A">
      <w:pPr>
        <w:pStyle w:val="a4"/>
        <w:ind w:firstLine="709"/>
        <w:jc w:val="both"/>
      </w:pPr>
      <w:r>
        <w:t xml:space="preserve">С присъда от 30.10.2019 год. на МРС  подсъдимият е оправдан. Съдът е констатирал, че повдигнатото обвинение не е доказано по несъмнен и категоричен начин, т.е. не са събрани доказателства подсъдимият да е извършил престъплението по чл. 183, ал.1 от НК.  </w:t>
      </w:r>
    </w:p>
    <w:p w:rsidR="00744A1A" w:rsidRDefault="00744A1A" w:rsidP="00744A1A">
      <w:pPr>
        <w:pStyle w:val="a4"/>
        <w:ind w:firstLine="709"/>
        <w:jc w:val="both"/>
        <w:rPr>
          <w:b/>
          <w:i/>
        </w:rPr>
      </w:pPr>
      <w:r>
        <w:t xml:space="preserve">Оправдателната присъда се дължи в голяма степен на пропуски, </w:t>
      </w:r>
      <w:r>
        <w:rPr>
          <w:b/>
          <w:i/>
        </w:rPr>
        <w:t>грешки или пасивност при събиране на доказателствата в хода на досъдебното производство</w:t>
      </w:r>
      <w:r>
        <w:t xml:space="preserve">, </w:t>
      </w:r>
      <w:r>
        <w:rPr>
          <w:b/>
          <w:i/>
        </w:rPr>
        <w:t>т.е. по т. 2 от Приложение № 5.</w:t>
      </w:r>
    </w:p>
    <w:p w:rsidR="00744A1A" w:rsidRDefault="00744A1A" w:rsidP="00744A1A">
      <w:pPr>
        <w:pStyle w:val="a4"/>
        <w:ind w:firstLine="709"/>
        <w:jc w:val="both"/>
      </w:pPr>
      <w:r>
        <w:rPr>
          <w:b/>
        </w:rPr>
        <w:t>3.</w:t>
      </w:r>
      <w:r>
        <w:t xml:space="preserve">  </w:t>
      </w:r>
      <w:r>
        <w:rPr>
          <w:b/>
        </w:rPr>
        <w:t>Оправдателно решение по ВНАХД № 63/2019 год.  по описа на Окръжен съд - гр. Монтана, в сила от 30.09.2019 год</w:t>
      </w:r>
    </w:p>
    <w:p w:rsidR="00744A1A" w:rsidRDefault="00744A1A" w:rsidP="00744A1A">
      <w:pPr>
        <w:pStyle w:val="a4"/>
        <w:ind w:firstLine="709"/>
        <w:jc w:val="both"/>
      </w:pPr>
      <w:r>
        <w:t xml:space="preserve">С Решение от 30.09.2019 год. Окръжен съд - Монтана по ВНАХД № 63/2019 год. е отменил решение № 294/04.07.2019 година на Районен съд - Монтана по АНД № 886/2019 год., с което обвиняемият е бил ПРИЗНАТ за ВИНОВЕН по повдигнатото му обвинение за престъпление по чл. 345, ал. 2 вр. ал. 1 от НК, като на основание чл. 378, ал. 4, т. 1 от НПК и чл. 78а НК е освободен от наказателна отговорност с налагане на административно наказание глоба в размер на 1 000 лева. </w:t>
      </w:r>
      <w:r>
        <w:rPr>
          <w:lang w:val="bg-BG"/>
        </w:rPr>
        <w:t>ОС Монтана е признал обвиняемия</w:t>
      </w:r>
      <w:r>
        <w:t xml:space="preserve"> е за невинен и го е оправдал на основание чл.9, ал.2 от НК.</w:t>
      </w:r>
    </w:p>
    <w:p w:rsidR="00744A1A" w:rsidRDefault="00744A1A" w:rsidP="00744A1A">
      <w:pPr>
        <w:pStyle w:val="a4"/>
        <w:ind w:firstLine="709"/>
        <w:jc w:val="both"/>
        <w:rPr>
          <w:b/>
          <w:i/>
        </w:rPr>
      </w:pPr>
      <w:r>
        <w:t xml:space="preserve">     Оправдателната присъда се дължи на </w:t>
      </w:r>
      <w:r>
        <w:rPr>
          <w:b/>
          <w:i/>
        </w:rPr>
        <w:t>противоречива съдебна практика, промяна на доминиращата практика</w:t>
      </w:r>
      <w:r>
        <w:t xml:space="preserve"> или други обстоятелства, свързани с тълкуването на закона, които не компрометират тезата на прокурора</w:t>
      </w:r>
      <w:r>
        <w:rPr>
          <w:b/>
          <w:i/>
        </w:rPr>
        <w:t xml:space="preserve"> т.е. по т.5 от Приложение № 5.</w:t>
      </w:r>
    </w:p>
    <w:p w:rsidR="00744A1A" w:rsidRDefault="00744A1A" w:rsidP="00744A1A">
      <w:pPr>
        <w:pStyle w:val="a4"/>
        <w:ind w:firstLine="709"/>
        <w:jc w:val="both"/>
      </w:pPr>
    </w:p>
    <w:p w:rsidR="00744A1A" w:rsidRDefault="00744A1A" w:rsidP="00744A1A">
      <w:pPr>
        <w:pStyle w:val="a4"/>
        <w:ind w:firstLine="709"/>
        <w:jc w:val="both"/>
        <w:rPr>
          <w:b/>
        </w:rPr>
      </w:pPr>
      <w:r>
        <w:rPr>
          <w:b/>
        </w:rPr>
        <w:t>РАЙОННА ПРОКУРАТУРА- ЛОМ</w:t>
      </w:r>
    </w:p>
    <w:p w:rsidR="00744A1A" w:rsidRDefault="00744A1A" w:rsidP="00744A1A">
      <w:pPr>
        <w:pStyle w:val="a4"/>
        <w:ind w:firstLine="709"/>
        <w:jc w:val="both"/>
      </w:pPr>
    </w:p>
    <w:p w:rsidR="00744A1A" w:rsidRDefault="00744A1A" w:rsidP="00744A1A">
      <w:pPr>
        <w:pStyle w:val="a4"/>
        <w:ind w:firstLine="709"/>
        <w:jc w:val="both"/>
        <w:rPr>
          <w:b/>
        </w:rPr>
      </w:pPr>
      <w:r>
        <w:t xml:space="preserve">През 2019 година за РП - Лом са влезли в сила  </w:t>
      </w:r>
      <w:r>
        <w:rPr>
          <w:u w:val="single"/>
        </w:rPr>
        <w:t>4 броя оправдателни присъди</w:t>
      </w:r>
      <w:r>
        <w:t>, с които са оправдани 4 броя лица,  както следва:</w:t>
      </w:r>
      <w:r>
        <w:rPr>
          <w:b/>
        </w:rPr>
        <w:t xml:space="preserve">     </w:t>
      </w:r>
    </w:p>
    <w:p w:rsidR="00744A1A" w:rsidRDefault="00744A1A" w:rsidP="00744A1A">
      <w:pPr>
        <w:pStyle w:val="a4"/>
        <w:ind w:firstLine="709"/>
        <w:jc w:val="both"/>
      </w:pPr>
      <w:r>
        <w:rPr>
          <w:b/>
        </w:rPr>
        <w:t>1.НОХД № 506/2016 год. по описа на РС – Лом</w:t>
      </w:r>
      <w:r>
        <w:rPr>
          <w:b/>
          <w:lang w:val="bg-BG"/>
        </w:rPr>
        <w:t xml:space="preserve"> </w:t>
      </w:r>
      <w:r>
        <w:t xml:space="preserve">- оправдано </w:t>
      </w:r>
      <w:r>
        <w:rPr>
          <w:lang w:val="bg-BG"/>
        </w:rPr>
        <w:t>е 1 лице</w:t>
      </w:r>
      <w:r>
        <w:t xml:space="preserve"> за престъпление по чл.339, ал.1 от НК.</w:t>
      </w:r>
    </w:p>
    <w:p w:rsidR="00744A1A" w:rsidRDefault="00744A1A" w:rsidP="00744A1A">
      <w:pPr>
        <w:pStyle w:val="a4"/>
        <w:ind w:firstLine="709"/>
        <w:jc w:val="both"/>
        <w:rPr>
          <w:bCs/>
          <w:lang w:val="ru-RU"/>
        </w:rPr>
      </w:pPr>
      <w:r>
        <w:t xml:space="preserve">Причини за постановяване на оправдателната присъда са по </w:t>
      </w:r>
      <w:r>
        <w:rPr>
          <w:b/>
          <w:bCs/>
          <w:i/>
          <w:lang w:val="ru-RU"/>
        </w:rPr>
        <w:t>т. 4от раздел</w:t>
      </w:r>
      <w:r>
        <w:rPr>
          <w:b/>
          <w:bCs/>
          <w:i/>
        </w:rPr>
        <w:t xml:space="preserve"> II</w:t>
      </w:r>
      <w:r>
        <w:rPr>
          <w:b/>
          <w:bCs/>
          <w:i/>
          <w:lang w:val="ru-RU"/>
        </w:rPr>
        <w:t xml:space="preserve"> от Указанието за наказателно-съдебния надзор</w:t>
      </w:r>
      <w:r>
        <w:rPr>
          <w:bCs/>
          <w:lang w:val="ru-RU"/>
        </w:rPr>
        <w:t xml:space="preserve"> </w:t>
      </w:r>
      <w:r>
        <w:t xml:space="preserve">на събирането на нови доказателства в съдебната фаза, които не са могли да бъдат установени на досъдебното производство.  </w:t>
      </w:r>
    </w:p>
    <w:p w:rsidR="00744A1A" w:rsidRDefault="00744A1A" w:rsidP="00744A1A">
      <w:pPr>
        <w:pStyle w:val="a4"/>
        <w:ind w:firstLine="709"/>
        <w:jc w:val="both"/>
      </w:pPr>
      <w:r>
        <w:rPr>
          <w:b/>
        </w:rPr>
        <w:lastRenderedPageBreak/>
        <w:t>2. НОХД № 445/2018 год. по описа на РС – Лом</w:t>
      </w:r>
      <w:r>
        <w:rPr>
          <w:b/>
          <w:lang w:val="bg-BG"/>
        </w:rPr>
        <w:t xml:space="preserve"> </w:t>
      </w:r>
      <w:r>
        <w:t xml:space="preserve">- оправдано е </w:t>
      </w:r>
      <w:r>
        <w:rPr>
          <w:lang w:val="bg-BG"/>
        </w:rPr>
        <w:t>1 лице</w:t>
      </w:r>
      <w:r>
        <w:t xml:space="preserve"> за извършени престъпления по чл.345, ал.1 от НК и по чл.345, ал.2 във вр. с ал.1 от НК.</w:t>
      </w:r>
    </w:p>
    <w:p w:rsidR="00744A1A" w:rsidRDefault="00744A1A" w:rsidP="00744A1A">
      <w:pPr>
        <w:pStyle w:val="a4"/>
        <w:ind w:firstLine="709"/>
        <w:jc w:val="both"/>
      </w:pPr>
      <w:r>
        <w:t xml:space="preserve">Причини за постановяване на оправдателната присъда са по </w:t>
      </w:r>
      <w:r>
        <w:rPr>
          <w:b/>
          <w:bCs/>
          <w:i/>
          <w:lang w:val="ru-RU"/>
        </w:rPr>
        <w:t>т. 4 на раздел</w:t>
      </w:r>
      <w:r>
        <w:rPr>
          <w:b/>
          <w:bCs/>
          <w:i/>
        </w:rPr>
        <w:t xml:space="preserve"> II</w:t>
      </w:r>
      <w:r>
        <w:rPr>
          <w:b/>
          <w:bCs/>
          <w:i/>
          <w:lang w:val="ru-RU"/>
        </w:rPr>
        <w:t xml:space="preserve"> от Указанието за наказателно-съдебния надзор</w:t>
      </w:r>
      <w:r>
        <w:t>, а именно:</w:t>
      </w:r>
      <w:r>
        <w:rPr>
          <w:lang w:val="bg-BG"/>
        </w:rPr>
        <w:t xml:space="preserve"> с</w:t>
      </w:r>
      <w:r>
        <w:t xml:space="preserve">ъбирането на нови доказателства в съдебната фаза, които не са могли да бъдат проверени на досъдебното производство –  депозирани допълнителни обяснения и свидетелски показания. </w:t>
      </w:r>
    </w:p>
    <w:p w:rsidR="00744A1A" w:rsidRDefault="00744A1A" w:rsidP="00744A1A">
      <w:pPr>
        <w:pStyle w:val="a4"/>
        <w:ind w:firstLine="709"/>
        <w:jc w:val="both"/>
      </w:pPr>
      <w:r>
        <w:rPr>
          <w:b/>
        </w:rPr>
        <w:t>3.</w:t>
      </w:r>
      <w:r>
        <w:t xml:space="preserve"> </w:t>
      </w:r>
      <w:r>
        <w:rPr>
          <w:b/>
        </w:rPr>
        <w:t>НОХД № 506/2016 год. по описа на РС – Лом</w:t>
      </w:r>
      <w:r>
        <w:t xml:space="preserve"> - оправдано е </w:t>
      </w:r>
      <w:r>
        <w:rPr>
          <w:lang w:val="bg-BG"/>
        </w:rPr>
        <w:t>1 лице</w:t>
      </w:r>
      <w:r>
        <w:t xml:space="preserve"> за престъпление по чл.343б, ал.1 от НК.</w:t>
      </w:r>
    </w:p>
    <w:p w:rsidR="00744A1A" w:rsidRDefault="00744A1A" w:rsidP="00744A1A">
      <w:pPr>
        <w:pStyle w:val="a4"/>
        <w:ind w:firstLine="709"/>
        <w:jc w:val="both"/>
      </w:pPr>
      <w:r>
        <w:t>Причини за постановяване на оправдателната присъда са по</w:t>
      </w:r>
      <w:r>
        <w:rPr>
          <w:bCs/>
          <w:i/>
          <w:lang w:val="ru-RU"/>
        </w:rPr>
        <w:t xml:space="preserve"> </w:t>
      </w:r>
      <w:r>
        <w:rPr>
          <w:bCs/>
          <w:lang w:val="ru-RU"/>
        </w:rPr>
        <w:t xml:space="preserve">досъдебното производство - </w:t>
      </w:r>
      <w:r>
        <w:rPr>
          <w:b/>
          <w:bCs/>
          <w:i/>
          <w:lang w:val="ru-RU"/>
        </w:rPr>
        <w:t>раздел</w:t>
      </w:r>
      <w:r>
        <w:rPr>
          <w:b/>
          <w:bCs/>
          <w:i/>
        </w:rPr>
        <w:t xml:space="preserve"> II</w:t>
      </w:r>
      <w:r>
        <w:rPr>
          <w:b/>
          <w:bCs/>
          <w:i/>
          <w:lang w:val="ru-RU"/>
        </w:rPr>
        <w:t>, т. 2 от Указанието за наказателно-съдебния надзор</w:t>
      </w:r>
      <w:r>
        <w:rPr>
          <w:lang w:val="ru-RU"/>
        </w:rPr>
        <w:t xml:space="preserve"> </w:t>
      </w:r>
      <w:r>
        <w:rPr>
          <w:bCs/>
          <w:i/>
          <w:lang w:val="ru-RU"/>
        </w:rPr>
        <w:t>пропуски и грешки, допуснати на досъдебното</w:t>
      </w:r>
      <w:r>
        <w:rPr>
          <w:bCs/>
          <w:lang w:val="ru-RU"/>
        </w:rPr>
        <w:t xml:space="preserve"> производство – не са разпитани всички свидетели,за установяване точното време на извършване на деянието. </w:t>
      </w:r>
    </w:p>
    <w:p w:rsidR="00744A1A" w:rsidRDefault="00744A1A" w:rsidP="00744A1A">
      <w:pPr>
        <w:pStyle w:val="a4"/>
        <w:ind w:firstLine="709"/>
        <w:jc w:val="both"/>
      </w:pPr>
      <w:r>
        <w:rPr>
          <w:b/>
        </w:rPr>
        <w:t>4.</w:t>
      </w:r>
      <w:r>
        <w:t xml:space="preserve"> </w:t>
      </w:r>
      <w:r>
        <w:rPr>
          <w:b/>
        </w:rPr>
        <w:t>АНД № 14/2019 год. по описа на РС – Лом</w:t>
      </w:r>
      <w:r>
        <w:t xml:space="preserve">-  оправдано е </w:t>
      </w:r>
      <w:r>
        <w:rPr>
          <w:lang w:val="bg-BG"/>
        </w:rPr>
        <w:t>1 лице</w:t>
      </w:r>
      <w:r>
        <w:t xml:space="preserve"> за извършено  престъпление по чл.343в, ал. 2 във вр. с чл.63, ал.1, т.4 от НК.</w:t>
      </w:r>
    </w:p>
    <w:p w:rsidR="00744A1A" w:rsidRDefault="00744A1A" w:rsidP="00744A1A">
      <w:pPr>
        <w:pStyle w:val="a4"/>
        <w:ind w:firstLine="709"/>
        <w:jc w:val="both"/>
      </w:pPr>
      <w:r>
        <w:t>На 10.01.2019 год. РП - гр.Лом е повдигнала обвинение, като е изготвила и внесла Предложение за освобождаване от наказателна отговорност и налагане на административно наказание по реда на чл.78а в Районен съд - гр.Лом и е образувано  посоченото АНД.</w:t>
      </w:r>
    </w:p>
    <w:p w:rsidR="00744A1A" w:rsidRDefault="00744A1A" w:rsidP="00744A1A">
      <w:pPr>
        <w:pStyle w:val="a4"/>
        <w:ind w:firstLine="709"/>
        <w:jc w:val="both"/>
      </w:pPr>
      <w:r>
        <w:t xml:space="preserve">На 05.03.2019 год. РС – Лом постановява оправдателно решение. </w:t>
      </w:r>
    </w:p>
    <w:p w:rsidR="00744A1A" w:rsidRDefault="00744A1A" w:rsidP="00744A1A">
      <w:pPr>
        <w:pStyle w:val="a4"/>
        <w:ind w:firstLine="709"/>
        <w:jc w:val="both"/>
      </w:pPr>
      <w:r>
        <w:t xml:space="preserve">Причини за постановяване на подобно решение са по </w:t>
      </w:r>
      <w:r>
        <w:rPr>
          <w:b/>
          <w:bCs/>
          <w:i/>
          <w:lang w:val="ru-RU"/>
        </w:rPr>
        <w:t>раздел</w:t>
      </w:r>
      <w:r>
        <w:rPr>
          <w:b/>
          <w:bCs/>
          <w:i/>
        </w:rPr>
        <w:t xml:space="preserve"> II</w:t>
      </w:r>
      <w:r>
        <w:rPr>
          <w:b/>
          <w:bCs/>
          <w:i/>
          <w:lang w:val="ru-RU"/>
        </w:rPr>
        <w:t>, т. 4 от Указанието за наказателно-съдебния надзор</w:t>
      </w:r>
      <w:r>
        <w:t>, а именно: събирането на нови доказателства в съдебната фаза, които не са могли да бъдат проверени на досъдебното производство. Разпитани са допълнителни свидетели, които са внесли колебания в обвинението.</w:t>
      </w:r>
    </w:p>
    <w:p w:rsidR="00744A1A" w:rsidRDefault="00744A1A" w:rsidP="00744A1A">
      <w:pPr>
        <w:pStyle w:val="a4"/>
        <w:ind w:firstLine="709"/>
        <w:jc w:val="both"/>
      </w:pPr>
      <w:r>
        <w:t xml:space="preserve">   </w:t>
      </w:r>
    </w:p>
    <w:p w:rsidR="00744A1A" w:rsidRDefault="00744A1A" w:rsidP="00744A1A">
      <w:pPr>
        <w:pStyle w:val="a4"/>
        <w:ind w:firstLine="709"/>
        <w:jc w:val="both"/>
      </w:pPr>
      <w:r>
        <w:rPr>
          <w:b/>
        </w:rPr>
        <w:t>РАЙОННА ПРОКУРАТУРА- БЕРКОВИЦА</w:t>
      </w:r>
    </w:p>
    <w:p w:rsidR="00744A1A" w:rsidRDefault="00744A1A" w:rsidP="00744A1A">
      <w:pPr>
        <w:pStyle w:val="a4"/>
        <w:ind w:firstLine="709"/>
        <w:jc w:val="both"/>
      </w:pPr>
    </w:p>
    <w:p w:rsidR="00744A1A" w:rsidRDefault="00744A1A" w:rsidP="00744A1A">
      <w:pPr>
        <w:pStyle w:val="a4"/>
        <w:ind w:firstLine="709"/>
        <w:jc w:val="both"/>
        <w:rPr>
          <w:bCs/>
          <w:lang w:val="ru-RU"/>
        </w:rPr>
      </w:pPr>
      <w:r>
        <w:t xml:space="preserve">През 2019 година за Районна прокуратура - Берковица са влезли в сила  </w:t>
      </w:r>
      <w:r>
        <w:rPr>
          <w:b/>
        </w:rPr>
        <w:t>4  броя оправдателни</w:t>
      </w:r>
      <w:r>
        <w:rPr>
          <w:bCs/>
          <w:lang w:val="ru-RU"/>
        </w:rPr>
        <w:t xml:space="preserve">  присъди, всички по внесени от прокурорите обвинителни актове в Берковския районен съд. Присъдите са  постановени  срещу </w:t>
      </w:r>
      <w:r>
        <w:rPr>
          <w:b/>
          <w:bCs/>
          <w:lang w:val="ru-RU"/>
        </w:rPr>
        <w:t>4 лица</w:t>
      </w:r>
      <w:r>
        <w:rPr>
          <w:bCs/>
          <w:lang w:val="ru-RU"/>
        </w:rPr>
        <w:t>.</w:t>
      </w:r>
    </w:p>
    <w:p w:rsidR="00744A1A" w:rsidRDefault="00744A1A" w:rsidP="00744A1A">
      <w:pPr>
        <w:pStyle w:val="a4"/>
        <w:ind w:firstLine="709"/>
        <w:jc w:val="both"/>
        <w:rPr>
          <w:bCs/>
          <w:lang w:val="ru-RU"/>
        </w:rPr>
      </w:pPr>
      <w:r>
        <w:rPr>
          <w:bCs/>
          <w:lang w:val="ru-RU"/>
        </w:rPr>
        <w:t>Те са следните :</w:t>
      </w:r>
    </w:p>
    <w:p w:rsidR="00744A1A" w:rsidRDefault="00744A1A" w:rsidP="00744A1A">
      <w:pPr>
        <w:pStyle w:val="a4"/>
        <w:ind w:firstLine="709"/>
        <w:jc w:val="both"/>
        <w:rPr>
          <w:bCs/>
          <w:lang w:val="ru-RU"/>
        </w:rPr>
      </w:pPr>
      <w:r>
        <w:rPr>
          <w:b/>
          <w:bCs/>
          <w:lang w:val="ru-RU"/>
        </w:rPr>
        <w:t>1.</w:t>
      </w:r>
      <w:r>
        <w:rPr>
          <w:bCs/>
          <w:lang w:val="ru-RU"/>
        </w:rPr>
        <w:t xml:space="preserve"> Присъда по </w:t>
      </w:r>
      <w:r>
        <w:rPr>
          <w:b/>
          <w:bCs/>
          <w:u w:val="single"/>
          <w:lang w:val="ru-RU"/>
        </w:rPr>
        <w:t>НОХД 366/2018 г</w:t>
      </w:r>
      <w:r>
        <w:rPr>
          <w:bCs/>
          <w:lang w:val="ru-RU"/>
        </w:rPr>
        <w:t xml:space="preserve">. по описа на Районен съд - Берковица,   по повдигнато  обвинение срещу 1 лице за  извършено престъпление по чл. 339 ал.1 , пр. второ от НК. Съдът е приложил разпоредбата на чл. 9, ал. 2 от НК, която се налага от незначителна обществена опасност на деянието и от личността на дееца - млада възраст, съдействие при разследването, чисто съдебно минало. </w:t>
      </w:r>
    </w:p>
    <w:p w:rsidR="00744A1A" w:rsidRDefault="00744A1A" w:rsidP="00744A1A">
      <w:pPr>
        <w:pStyle w:val="a4"/>
        <w:ind w:firstLine="709"/>
        <w:jc w:val="both"/>
        <w:rPr>
          <w:bCs/>
          <w:lang w:val="ru-RU"/>
        </w:rPr>
      </w:pPr>
      <w:r>
        <w:rPr>
          <w:bCs/>
          <w:lang w:val="ru-RU"/>
        </w:rPr>
        <w:t xml:space="preserve">Причините за постановяване на оправдателната присъда са посочените в </w:t>
      </w:r>
      <w:r>
        <w:rPr>
          <w:b/>
          <w:bCs/>
          <w:i/>
          <w:lang w:val="ru-RU"/>
        </w:rPr>
        <w:t xml:space="preserve">раздел </w:t>
      </w:r>
      <w:r>
        <w:rPr>
          <w:b/>
          <w:bCs/>
          <w:i/>
        </w:rPr>
        <w:t>II</w:t>
      </w:r>
      <w:r>
        <w:rPr>
          <w:b/>
          <w:bCs/>
          <w:i/>
          <w:lang w:val="ru-RU"/>
        </w:rPr>
        <w:t>, т. 5 от Указанието за наказателно-съдебния надзор</w:t>
      </w:r>
      <w:r>
        <w:rPr>
          <w:bCs/>
          <w:lang w:val="ru-RU"/>
        </w:rPr>
        <w:t xml:space="preserve">, а именно </w:t>
      </w:r>
      <w:r>
        <w:rPr>
          <w:bCs/>
          <w:i/>
          <w:lang w:val="ru-RU"/>
        </w:rPr>
        <w:t xml:space="preserve">различно интерпретиране разпоредбата на чл. 9, ал. 2 </w:t>
      </w:r>
      <w:r>
        <w:rPr>
          <w:bCs/>
          <w:lang w:val="ru-RU"/>
        </w:rPr>
        <w:t>от НК от институциите – съд и прокуратура.</w:t>
      </w:r>
      <w:r>
        <w:rPr>
          <w:bCs/>
          <w:lang w:val="ru-RU"/>
        </w:rPr>
        <w:tab/>
      </w:r>
      <w:r>
        <w:rPr>
          <w:bCs/>
          <w:lang w:val="ru-RU"/>
        </w:rPr>
        <w:tab/>
      </w:r>
    </w:p>
    <w:p w:rsidR="00744A1A" w:rsidRDefault="00744A1A" w:rsidP="00744A1A">
      <w:pPr>
        <w:pStyle w:val="a4"/>
        <w:ind w:firstLine="709"/>
        <w:jc w:val="both"/>
        <w:rPr>
          <w:bCs/>
          <w:lang w:val="ru-RU"/>
        </w:rPr>
      </w:pPr>
      <w:r>
        <w:rPr>
          <w:b/>
          <w:bCs/>
          <w:lang w:val="ru-RU"/>
        </w:rPr>
        <w:t>2.</w:t>
      </w:r>
      <w:r>
        <w:rPr>
          <w:bCs/>
          <w:lang w:val="ru-RU"/>
        </w:rPr>
        <w:t xml:space="preserve"> Присъда по </w:t>
      </w:r>
      <w:r>
        <w:rPr>
          <w:b/>
          <w:bCs/>
          <w:u w:val="single"/>
          <w:lang w:val="ru-RU"/>
        </w:rPr>
        <w:t>НОХД № 171/2019 г</w:t>
      </w:r>
      <w:r>
        <w:rPr>
          <w:bCs/>
          <w:lang w:val="ru-RU"/>
        </w:rPr>
        <w:t xml:space="preserve">. по описа на БРС, по обвинение срещу 1 лице за престъпление по чл. 343в, ал.2 от НК. </w:t>
      </w:r>
    </w:p>
    <w:p w:rsidR="00744A1A" w:rsidRDefault="00744A1A" w:rsidP="00744A1A">
      <w:pPr>
        <w:pStyle w:val="a4"/>
        <w:ind w:firstLine="709"/>
        <w:jc w:val="both"/>
        <w:rPr>
          <w:bCs/>
          <w:lang w:val="ru-RU"/>
        </w:rPr>
      </w:pPr>
      <w:r>
        <w:rPr>
          <w:bCs/>
          <w:lang w:val="ru-RU"/>
        </w:rPr>
        <w:t>За да оправдае подсъдимия, съдът е приел, че липсва осъществен престъпен състав.</w:t>
      </w:r>
    </w:p>
    <w:p w:rsidR="00744A1A" w:rsidRDefault="00744A1A" w:rsidP="00744A1A">
      <w:pPr>
        <w:pStyle w:val="a4"/>
        <w:ind w:firstLine="709"/>
        <w:jc w:val="both"/>
        <w:rPr>
          <w:b/>
          <w:bCs/>
          <w:i/>
          <w:lang w:val="ru-RU"/>
        </w:rPr>
      </w:pPr>
      <w:r>
        <w:rPr>
          <w:bCs/>
          <w:lang w:val="ru-RU"/>
        </w:rPr>
        <w:t xml:space="preserve">Причините за постановяване на оправдателната присъда са  свързани с </w:t>
      </w:r>
      <w:r>
        <w:rPr>
          <w:bCs/>
          <w:i/>
          <w:lang w:val="ru-RU"/>
        </w:rPr>
        <w:t>липса на прецизност при преценка на доказателствата</w:t>
      </w:r>
      <w:r>
        <w:rPr>
          <w:bCs/>
          <w:lang w:val="ru-RU"/>
        </w:rPr>
        <w:t xml:space="preserve"> от страна на наблюдаващия прокурор -  </w:t>
      </w:r>
      <w:r>
        <w:rPr>
          <w:b/>
          <w:bCs/>
          <w:i/>
          <w:lang w:val="ru-RU"/>
        </w:rPr>
        <w:t>раздел</w:t>
      </w:r>
      <w:r>
        <w:rPr>
          <w:b/>
          <w:bCs/>
          <w:i/>
        </w:rPr>
        <w:t xml:space="preserve"> II</w:t>
      </w:r>
      <w:r>
        <w:rPr>
          <w:b/>
          <w:bCs/>
          <w:i/>
          <w:lang w:val="ru-RU"/>
        </w:rPr>
        <w:t>, т. 1 от Указанието за наказателно съдебния надзор.</w:t>
      </w:r>
    </w:p>
    <w:p w:rsidR="00744A1A" w:rsidRDefault="00744A1A" w:rsidP="00744A1A">
      <w:pPr>
        <w:pStyle w:val="a4"/>
        <w:ind w:firstLine="709"/>
        <w:jc w:val="both"/>
        <w:rPr>
          <w:bCs/>
          <w:lang w:val="ru-RU"/>
        </w:rPr>
      </w:pPr>
      <w:r>
        <w:rPr>
          <w:b/>
          <w:bCs/>
          <w:lang w:val="ru-RU"/>
        </w:rPr>
        <w:t>3.</w:t>
      </w:r>
      <w:r>
        <w:rPr>
          <w:bCs/>
          <w:lang w:val="ru-RU"/>
        </w:rPr>
        <w:t xml:space="preserve"> Присъда по </w:t>
      </w:r>
      <w:r>
        <w:rPr>
          <w:b/>
          <w:bCs/>
          <w:u w:val="single"/>
          <w:lang w:val="ru-RU"/>
        </w:rPr>
        <w:t>НОХД № 77/2019 година</w:t>
      </w:r>
      <w:r>
        <w:rPr>
          <w:bCs/>
          <w:lang w:val="ru-RU"/>
        </w:rPr>
        <w:t xml:space="preserve"> по описа на РС-гр. Берковица , по обвинение срещу 1 лице за престъпление по чл. 339, ал. 1 от НК.</w:t>
      </w:r>
    </w:p>
    <w:p w:rsidR="00744A1A" w:rsidRDefault="00744A1A" w:rsidP="00744A1A">
      <w:pPr>
        <w:pStyle w:val="a4"/>
        <w:ind w:firstLine="709"/>
        <w:jc w:val="both"/>
        <w:rPr>
          <w:bCs/>
          <w:lang w:val="ru-RU"/>
        </w:rPr>
      </w:pPr>
      <w:r>
        <w:rPr>
          <w:bCs/>
          <w:lang w:val="ru-RU"/>
        </w:rPr>
        <w:lastRenderedPageBreak/>
        <w:t xml:space="preserve">За да постанови оправдателната присъда, съдът е приел, че са налице препоставките на чл. 9, ал. 2 от НК. </w:t>
      </w:r>
    </w:p>
    <w:p w:rsidR="00744A1A" w:rsidRDefault="00744A1A" w:rsidP="00744A1A">
      <w:pPr>
        <w:pStyle w:val="a4"/>
        <w:ind w:firstLine="709"/>
        <w:jc w:val="both"/>
        <w:rPr>
          <w:bCs/>
          <w:lang w:val="ru-RU"/>
        </w:rPr>
      </w:pPr>
      <w:r>
        <w:rPr>
          <w:bCs/>
          <w:lang w:val="ru-RU"/>
        </w:rPr>
        <w:t xml:space="preserve">Причината за постановената оправдателна присъда е в </w:t>
      </w:r>
      <w:r>
        <w:rPr>
          <w:bCs/>
          <w:i/>
          <w:lang w:val="ru-RU"/>
        </w:rPr>
        <w:t>събиране на нови доказателства /</w:t>
      </w:r>
      <w:r>
        <w:rPr>
          <w:bCs/>
          <w:lang w:val="ru-RU"/>
        </w:rPr>
        <w:t>нова балистична експертиза/ –</w:t>
      </w:r>
      <w:r>
        <w:rPr>
          <w:b/>
          <w:bCs/>
          <w:i/>
          <w:lang w:val="ru-RU"/>
        </w:rPr>
        <w:t>раздел</w:t>
      </w:r>
      <w:r>
        <w:rPr>
          <w:b/>
          <w:bCs/>
          <w:i/>
        </w:rPr>
        <w:t xml:space="preserve"> II</w:t>
      </w:r>
      <w:r>
        <w:rPr>
          <w:b/>
          <w:bCs/>
          <w:i/>
          <w:lang w:val="ru-RU"/>
        </w:rPr>
        <w:t>, т. 4 от Указанието за наказателно-съдебния надзор</w:t>
      </w:r>
      <w:r>
        <w:rPr>
          <w:bCs/>
          <w:lang w:val="ru-RU"/>
        </w:rPr>
        <w:t>.</w:t>
      </w:r>
    </w:p>
    <w:p w:rsidR="00744A1A" w:rsidRDefault="00744A1A" w:rsidP="00744A1A">
      <w:pPr>
        <w:pStyle w:val="a4"/>
        <w:ind w:firstLine="709"/>
        <w:jc w:val="both"/>
        <w:rPr>
          <w:bCs/>
          <w:lang w:val="ru-RU"/>
        </w:rPr>
      </w:pPr>
      <w:r>
        <w:rPr>
          <w:b/>
          <w:bCs/>
          <w:lang w:val="ru-RU"/>
        </w:rPr>
        <w:t>4.</w:t>
      </w:r>
      <w:r>
        <w:rPr>
          <w:bCs/>
          <w:lang w:val="ru-RU"/>
        </w:rPr>
        <w:t xml:space="preserve"> Присъда по </w:t>
      </w:r>
      <w:r>
        <w:rPr>
          <w:b/>
          <w:bCs/>
          <w:u w:val="single"/>
          <w:lang w:val="ru-RU"/>
        </w:rPr>
        <w:t xml:space="preserve">НОХД 298/2018г. </w:t>
      </w:r>
      <w:r>
        <w:rPr>
          <w:bCs/>
          <w:lang w:val="ru-RU"/>
        </w:rPr>
        <w:t>по описа на БРС,</w:t>
      </w:r>
    </w:p>
    <w:p w:rsidR="00744A1A" w:rsidRDefault="00744A1A" w:rsidP="00744A1A">
      <w:pPr>
        <w:pStyle w:val="a4"/>
        <w:ind w:firstLine="709"/>
        <w:jc w:val="both"/>
        <w:rPr>
          <w:bCs/>
          <w:lang w:val="ru-RU"/>
        </w:rPr>
      </w:pPr>
      <w:r>
        <w:rPr>
          <w:bCs/>
          <w:lang w:val="ru-RU"/>
        </w:rPr>
        <w:t>Присъдата е частично оправдателна. Обвинението е  било срещу две непълнолетни лица за  престъпление по чл. 216, ал.1  във вр. с чл. 26, ал.1 , чл.20, ал. 2 и чл. 63, ал. 1, т.  4 от НК.</w:t>
      </w:r>
    </w:p>
    <w:p w:rsidR="00744A1A" w:rsidRDefault="00744A1A" w:rsidP="00744A1A">
      <w:pPr>
        <w:pStyle w:val="a4"/>
        <w:ind w:firstLine="709"/>
        <w:jc w:val="both"/>
        <w:rPr>
          <w:bCs/>
          <w:lang w:val="ru-RU"/>
        </w:rPr>
      </w:pPr>
      <w:r>
        <w:rPr>
          <w:bCs/>
          <w:lang w:val="ru-RU"/>
        </w:rPr>
        <w:t xml:space="preserve"> Деянието е било доказано в хода на досъдебното и на съдебното производство само относно действията на единия от двамата обвиняеми. </w:t>
      </w:r>
    </w:p>
    <w:p w:rsidR="00744A1A" w:rsidRDefault="00744A1A" w:rsidP="00744A1A">
      <w:pPr>
        <w:pStyle w:val="a4"/>
        <w:ind w:firstLine="709"/>
        <w:jc w:val="both"/>
        <w:rPr>
          <w:bCs/>
          <w:lang w:val="ru-RU"/>
        </w:rPr>
      </w:pPr>
      <w:r>
        <w:rPr>
          <w:bCs/>
          <w:lang w:val="ru-RU"/>
        </w:rPr>
        <w:t xml:space="preserve">Причините за постановяване на оправдателната присъда са свързани с </w:t>
      </w:r>
      <w:r>
        <w:rPr>
          <w:bCs/>
          <w:i/>
          <w:lang w:val="ru-RU"/>
        </w:rPr>
        <w:t>пропуски и грешки, допуснати на досъдебното</w:t>
      </w:r>
      <w:r>
        <w:rPr>
          <w:bCs/>
          <w:lang w:val="ru-RU"/>
        </w:rPr>
        <w:t xml:space="preserve"> производство досъдебното производство - </w:t>
      </w:r>
      <w:r>
        <w:rPr>
          <w:b/>
          <w:bCs/>
          <w:i/>
          <w:lang w:val="ru-RU"/>
        </w:rPr>
        <w:t>раздел</w:t>
      </w:r>
      <w:r>
        <w:rPr>
          <w:b/>
          <w:bCs/>
          <w:i/>
        </w:rPr>
        <w:t xml:space="preserve"> II</w:t>
      </w:r>
      <w:r>
        <w:rPr>
          <w:b/>
          <w:bCs/>
          <w:i/>
          <w:lang w:val="ru-RU"/>
        </w:rPr>
        <w:t>, т. 2 от Указанието за наказателно-съдебния надзор</w:t>
      </w:r>
      <w:r>
        <w:rPr>
          <w:bCs/>
          <w:lang w:val="ru-RU"/>
        </w:rPr>
        <w:t>.</w:t>
      </w:r>
    </w:p>
    <w:p w:rsidR="00744A1A" w:rsidRDefault="00744A1A" w:rsidP="00744A1A">
      <w:pPr>
        <w:pStyle w:val="a4"/>
        <w:ind w:firstLine="709"/>
        <w:jc w:val="both"/>
      </w:pPr>
    </w:p>
    <w:p w:rsidR="00744A1A" w:rsidRDefault="00744A1A" w:rsidP="00744A1A">
      <w:pPr>
        <w:pStyle w:val="a4"/>
        <w:ind w:firstLine="709"/>
        <w:jc w:val="both"/>
      </w:pPr>
    </w:p>
    <w:p w:rsidR="003A3E87" w:rsidRPr="0049713A" w:rsidRDefault="003A3E87" w:rsidP="003A3E87">
      <w:pPr>
        <w:ind w:firstLine="709"/>
        <w:rPr>
          <w:rFonts w:ascii="Calibri" w:eastAsia="Calibri" w:hAnsi="Calibri" w:cs="Times New Roman"/>
          <w:color w:val="FF0000"/>
        </w:rPr>
      </w:pPr>
    </w:p>
    <w:p w:rsidR="00404D40" w:rsidRDefault="00404D40" w:rsidP="00404D40">
      <w:pPr>
        <w:keepNext/>
        <w:keepLines/>
        <w:spacing w:before="200" w:after="0"/>
        <w:ind w:firstLine="709"/>
        <w:jc w:val="right"/>
        <w:outlineLvl w:val="3"/>
        <w:rPr>
          <w:rFonts w:ascii="Times New Roman" w:eastAsiaTheme="majorEastAsia" w:hAnsi="Times New Roman"/>
          <w:b/>
          <w:bCs/>
          <w:i/>
          <w:iCs/>
          <w:color w:val="4F81BD" w:themeColor="accent1"/>
          <w:sz w:val="24"/>
          <w:szCs w:val="24"/>
        </w:rPr>
      </w:pPr>
      <w:r>
        <w:rPr>
          <w:rFonts w:ascii="Times New Roman" w:eastAsiaTheme="majorEastAsia" w:hAnsi="Times New Roman"/>
          <w:b/>
          <w:bCs/>
          <w:i/>
          <w:iCs/>
          <w:color w:val="4F81BD" w:themeColor="accent1"/>
          <w:sz w:val="24"/>
          <w:szCs w:val="24"/>
        </w:rPr>
        <w:t>Приложение № 5</w:t>
      </w:r>
    </w:p>
    <w:p w:rsidR="00404D40" w:rsidRDefault="00404D40" w:rsidP="00404D40">
      <w:pPr>
        <w:spacing w:after="0" w:line="240" w:lineRule="auto"/>
        <w:ind w:firstLine="709"/>
        <w:jc w:val="both"/>
        <w:rPr>
          <w:rFonts w:ascii="Times New Roman" w:eastAsia="Calibri" w:hAnsi="Times New Roman"/>
          <w:sz w:val="28"/>
          <w:szCs w:val="28"/>
        </w:rPr>
      </w:pPr>
    </w:p>
    <w:p w:rsidR="00404D40" w:rsidRDefault="00404D40" w:rsidP="00404D40">
      <w:pPr>
        <w:spacing w:after="0" w:line="240" w:lineRule="auto"/>
        <w:ind w:firstLine="709"/>
        <w:jc w:val="both"/>
        <w:rPr>
          <w:rFonts w:ascii="Times New Roman" w:hAnsi="Times New Roman"/>
          <w:b/>
          <w:i/>
          <w:sz w:val="24"/>
          <w:szCs w:val="24"/>
        </w:rPr>
      </w:pPr>
      <w:r>
        <w:rPr>
          <w:rFonts w:ascii="Times New Roman" w:hAnsi="Times New Roman"/>
          <w:b/>
          <w:i/>
          <w:sz w:val="24"/>
          <w:szCs w:val="24"/>
        </w:rPr>
        <w:t xml:space="preserve">Примери за по-значими за обществото проблеми и представляващи обществен интерес, по които прокуратурите  са  възлагали планови или извънпланови проверки или са се  самосезирали по материали, публикувани в средствата за масова информация по реда на надзора за законност. </w:t>
      </w:r>
    </w:p>
    <w:p w:rsidR="00404D40" w:rsidRDefault="00404D40" w:rsidP="00404D40">
      <w:pPr>
        <w:spacing w:after="0" w:line="240" w:lineRule="auto"/>
        <w:ind w:firstLine="709"/>
        <w:jc w:val="both"/>
        <w:rPr>
          <w:rFonts w:ascii="Times New Roman" w:hAnsi="Times New Roman"/>
          <w:sz w:val="24"/>
          <w:szCs w:val="24"/>
        </w:rPr>
      </w:pPr>
    </w:p>
    <w:p w:rsidR="00404D40" w:rsidRDefault="00404D40" w:rsidP="00404D40">
      <w:pPr>
        <w:spacing w:after="0" w:line="240" w:lineRule="auto"/>
        <w:ind w:firstLine="709"/>
        <w:jc w:val="both"/>
        <w:rPr>
          <w:rFonts w:ascii="Times New Roman" w:hAnsi="Times New Roman"/>
          <w:b/>
          <w:sz w:val="24"/>
          <w:szCs w:val="24"/>
          <w:shd w:val="clear" w:color="auto" w:fill="FFFFFF"/>
        </w:rPr>
      </w:pPr>
      <w:r>
        <w:rPr>
          <w:rFonts w:ascii="Times New Roman" w:hAnsi="Times New Roman"/>
          <w:b/>
          <w:sz w:val="24"/>
          <w:szCs w:val="24"/>
          <w:shd w:val="clear" w:color="auto" w:fill="FFFFFF"/>
        </w:rPr>
        <w:t>1. Преписка № 92/2019 година по описа на Окръжна прокуратура Монтана</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Преписката е образуване след запознаване с адм. дело № 573/2018  година по описа на Административен съд Монтана,  образувано по повод оспорване, инициирано със Заповед № АК-03-4/02.11.2018 година на Областен  управител на Област Монтана, с която  се оспорва  Решение № 1404 от Протокол № 69 от 26.10.2018 година, с което е прието повторно   Решение № 1371 от Протокол № 68/28.09.2018 година на Общински съвет Берковица.</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В хода на проверката е установено, че  Община Берковица няма  изработени и одобрени Генерален план за  организация на  движението в населените места и Проект за организацията на движението извън границите на населените места.</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Констатираното е в нарушение на Наредба № 1 от 17.01.2001 година</w:t>
      </w:r>
      <w:bookmarkStart w:id="32" w:name="p580700"/>
      <w:bookmarkEnd w:id="32"/>
      <w:r>
        <w:rPr>
          <w:rFonts w:ascii="Times New Roman" w:hAnsi="Times New Roman"/>
          <w:sz w:val="24"/>
          <w:szCs w:val="24"/>
          <w:shd w:val="clear" w:color="auto" w:fill="FFFFFF"/>
        </w:rPr>
        <w:t xml:space="preserve"> за организиране на движението по пътищата, издадена от Министъра на регионалното развитие и благоустройството, обн., ДВ, бр. 13 от 10.02.2001 г.</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На основание чл. 145, ал. 1, т. 6 от ЗСВ до   Кмета на Община Берковица  е направено предложение съобразно компетентността му  да предприеме необходимите действия  за изпълнение на Наредба № 1 от 17.01.2001 година за организиране на движението по пътищата, издадена от Министъра на регионалното развитие и благоустройството, обн., ДВ, бр. 13 от 10.02.2001 г., като за изпълнение на предложението е определен постоянен срок.</w:t>
      </w:r>
    </w:p>
    <w:p w:rsidR="00404D40" w:rsidRDefault="00404D40" w:rsidP="00404D40">
      <w:pPr>
        <w:spacing w:after="0" w:line="240" w:lineRule="auto"/>
        <w:ind w:firstLine="709"/>
        <w:jc w:val="both"/>
        <w:rPr>
          <w:rFonts w:ascii="Times New Roman" w:hAnsi="Times New Roman"/>
          <w:b/>
          <w:sz w:val="24"/>
          <w:szCs w:val="24"/>
          <w:shd w:val="clear" w:color="auto" w:fill="FFFFFF"/>
        </w:rPr>
      </w:pPr>
      <w:r>
        <w:rPr>
          <w:rFonts w:ascii="Times New Roman" w:hAnsi="Times New Roman"/>
          <w:b/>
          <w:sz w:val="24"/>
          <w:szCs w:val="24"/>
          <w:shd w:val="clear" w:color="auto" w:fill="FFFFFF"/>
        </w:rPr>
        <w:t>2. Преписка № 2784/2018 година по описа на Окръжна прокуратура Монтана</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Преписката е образувана по повод излъчен  в сутрешния блок на  телевизия БТВ в рубриката „Аз, репортерът сигнал на гражданин от гр. Монтана, в който се съобщава, че на изхода на гр. Монтана в посока  гр. Чипровци, обл. Монтана пътят е опасен  и движението по него е застрашено от надвиснали скали от дясната страна  по посока на </w:t>
      </w:r>
      <w:r>
        <w:rPr>
          <w:rFonts w:ascii="Times New Roman" w:hAnsi="Times New Roman"/>
          <w:sz w:val="24"/>
          <w:szCs w:val="24"/>
          <w:shd w:val="clear" w:color="auto" w:fill="FFFFFF"/>
        </w:rPr>
        <w:lastRenderedPageBreak/>
        <w:t xml:space="preserve">движение от гр. Монтана. Сигналът е придружен със снимков материал, предоставен от зрителя. </w:t>
      </w:r>
    </w:p>
    <w:p w:rsidR="00404D40" w:rsidRDefault="00404D40" w:rsidP="00404D40">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С оглед изнесеното в сигнала  след самосезиране Окръжна прокуратура Монтана е започнала   незабавна проверка  по отношение  на данните, изнесени  в сигнала.</w:t>
      </w:r>
    </w:p>
    <w:p w:rsidR="00404D40" w:rsidRDefault="00404D40" w:rsidP="00404D40">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На основание чл. 145, ал. 1, т. 3 от Закона за съдебната власт  до Кмета на Община Монтана  е изпратено писмо, с  което се изисква да бъде изяснено участъкът от пътя, за който се съобщава в сигнала, че е опасен, попада ли в границите на град Монтана, т. е. същият част от републиканската пътна мрежа ли е или е местен – общински /с оглед  управлението и отговорността на собственика/.</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На 14.01.2019 година в Окръжна прокуратура Монтана е получен отговор от Община Монтана, в който се съобщава, че участъкът от пътя, за който е сигнализирано в репортажа на гражданина, е Републикански път ІІІ-102 и е публична държавна собственост, но независимо от това, че пътят не е общински,  от специалисти в Община Монтана е извършен оглед на място  и не са установени късове, които да застрашават движението на моторните превозни средства.</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С оглед получената от Община  Монтана информация за собствеността на пътя, независимо от  извършеното от общинска администрация Монтана посещение на проблемния участък от пътя и констатацията им, че същият е безопасен, от Окръжна прокуратура Монтана е  изпратено на основание чл. 145, ал. 3 от ЗСВ до Директора на Областно пътно управление Монтана възлагателно писмо за създаване необходимата организация за  проверка на данните, изнесени в сигнала  повод за образуване на настоящата проверка, и вземане на съответните мерки.</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В изпълнение на възлагателното  писмо на Окръжна прокуратура Монтана в  Областно пътно управление  гр. Монтана е извършена незабавна проверка, при която е установен опасен участък  от км 80+500 до км 81+224 с дължина 0,724 км.</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Незабавно  е създадена необходимата организация и е извършено  почистване и извозване на свлечените скални маси.</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Информирана е Агенция „Пътна инфраструктура“ за създадения проблем на Републикански път ІІІ – 102 в участъка при изградената  подпорна стена от км. 80+580 до км. 80+963е и  е поискано от Агенция „Пътна инфраструктура“ в спешен порядък да бъдат изпратени  на място  специалисти – геолог и  конструктор,  за оглед и вземане на решение по създадения проблем, за да не се допуснат тежки произшествия с непоправими последствия на републиканския път в този участък.</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ОПУ Монтана  в изпълнение на възлагателното писмо на Окръжна прокуратура Монтана са  извършили всички необходими действия за  незабавното разрешаване на възникналия проблем. </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Преписката е образувана на  19.12.2018 година, но цялостната проверка по случая  е извършена  през настоящия отчетен период.</w:t>
      </w:r>
      <w:r>
        <w:rPr>
          <w:sz w:val="28"/>
          <w:szCs w:val="28"/>
        </w:rPr>
        <w:t xml:space="preserve"> </w:t>
      </w:r>
      <w:r>
        <w:rPr>
          <w:rFonts w:ascii="Times New Roman" w:hAnsi="Times New Roman"/>
          <w:sz w:val="24"/>
          <w:szCs w:val="24"/>
          <w:shd w:val="clear" w:color="auto" w:fill="FFFFFF"/>
        </w:rPr>
        <w:t xml:space="preserve"> </w:t>
      </w:r>
    </w:p>
    <w:p w:rsidR="00404D40" w:rsidRDefault="00404D40" w:rsidP="00404D40">
      <w:pPr>
        <w:spacing w:after="0" w:line="240" w:lineRule="auto"/>
        <w:ind w:firstLine="709"/>
        <w:jc w:val="both"/>
        <w:rPr>
          <w:rFonts w:ascii="Times New Roman" w:hAnsi="Times New Roman"/>
          <w:b/>
          <w:sz w:val="24"/>
          <w:szCs w:val="24"/>
          <w:shd w:val="clear" w:color="auto" w:fill="FFFFFF"/>
        </w:rPr>
      </w:pPr>
      <w:r>
        <w:rPr>
          <w:rFonts w:ascii="Times New Roman" w:hAnsi="Times New Roman"/>
          <w:b/>
          <w:sz w:val="24"/>
          <w:szCs w:val="24"/>
          <w:shd w:val="clear" w:color="auto" w:fill="FFFFFF"/>
        </w:rPr>
        <w:t>3.   Преписка № 348/2019 година по описа на Окръжна прокуратура Монтана</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Преписката е образувана по повод публикации в  медиите за замърсяване на питейната вода на  четири села в област Монтана В публикациите се съдържат данни  за фекално замърсяване, което може да причини сериозни здравословни проблеми. Според публикациите замърсяване е установено в села: Помеждин – остатъчен свободен хлор, Охрид, Бели Брод и Лехчево – колиформи.</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На основание чл. 145, ал. 1, т. 1 от ЗСВ е изискано от Директора на Регионална здравна инспекция Монтана  и „ВиК“ ООД  гр. Монтана предоставяне на относимата документация. </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В хода на работата по преписка  е установено, че във връзка с Програмата за мониторинг на качествата на питейната вода, подавана от „ВиК" ООД гр. Монтана, и </w:t>
      </w:r>
      <w:r>
        <w:rPr>
          <w:rFonts w:ascii="Times New Roman" w:hAnsi="Times New Roman"/>
          <w:sz w:val="24"/>
          <w:szCs w:val="24"/>
          <w:shd w:val="clear" w:color="auto" w:fill="FFFFFF"/>
        </w:rPr>
        <w:lastRenderedPageBreak/>
        <w:t>изготвен график за пробонабиране на питейна вода през 2019 г. и са извършени необходимите  пробовземания  в цитираните села. За установените несъответствия незабавно е уведомена РЗИ-Монтана и са предприети необходимите действия по информиране на населението и извършване на незабавно и насочено пробонабиране и анализ на водата от централното водоснабдяване на посочените населени места.</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Своевременно са предприети необходимите законови действия както от РЗИ Монтана, така и от „ВиК“ Монтана за предприемане на действия за  установяване на причинете за замърсяването и действия за  пречистване на замърсените водоизточници. </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Най-вероятна причина за констатираното несъответствие по показатели Е. коли и Колиформи е нередовно и недостатъчно обеззаразяване на водата. Причината за установеното несъответствие относно завишеното количество на остатъчен хлор в питейната вода е предозиране на същият спрямо обема и дебита на водата подавана във водопроводната мрежа. </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За допуснатите нарушения в качествата на водата за питейно-битови цели е съставен акт  за установяване на административна нарушение на директора на „ВиК" ООД гр. Монтана. </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Контролът на водата за питейно-битови цели се извършва регулярно в населените места в област Монтана по изготвеният график по Програма за мониторинг на качествата на питейната вода съгласно изискванията на Наредба №9/ 16.03.2001 г. за качеството на водата, предназначена за питейно-битови цели.</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Не са установени закононарушения от компетентните в случая органи, които да налагат предприемане на действия от страна на Окръжна прокуратура Монтана по реда  на  Надзора за законност.  </w:t>
      </w:r>
    </w:p>
    <w:p w:rsidR="00404D40" w:rsidRDefault="00404D40" w:rsidP="00404D40">
      <w:pPr>
        <w:spacing w:after="0" w:line="240" w:lineRule="auto"/>
        <w:ind w:firstLine="709"/>
        <w:jc w:val="both"/>
        <w:rPr>
          <w:rFonts w:ascii="Times New Roman" w:hAnsi="Times New Roman"/>
          <w:b/>
          <w:sz w:val="24"/>
          <w:szCs w:val="24"/>
          <w:shd w:val="clear" w:color="auto" w:fill="FFFFFF"/>
        </w:rPr>
      </w:pPr>
      <w:r>
        <w:rPr>
          <w:rFonts w:ascii="Times New Roman" w:hAnsi="Times New Roman"/>
          <w:b/>
          <w:sz w:val="24"/>
          <w:szCs w:val="24"/>
          <w:shd w:val="clear" w:color="auto" w:fill="FFFFFF"/>
        </w:rPr>
        <w:t>4. Преписка № 692/2019 година по описа на Окръжна прокуратура Монтана</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Преписката  е образувана чрез самосезиране  по повод участие в КАНД № 72/2019 година по описа на Административен съд Монтана, проведено на 29.03.2019 година, образувано по жалба на ИАРА Монтана срещу Решение от 16.01.2019 година по НАХД № 1821/2018 година по описа на РС Монтана, по което са установени  данни за приложени по административното дело писмени доказателства с неизяснен произход и съмнения относно истинността им.</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С писмо от Районен съд Монтана  на основание чл. 145, ал. 1, т. 1 от ЗСВ са изискани  надлежно заверени копия на  следните документи, приложени по НАХД № 1821/2018 година по описа на РС Монтана: жалба от  Ангел Томов Коларов от гр. Козлодуй; АУАН № В0006660/11.05.2018 година; възражение от Ангел Томов Коларов; копие на фактура   и фискален бон; протокол от инспекция при първа продажба/съхранение № 189; фискален бон; фактура; протокол от проведено публично съдебно заседание от 14.01.2019 година  по АНД № 182/2018 година по описа на Районен съд Монтана; Решение № 8/16.01.2019 година по АНД № 182/2018 година по описа на Районен съд Монтана.</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След получаването и анализа на изисканите документи се установява, че са налице  данни за  извършени  престъпления от общ характер. </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На първо място по административнонаказателното дело в оригинал и заверено копие са приложени фактура и фискален бон, които, съпоставими с останалите доказателства по делото, както писмени, така и гласни, се явяват в пълно противоречие със същите. Свидетелските показания, часът на издаване на   фактурата, часът на извършената  проверка –  от служители на ОДМВР Монтана и на ИАРА Монтана, извършената насрещна проверка напълно опровергават  съдържанието на приложената фактура. Т.е. налице са данни за извършено документно престъпление по глава девета от НК. </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От предоставения  протокол  от  открито съдебно заседание, проведено на  14.01.2019 година по  АНД № 182/2018 година по описа на Районен съд Монтана, е  видно, че са налице данни за извършено  престъпление по Раздел ІІІ, Глава осма  Престъпление против правосъдието  - лъжесвидетелстване по чл. 290 от НК.</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Предвид  гореизложеното и на основание чл. 35, ал. 1 и чл. 36, ал. 1 от НПК преписката е изпратена по компетентност на Районна прокуратура Монтана, с оглед  наличие на данни за извършени  документно престъпление и престъпление против правосъдието.</w:t>
      </w:r>
    </w:p>
    <w:p w:rsidR="00404D40" w:rsidRDefault="00404D40" w:rsidP="00404D40">
      <w:pPr>
        <w:spacing w:after="0" w:line="240" w:lineRule="auto"/>
        <w:ind w:firstLine="709"/>
        <w:jc w:val="both"/>
        <w:rPr>
          <w:rFonts w:ascii="Times New Roman" w:hAnsi="Times New Roman"/>
          <w:b/>
          <w:sz w:val="24"/>
          <w:szCs w:val="24"/>
          <w:shd w:val="clear" w:color="auto" w:fill="FFFFFF"/>
        </w:rPr>
      </w:pPr>
      <w:r>
        <w:rPr>
          <w:rFonts w:ascii="Times New Roman" w:hAnsi="Times New Roman"/>
          <w:b/>
          <w:sz w:val="24"/>
          <w:szCs w:val="24"/>
          <w:shd w:val="clear" w:color="auto" w:fill="FFFFFF"/>
        </w:rPr>
        <w:t>5. Преписка № 600/2019 година по описа на Окръжна прокуратура Монтана</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Преписката е образувана по повод подадена на 02.04.2019 година жалба от  Славомира Димитрова Кирилова от гр. Монтана, в която  се прави оплакване, че от Регионална здравноосигурителна  каса  Кирилова е получила отказ  да й бъде издаден  допълнителен лист за семеен стоматолог, защото няма избран личен лекар и поради това търпи негативни последици и пропуска полагащото й се право  на дентална здравна помощ. </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В хода на извършената проверка е установено, че съгласно чл. 35, ал. 1, т. 1 и т. 2 от   Наредба за осъществяване на правото на достъп до медицинска помощ /приета с </w:t>
      </w:r>
      <w:hyperlink r:id="rId42" w:tgtFrame="_blank" w:history="1">
        <w:r>
          <w:rPr>
            <w:rStyle w:val="afb"/>
            <w:rFonts w:ascii="Times New Roman" w:hAnsi="Times New Roman"/>
            <w:color w:val="auto"/>
            <w:sz w:val="24"/>
            <w:szCs w:val="24"/>
            <w:shd w:val="clear" w:color="auto" w:fill="FFFFFF"/>
          </w:rPr>
          <w:t>ПМС № 119</w:t>
        </w:r>
      </w:hyperlink>
      <w:r>
        <w:rPr>
          <w:rFonts w:ascii="Times New Roman" w:hAnsi="Times New Roman"/>
          <w:sz w:val="24"/>
          <w:szCs w:val="24"/>
          <w:shd w:val="clear" w:color="auto" w:fill="FFFFFF"/>
        </w:rPr>
        <w:t> от 22.05.2006 г., обн., ДВ, </w:t>
      </w:r>
      <w:hyperlink r:id="rId43" w:tgtFrame="_blank" w:history="1">
        <w:r>
          <w:rPr>
            <w:rStyle w:val="afb"/>
            <w:rFonts w:ascii="Times New Roman" w:hAnsi="Times New Roman"/>
            <w:color w:val="auto"/>
            <w:sz w:val="24"/>
            <w:szCs w:val="24"/>
            <w:shd w:val="clear" w:color="auto" w:fill="FFFFFF"/>
          </w:rPr>
          <w:t>бр. 45</w:t>
        </w:r>
      </w:hyperlink>
      <w:r>
        <w:rPr>
          <w:rFonts w:ascii="Times New Roman" w:hAnsi="Times New Roman"/>
          <w:sz w:val="24"/>
          <w:szCs w:val="24"/>
          <w:shd w:val="clear" w:color="auto" w:fill="FFFFFF"/>
        </w:rPr>
        <w:t> от 2.06.2006 г., в сила от 2.06.2006 г., изм. и доп., </w:t>
      </w:r>
      <w:hyperlink r:id="rId44" w:tgtFrame="_blank" w:history="1">
        <w:r>
          <w:rPr>
            <w:rStyle w:val="afb"/>
            <w:rFonts w:ascii="Times New Roman" w:hAnsi="Times New Roman"/>
            <w:color w:val="auto"/>
            <w:sz w:val="24"/>
            <w:szCs w:val="24"/>
            <w:shd w:val="clear" w:color="auto" w:fill="FFFFFF"/>
          </w:rPr>
          <w:t>бр. 57</w:t>
        </w:r>
      </w:hyperlink>
      <w:r>
        <w:rPr>
          <w:rFonts w:ascii="Times New Roman" w:hAnsi="Times New Roman"/>
          <w:sz w:val="24"/>
          <w:szCs w:val="24"/>
          <w:shd w:val="clear" w:color="auto" w:fill="FFFFFF"/>
        </w:rPr>
        <w:t> от 13.07.2007 г., изм., </w:t>
      </w:r>
      <w:hyperlink r:id="rId45" w:tgtFrame="_blank" w:history="1">
        <w:r>
          <w:rPr>
            <w:rStyle w:val="afb"/>
            <w:rFonts w:ascii="Times New Roman" w:hAnsi="Times New Roman"/>
            <w:color w:val="auto"/>
            <w:sz w:val="24"/>
            <w:szCs w:val="24"/>
            <w:shd w:val="clear" w:color="auto" w:fill="FFFFFF"/>
          </w:rPr>
          <w:t>бр. 1</w:t>
        </w:r>
      </w:hyperlink>
      <w:r>
        <w:rPr>
          <w:rFonts w:ascii="Times New Roman" w:hAnsi="Times New Roman"/>
          <w:sz w:val="24"/>
          <w:szCs w:val="24"/>
          <w:shd w:val="clear" w:color="auto" w:fill="FFFFFF"/>
        </w:rPr>
        <w:t> от 6.01.2009 г., изм. и доп., </w:t>
      </w:r>
      <w:hyperlink r:id="rId46" w:tgtFrame="_blank" w:history="1">
        <w:r>
          <w:rPr>
            <w:rStyle w:val="afb"/>
            <w:rFonts w:ascii="Times New Roman" w:hAnsi="Times New Roman"/>
            <w:color w:val="auto"/>
            <w:sz w:val="24"/>
            <w:szCs w:val="24"/>
            <w:shd w:val="clear" w:color="auto" w:fill="FFFFFF"/>
          </w:rPr>
          <w:t>бр. 5</w:t>
        </w:r>
      </w:hyperlink>
      <w:r>
        <w:rPr>
          <w:rFonts w:ascii="Times New Roman" w:hAnsi="Times New Roman"/>
          <w:sz w:val="24"/>
          <w:szCs w:val="24"/>
          <w:shd w:val="clear" w:color="auto" w:fill="FFFFFF"/>
        </w:rPr>
        <w:t> от 14.01.2011 г., </w:t>
      </w:r>
      <w:hyperlink r:id="rId47" w:tgtFrame="_blank" w:history="1">
        <w:r>
          <w:rPr>
            <w:rStyle w:val="afb"/>
            <w:rFonts w:ascii="Times New Roman" w:hAnsi="Times New Roman"/>
            <w:color w:val="auto"/>
            <w:sz w:val="24"/>
            <w:szCs w:val="24"/>
            <w:shd w:val="clear" w:color="auto" w:fill="FFFFFF"/>
          </w:rPr>
          <w:t>бр. 53</w:t>
        </w:r>
      </w:hyperlink>
      <w:r>
        <w:rPr>
          <w:rFonts w:ascii="Times New Roman" w:hAnsi="Times New Roman"/>
          <w:sz w:val="24"/>
          <w:szCs w:val="24"/>
          <w:shd w:val="clear" w:color="auto" w:fill="FFFFFF"/>
        </w:rPr>
        <w:t> от 12.07.2011 г., </w:t>
      </w:r>
      <w:hyperlink r:id="rId48" w:tgtFrame="_blank" w:history="1">
        <w:r>
          <w:rPr>
            <w:rStyle w:val="afb"/>
            <w:rFonts w:ascii="Times New Roman" w:hAnsi="Times New Roman"/>
            <w:color w:val="auto"/>
            <w:sz w:val="24"/>
            <w:szCs w:val="24"/>
            <w:shd w:val="clear" w:color="auto" w:fill="FFFFFF"/>
          </w:rPr>
          <w:t>бр. 22</w:t>
        </w:r>
      </w:hyperlink>
      <w:r>
        <w:rPr>
          <w:rFonts w:ascii="Times New Roman" w:hAnsi="Times New Roman"/>
          <w:sz w:val="24"/>
          <w:szCs w:val="24"/>
          <w:shd w:val="clear" w:color="auto" w:fill="FFFFFF"/>
        </w:rPr>
        <w:t> от 22.03.2016 г., в сила от 1.04.2016 г.; изм. с </w:t>
      </w:r>
      <w:hyperlink r:id="rId49" w:tgtFrame="_blank" w:history="1">
        <w:r>
          <w:rPr>
            <w:rStyle w:val="afb"/>
            <w:rFonts w:ascii="Times New Roman" w:hAnsi="Times New Roman"/>
            <w:color w:val="auto"/>
            <w:sz w:val="24"/>
            <w:szCs w:val="24"/>
            <w:shd w:val="clear" w:color="auto" w:fill="FFFFFF"/>
          </w:rPr>
          <w:t>Решение № 12532</w:t>
        </w:r>
      </w:hyperlink>
      <w:r>
        <w:rPr>
          <w:rFonts w:ascii="Times New Roman" w:hAnsi="Times New Roman"/>
          <w:sz w:val="24"/>
          <w:szCs w:val="24"/>
          <w:shd w:val="clear" w:color="auto" w:fill="FFFFFF"/>
        </w:rPr>
        <w:t> на ВАС на РБ от 21.11.2016 г. - бр. 29 от 7.04.2017 г./  (Предишен текст на чл. 35 – ДВ, бр. 48 от 2015 г.) Задължително осигурените имат право: 1. да получават медицинска помощ в обхвата на пакета от здравни дейности, гарантиран от бюджета на НЗОК; 2. да избират лекар от лечебно заведение за първична медицинска помощ, сключило договор с РЗОК. А съгласно т. 7 на същата разпоредба имат право получат документ, необходим за упражняване на здравноосигурителните им права в съответствие с правилата за координация на системите за социална сигурност,  т. е да получат здравноосигурителна книжка.</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Видно от изложеното  здравноосигуреното лице има право на избор  кой общо практикуващ лекар от лечебно заведение за първична медицинска помощ да избере за свой личен лекар. Изборът му обаче е ограничен само до лекар, който е сключил договор със Здравната каса. В същия смисъл е и разпоредбата на чл. 25 от Закона за здравното осигуряване.</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Съгласно разпоредбата на чл. 6, ал. 1 от  същата наредба,</w:t>
      </w:r>
      <w:r>
        <w:rPr>
          <w:rFonts w:ascii="Times New Roman" w:hAnsi="Times New Roman"/>
          <w:b/>
          <w:sz w:val="24"/>
          <w:szCs w:val="24"/>
          <w:shd w:val="clear" w:color="auto" w:fill="FFFFFF"/>
        </w:rPr>
        <w:t xml:space="preserve"> </w:t>
      </w:r>
      <w:r>
        <w:rPr>
          <w:rFonts w:ascii="Times New Roman" w:hAnsi="Times New Roman"/>
          <w:sz w:val="24"/>
          <w:szCs w:val="24"/>
          <w:shd w:val="clear" w:color="auto" w:fill="FFFFFF"/>
        </w:rPr>
        <w:t>за да се възползва от правата си като здравноосигурено лице, същото следва да осъществи избор на сключил договор със Здравната каса лекар от  лечебно заведение за първична медицинска помощ, което е изпълнител на медицинска помощ. Едва след изпълнението на това задължение,  здравноосигуреното лице ще получи своята здравноосигурителна книжка и ще има право да ползва всички медицински  и дентални дейности съгласно   Националния рамков договор.</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Съгласно чл. 9, ал. 1 от  същата наредба здравноосигурените лица могат свободно да осъществяват или да променят избора си на лекар по дентална медицина за всяка от договорените дейности с НЗОК, като получават договорената дентална помощ само след представяне на здравноосигурителна книжка на избрания лекар по дентална медицина. </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Горното означава, че здравноосигуреното лице  трябва да има валидна здравноосигурителна книжка, за да му бъде оказана дентална  помощ  по някоя от дейностите, предвидени в Националния рамков договор. В случай, че здравноосигуреното лице не е направило своя избор на личен лекар – не е попълнило регистрационната форма за осъществяване правото му на избор и не я е представило на </w:t>
      </w:r>
      <w:r>
        <w:rPr>
          <w:rFonts w:ascii="Times New Roman" w:hAnsi="Times New Roman"/>
          <w:sz w:val="24"/>
          <w:szCs w:val="24"/>
          <w:shd w:val="clear" w:color="auto" w:fill="FFFFFF"/>
        </w:rPr>
        <w:lastRenderedPageBreak/>
        <w:t>съответното лечебно заведение, то на практика няма личен лекар и не може да му се издаде  здравноосигурителна книжка. А в случай, че същата е издадена, а в последствие общо практикуващият лекар, когото здравноосигуреното лице е избрало за свой личен, е прекратил договора си със РЗОК, здравноосигуреното лице следва да направи нов избор на личен лекар, с такъв, който е сключил договор с РЗОК, за да бъде валидна здравноосигурителната му книжка.</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Настоящият случай е точно такъв. Жалбоподателката  като здравноосигурено лице е направила своя избор на личен лекар, като е избрала д-р Мая Трифонова Здравкова. Получила е своята здравноосигурителна книжка и е ползвала медицинска и дентална  помощ.</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На 19.06.2018 година  договорът на д–р Здравкова със РЗОК Монтана е прекратен и съгласно чл. 6, ал. 4 от Наредба за осъществяване на правото на достъп до медицинска помощ Кирилова следва да направи нов избор.  До осъществяването му жалбоподателката на практика няма валидна здравноосигурителна книжка и не може да й бъде даден допълнителен лист за дентална помощ. </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Видно от гореизложеното правилен и законосъобразен е отказът на РЗОК Монтана за издаване на допълнителен лист за дентална помощ , поради което липсват  основания за намеса на прокуратурата  и извършване на действия по реда на надзора за законност от страна на Окръжна прокуратура Монтана.</w:t>
      </w:r>
    </w:p>
    <w:p w:rsidR="00404D40" w:rsidRDefault="00404D40" w:rsidP="00404D40">
      <w:pPr>
        <w:spacing w:after="0" w:line="240" w:lineRule="auto"/>
        <w:ind w:firstLine="709"/>
        <w:jc w:val="both"/>
        <w:rPr>
          <w:rFonts w:ascii="Times New Roman" w:hAnsi="Times New Roman"/>
          <w:b/>
          <w:sz w:val="24"/>
          <w:szCs w:val="24"/>
          <w:shd w:val="clear" w:color="auto" w:fill="FFFFFF"/>
        </w:rPr>
      </w:pPr>
      <w:r>
        <w:rPr>
          <w:rFonts w:ascii="Times New Roman" w:hAnsi="Times New Roman"/>
          <w:b/>
          <w:sz w:val="24"/>
          <w:szCs w:val="24"/>
          <w:shd w:val="clear" w:color="auto" w:fill="FFFFFF"/>
        </w:rPr>
        <w:t>6. Преписка № 568/2019 година по описа на Окръжна прокуратура Монтана</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Преписката е образувана по повод отделяне на материали от преписка № 424/2019 година по описа на Окръжна прокуратура Монтана, която е образувана по повод  изпратени от Общински съвет Монтана заверени копия на решения на Общинския съвет, свързани с разпореждане с имущество-частна общинска собственост, от проведено заседание на Общински съвет Монтана на  28.02.2019 година.</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Решение № 1032 от Протокол № 41 от 28.02.2019 година  е относно даване съгласие за изработване на проект за изменение на подробен устройствен пран – план за регулация и застрояване за урегулиран поземлен имот І от кв. 30 с площ 1596.00 кв.м. и конкретно предназначение „за озеленяване“, по действащия ПУП на град Монтана, с който се предвижда образуване на два нови урегулирани поземлени имота: УПИ І, кв. 30 с площ 581.00 кв.м. и за конкретно предназначение „за озеленяване“ и УПИ X, кв. 30 с площ 1015.00 кв. м.  и конкретно предназначение „за обществено обслужване“ и застрояване в УПИ X, кв. 30 с ограничителни линии, съгласно скица-предложение.</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Като точка 2 от Решението  се обявява за частна общинска собственост 1015.00 кв.м., които са част от  УПИ І в кв. 360 и се включват в новообразувания УПИ  X в кв. 30 по действащия подробен устройствен план  на гр. Монтана.</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Изпълнението на горните решения е възложено на кмета на Община Монтана.</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В хода на работата по преписката са установени данни  за нарушаване на чл. 62а, и чл. 127, ал. 1 от ЗУТ  и на 07.05.2019 година  е отправено искане до Административен съд Монтана да обяви  нищожността на Решение № 1032 от Протокол № 41 от 28.02.2019 година на Общински съвет Монтана.</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Образувано е адм. дело № 206/2019 година по описа на същия съд, по което с Определение №  259 от 07.06.2019 година  подаденият от Окръжна прокуратура Монтана протест е оставен без разглеждане, поради оттегляне на оспорвания административен акт от издателя му – с Решение №  1104 от Протокол № 44 от 30.05.2019 година на Общински съвет Монтана е  отменено протестираното  Решение № 1032 от Протокол № 41 от 28.02.2019 година на Общински съвет Монтана</w:t>
      </w:r>
    </w:p>
    <w:p w:rsidR="00404D40" w:rsidRDefault="00404D40" w:rsidP="00404D40">
      <w:pPr>
        <w:spacing w:after="0" w:line="240" w:lineRule="auto"/>
        <w:ind w:firstLine="709"/>
        <w:jc w:val="both"/>
        <w:rPr>
          <w:rFonts w:ascii="Times New Roman" w:hAnsi="Times New Roman"/>
          <w:b/>
          <w:sz w:val="24"/>
          <w:szCs w:val="24"/>
          <w:shd w:val="clear" w:color="auto" w:fill="FFFFFF"/>
        </w:rPr>
      </w:pPr>
      <w:r>
        <w:rPr>
          <w:rFonts w:ascii="Times New Roman" w:hAnsi="Times New Roman"/>
          <w:b/>
          <w:sz w:val="24"/>
          <w:szCs w:val="24"/>
          <w:shd w:val="clear" w:color="auto" w:fill="FFFFFF"/>
        </w:rPr>
        <w:t>7.  Преписка № А-А-24/2019 година по описа на Районна прокуратура Лом</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Преписката е образувана. във връзка с осъществяване функциите по „Надзор за законност” в изпълнение на  т. III-1 на Раздел „Тематични проверки за законност“ от Плана за дейността на отдел „Надзор за законност“ във ВАП през 2019  и писмо изх.№1750/2019 ма ОП-Монтана, съгласно които следва да се извърши проверка за законност на основание чл. 145, ал. 1, т. 3 ЗСВ, която да бъде извършена от кметовете на общини. Във връзка със  строежи в съответните общини, които поради естествено износване или други обстоятелства са станали опасни за здравето и живота на гражданите, негодни са за използване, застрашени са от самосрутване, създават условия за възникване на пожар или са вредни в санитарно-хигиенно отношение и не могат да се поправят или заздравят.</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При проверката е установено следното, че за Община Лом са издадени десет административни разпореждания за премахване на пет сгради; за ремонт и укрепване на две сгради; за отстраняване на опасни фасадни елементи- на две сгради; за изготвяне на експертиза за установяване експлоатационното състояние на стоманобетонната конструкция на недовършен строеж „Разширение Общинска болница- гр.Лом.</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В Община Вълчедръм в периода 01.01.2019- 12.11.2019г в общината са извършени две проверки на сгради и са издадени два броя заповеди, с които се задължават собствениците на имоти да предприемат необходимите действия за заздравяването или премахването им, както следва.</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В Община Медковец са издадени 17 заповеди, с които се задължават собствениците на имоти да предприемат необходимите действия за заздравяването или премахването им.</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На територията на Община Брусарци и Община Якимово не са установени обекти, които поради естествено износване или други обстоятелства са станали опасни за здравето и живота на гражданите, негодни са за използване, застрашени са от самосрутване, създават условия за възникване на пожар или са вредни в санитарно-хигиенно отношение и не могат да се поправят или заздравят предвид актуалното им състояние към датата на проверката.</w:t>
      </w:r>
    </w:p>
    <w:p w:rsidR="00404D40" w:rsidRDefault="00404D40" w:rsidP="00404D40">
      <w:pPr>
        <w:spacing w:after="0" w:line="240" w:lineRule="auto"/>
        <w:ind w:firstLine="709"/>
        <w:jc w:val="both"/>
        <w:rPr>
          <w:rFonts w:ascii="Times New Roman" w:hAnsi="Times New Roman"/>
          <w:b/>
          <w:sz w:val="24"/>
          <w:szCs w:val="24"/>
          <w:shd w:val="clear" w:color="auto" w:fill="FFFFFF"/>
        </w:rPr>
      </w:pPr>
      <w:r>
        <w:rPr>
          <w:rFonts w:ascii="Times New Roman" w:hAnsi="Times New Roman"/>
          <w:b/>
          <w:sz w:val="24"/>
          <w:szCs w:val="24"/>
          <w:shd w:val="clear" w:color="auto" w:fill="FFFFFF"/>
        </w:rPr>
        <w:t>9. Преписка № АО-413/2019 година по описа на Районна прокуратура Берковица</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Преписката е образувана по повод възлагателно писмо от Отдел „Надзор за законност“ при ВАП, с което е разпоредено да се  извърши проверка за законност за изпълнение изискванията на Закона за ветеринарно-медицинската дейност в частта, в която са уредени задълженията на собствениците на кучета-домашни любимци и изпълнение на правомощията от компетентните органи. Проверката е извършена по реда на чл.145, ал.1 т.3 от ЗСВ.</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В хода на проверката е установено, че  Община Берковица има приета Наредба във връзка с кучета-домашни любимци. За периода 01.01.2018г. до 31.05.2019г. са издадени 8 предписания на отделни граждани за допуснати нарушения при отглеждането на домашни любимци. Съставени са 4 броя АУАН, издадени са и съответните НП, същите не са обжалвани и са влезли в законна сила. Издадени са и 2 броя Заповеди за назначаване на специална комисия и извършването на проверки, в хода на които са съставени 4 броя протоколи.</w:t>
      </w:r>
    </w:p>
    <w:p w:rsidR="00404D40" w:rsidRDefault="00404D40" w:rsidP="00404D40">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В Община Вършец има действаща Наредба за регулиране броя на бездомните кучета и котки и придобиване, притежаване и отглеждани на животни – домашни любимци. Специално определен ветеринарен лекар води регистър на собствениците на домашни кучета, които заплащат ежегодно такса за притежаването им. За проверявания период не са издавани предписания, не са съставяни АУАН, тъй като не са констатирани нарушения. </w:t>
      </w:r>
    </w:p>
    <w:p w:rsidR="00404D40" w:rsidRDefault="00404D40" w:rsidP="00404D40">
      <w:pPr>
        <w:spacing w:after="0" w:line="240" w:lineRule="auto"/>
        <w:ind w:firstLine="709"/>
        <w:jc w:val="both"/>
        <w:rPr>
          <w:rFonts w:ascii="Times New Roman" w:hAnsi="Times New Roman"/>
          <w:sz w:val="24"/>
          <w:szCs w:val="24"/>
          <w:shd w:val="clear" w:color="auto" w:fill="FFFFFF"/>
        </w:rPr>
      </w:pPr>
    </w:p>
    <w:p w:rsidR="00E114F5" w:rsidRPr="0049713A" w:rsidRDefault="00E114F5" w:rsidP="00E114F5">
      <w:pPr>
        <w:keepNext/>
        <w:keepLines/>
        <w:spacing w:before="200" w:after="0"/>
        <w:ind w:firstLine="709"/>
        <w:jc w:val="right"/>
        <w:outlineLvl w:val="3"/>
        <w:rPr>
          <w:rFonts w:ascii="Times New Roman" w:eastAsiaTheme="majorEastAsia" w:hAnsi="Times New Roman" w:cs="Times New Roman"/>
          <w:b/>
          <w:bCs/>
          <w:i/>
          <w:iCs/>
          <w:color w:val="4F81BD" w:themeColor="accent1"/>
          <w:sz w:val="24"/>
          <w:szCs w:val="24"/>
        </w:rPr>
      </w:pPr>
      <w:r w:rsidRPr="0049713A">
        <w:rPr>
          <w:rFonts w:ascii="Times New Roman" w:eastAsiaTheme="majorEastAsia" w:hAnsi="Times New Roman" w:cs="Times New Roman"/>
          <w:b/>
          <w:bCs/>
          <w:i/>
          <w:iCs/>
          <w:color w:val="4F81BD" w:themeColor="accent1"/>
          <w:sz w:val="24"/>
          <w:szCs w:val="24"/>
        </w:rPr>
        <w:lastRenderedPageBreak/>
        <w:t xml:space="preserve">Приложение № 6 </w:t>
      </w:r>
    </w:p>
    <w:p w:rsidR="0023451E" w:rsidRPr="0049713A" w:rsidRDefault="00E114F5" w:rsidP="0023451E">
      <w:pPr>
        <w:keepNext/>
        <w:keepLines/>
        <w:spacing w:before="200" w:after="0"/>
        <w:ind w:firstLine="709"/>
        <w:outlineLvl w:val="3"/>
        <w:rPr>
          <w:rFonts w:ascii="Times New Roman" w:eastAsiaTheme="majorEastAsia" w:hAnsi="Times New Roman" w:cs="Times New Roman"/>
          <w:bCs/>
          <w:i/>
          <w:iCs/>
          <w:sz w:val="28"/>
          <w:szCs w:val="28"/>
        </w:rPr>
      </w:pPr>
      <w:r w:rsidRPr="0049713A">
        <w:rPr>
          <w:rFonts w:ascii="Times New Roman" w:eastAsiaTheme="majorEastAsia" w:hAnsi="Times New Roman" w:cs="Times New Roman"/>
          <w:bCs/>
          <w:i/>
          <w:iCs/>
          <w:sz w:val="28"/>
          <w:szCs w:val="28"/>
        </w:rPr>
        <w:t>Участия в обучения на магистрати и служители при ОП Монтана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843"/>
        <w:gridCol w:w="3969"/>
        <w:gridCol w:w="1701"/>
      </w:tblGrid>
      <w:tr w:rsidR="00E114F5" w:rsidRPr="0049713A" w:rsidTr="008E6093">
        <w:tc>
          <w:tcPr>
            <w:tcW w:w="2127" w:type="dxa"/>
          </w:tcPr>
          <w:p w:rsidR="00E114F5" w:rsidRPr="0049713A" w:rsidRDefault="00E114F5" w:rsidP="00E114F5">
            <w:pPr>
              <w:spacing w:after="0" w:line="240" w:lineRule="auto"/>
              <w:rPr>
                <w:rFonts w:ascii="Times New Roman" w:eastAsia="Times New Roman" w:hAnsi="Times New Roman" w:cs="Times New Roman"/>
                <w:b/>
                <w:sz w:val="24"/>
                <w:szCs w:val="24"/>
              </w:rPr>
            </w:pPr>
            <w:r w:rsidRPr="0049713A">
              <w:rPr>
                <w:rFonts w:ascii="Times New Roman" w:eastAsia="Times New Roman" w:hAnsi="Times New Roman" w:cs="Times New Roman"/>
                <w:b/>
                <w:sz w:val="24"/>
                <w:szCs w:val="24"/>
              </w:rPr>
              <w:t>Прокурори при ОП</w:t>
            </w:r>
          </w:p>
        </w:tc>
        <w:tc>
          <w:tcPr>
            <w:tcW w:w="1843" w:type="dxa"/>
          </w:tcPr>
          <w:p w:rsidR="00E114F5" w:rsidRPr="0049713A" w:rsidRDefault="00E114F5" w:rsidP="00E114F5">
            <w:pPr>
              <w:spacing w:after="0" w:line="240" w:lineRule="auto"/>
              <w:rPr>
                <w:rFonts w:ascii="Times New Roman" w:eastAsia="Times New Roman" w:hAnsi="Times New Roman" w:cs="Times New Roman"/>
                <w:b/>
                <w:sz w:val="24"/>
                <w:szCs w:val="24"/>
              </w:rPr>
            </w:pPr>
            <w:r w:rsidRPr="0049713A">
              <w:rPr>
                <w:rFonts w:ascii="Times New Roman" w:eastAsia="Times New Roman" w:hAnsi="Times New Roman" w:cs="Times New Roman"/>
                <w:b/>
                <w:sz w:val="24"/>
                <w:szCs w:val="24"/>
              </w:rPr>
              <w:t xml:space="preserve">длъжност </w:t>
            </w:r>
          </w:p>
        </w:tc>
        <w:tc>
          <w:tcPr>
            <w:tcW w:w="3969" w:type="dxa"/>
          </w:tcPr>
          <w:p w:rsidR="00E114F5" w:rsidRPr="0049713A" w:rsidRDefault="00E114F5" w:rsidP="00E114F5">
            <w:pPr>
              <w:spacing w:after="0" w:line="240" w:lineRule="auto"/>
              <w:rPr>
                <w:rFonts w:ascii="Times New Roman" w:eastAsia="Times New Roman" w:hAnsi="Times New Roman" w:cs="Times New Roman"/>
                <w:b/>
                <w:sz w:val="24"/>
                <w:szCs w:val="24"/>
              </w:rPr>
            </w:pPr>
            <w:r w:rsidRPr="0049713A">
              <w:rPr>
                <w:rFonts w:ascii="Times New Roman" w:eastAsia="Times New Roman" w:hAnsi="Times New Roman" w:cs="Times New Roman"/>
                <w:b/>
                <w:sz w:val="24"/>
                <w:szCs w:val="24"/>
              </w:rPr>
              <w:t xml:space="preserve">Тема на семинара </w:t>
            </w:r>
          </w:p>
        </w:tc>
        <w:tc>
          <w:tcPr>
            <w:tcW w:w="1701" w:type="dxa"/>
          </w:tcPr>
          <w:p w:rsidR="00E114F5" w:rsidRPr="0049713A" w:rsidRDefault="00E114F5" w:rsidP="00E114F5">
            <w:pPr>
              <w:spacing w:after="0" w:line="240" w:lineRule="auto"/>
              <w:rPr>
                <w:rFonts w:ascii="Times New Roman" w:eastAsia="Times New Roman" w:hAnsi="Times New Roman" w:cs="Times New Roman"/>
                <w:b/>
                <w:sz w:val="24"/>
                <w:szCs w:val="24"/>
              </w:rPr>
            </w:pPr>
            <w:r w:rsidRPr="0049713A">
              <w:rPr>
                <w:rFonts w:ascii="Times New Roman" w:eastAsia="Times New Roman" w:hAnsi="Times New Roman" w:cs="Times New Roman"/>
                <w:b/>
                <w:sz w:val="24"/>
                <w:szCs w:val="24"/>
              </w:rPr>
              <w:t xml:space="preserve">Организатор </w:t>
            </w:r>
          </w:p>
        </w:tc>
      </w:tr>
      <w:tr w:rsidR="00E114F5" w:rsidRPr="0049713A" w:rsidTr="008E6093">
        <w:tc>
          <w:tcPr>
            <w:tcW w:w="2127" w:type="dxa"/>
          </w:tcPr>
          <w:p w:rsidR="00E114F5" w:rsidRPr="0049713A" w:rsidRDefault="00E114F5" w:rsidP="00E114F5">
            <w:pPr>
              <w:spacing w:after="0" w:line="240" w:lineRule="auto"/>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окръжен прокурор</w:t>
            </w:r>
          </w:p>
        </w:tc>
        <w:tc>
          <w:tcPr>
            <w:tcW w:w="3969" w:type="dxa"/>
          </w:tcPr>
          <w:p w:rsidR="00E114F5" w:rsidRPr="0049713A" w:rsidRDefault="00E114F5" w:rsidP="00E114F5">
            <w:pPr>
              <w:spacing w:after="0" w:line="240" w:lineRule="auto"/>
              <w:rPr>
                <w:rFonts w:ascii="Times New Roman" w:eastAsia="Times New Roman" w:hAnsi="Times New Roman" w:cs="Times New Roman"/>
                <w:sz w:val="24"/>
                <w:szCs w:val="24"/>
              </w:rPr>
            </w:pPr>
            <w:r w:rsidRPr="0049713A">
              <w:rPr>
                <w:rFonts w:ascii="Times New Roman" w:eastAsia="Calibri" w:hAnsi="Times New Roman" w:cs="Times New Roman"/>
              </w:rPr>
              <w:t>Актуални проблеми по приложението на НПК във връзка с измененията и допълненията, приети със ЗИДНПК, ДВ бр.63, в сила от 05.11.2017г.</w:t>
            </w:r>
          </w:p>
        </w:tc>
        <w:tc>
          <w:tcPr>
            <w:tcW w:w="1701"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НИП</w:t>
            </w:r>
          </w:p>
        </w:tc>
      </w:tr>
      <w:tr w:rsidR="00E114F5" w:rsidRPr="0049713A" w:rsidTr="008E6093">
        <w:tc>
          <w:tcPr>
            <w:tcW w:w="2127" w:type="dxa"/>
          </w:tcPr>
          <w:p w:rsidR="00E114F5" w:rsidRPr="0049713A" w:rsidRDefault="00E114F5" w:rsidP="00E114F5">
            <w:pPr>
              <w:spacing w:after="0" w:line="240" w:lineRule="auto"/>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зам.окръжен прокурор</w:t>
            </w:r>
          </w:p>
        </w:tc>
        <w:tc>
          <w:tcPr>
            <w:tcW w:w="3969" w:type="dxa"/>
          </w:tcPr>
          <w:p w:rsidR="00E114F5" w:rsidRPr="0049713A" w:rsidRDefault="00E114F5" w:rsidP="00E114F5">
            <w:pPr>
              <w:spacing w:after="0" w:line="240" w:lineRule="auto"/>
              <w:rPr>
                <w:rFonts w:ascii="Times New Roman" w:eastAsia="Calibri" w:hAnsi="Times New Roman" w:cs="Times New Roman"/>
              </w:rPr>
            </w:pPr>
            <w:r w:rsidRPr="0049713A">
              <w:rPr>
                <w:rFonts w:ascii="Times New Roman" w:eastAsia="Calibri" w:hAnsi="Times New Roman" w:cs="Times New Roman"/>
              </w:rPr>
              <w:t>Актуални положения в защита на личните данни в светлината на директива ЕС 2016г./680</w:t>
            </w:r>
          </w:p>
        </w:tc>
        <w:tc>
          <w:tcPr>
            <w:tcW w:w="1701"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НИП</w:t>
            </w:r>
          </w:p>
        </w:tc>
      </w:tr>
      <w:tr w:rsidR="00E114F5" w:rsidRPr="0049713A" w:rsidTr="008E6093">
        <w:tc>
          <w:tcPr>
            <w:tcW w:w="2127" w:type="dxa"/>
          </w:tcPr>
          <w:p w:rsidR="00E114F5" w:rsidRPr="0049713A" w:rsidRDefault="00E114F5" w:rsidP="00E114F5">
            <w:pPr>
              <w:spacing w:after="0" w:line="240" w:lineRule="auto"/>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зам.окръжен прокурор</w:t>
            </w:r>
          </w:p>
        </w:tc>
        <w:tc>
          <w:tcPr>
            <w:tcW w:w="3969" w:type="dxa"/>
          </w:tcPr>
          <w:p w:rsidR="00E114F5" w:rsidRPr="0049713A" w:rsidRDefault="00E114F5" w:rsidP="00E114F5">
            <w:pPr>
              <w:spacing w:after="0" w:line="240" w:lineRule="auto"/>
              <w:jc w:val="both"/>
              <w:rPr>
                <w:rFonts w:ascii="Times New Roman" w:eastAsia="Times New Roman" w:hAnsi="Times New Roman" w:cs="Times New Roman"/>
                <w:sz w:val="24"/>
                <w:szCs w:val="24"/>
              </w:rPr>
            </w:pPr>
            <w:r w:rsidRPr="0049713A">
              <w:rPr>
                <w:rFonts w:ascii="Times New Roman" w:eastAsia="Calibri" w:hAnsi="Times New Roman" w:cs="Times New Roman"/>
              </w:rPr>
              <w:t>Обучение на административните ръководители, 7-по Дейност 1, проект Качествено професионално обучение за повишаване ефективността на правосъдието, Договор № BG05SFOP001-3.002-0001-C01/11.11.2016Г. ОПДУ</w:t>
            </w:r>
          </w:p>
        </w:tc>
        <w:tc>
          <w:tcPr>
            <w:tcW w:w="1701"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НИП</w:t>
            </w:r>
          </w:p>
        </w:tc>
      </w:tr>
      <w:tr w:rsidR="00E114F5" w:rsidRPr="0049713A" w:rsidTr="008E6093">
        <w:tc>
          <w:tcPr>
            <w:tcW w:w="2127" w:type="dxa"/>
          </w:tcPr>
          <w:p w:rsidR="00E114F5" w:rsidRPr="0049713A" w:rsidRDefault="00E114F5" w:rsidP="00E114F5">
            <w:pPr>
              <w:spacing w:after="0" w:line="240" w:lineRule="auto"/>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зам.окръжен прокурор</w:t>
            </w:r>
          </w:p>
        </w:tc>
        <w:tc>
          <w:tcPr>
            <w:tcW w:w="3969" w:type="dxa"/>
          </w:tcPr>
          <w:p w:rsidR="00E114F5" w:rsidRPr="0049713A" w:rsidRDefault="00E114F5" w:rsidP="00E114F5">
            <w:pPr>
              <w:spacing w:after="0" w:line="240" w:lineRule="auto"/>
              <w:jc w:val="both"/>
              <w:rPr>
                <w:rFonts w:ascii="Times New Roman" w:eastAsia="Calibri" w:hAnsi="Times New Roman" w:cs="Times New Roman"/>
              </w:rPr>
            </w:pPr>
            <w:r w:rsidRPr="0049713A">
              <w:rPr>
                <w:rFonts w:ascii="Times New Roman" w:eastAsia="Calibri" w:hAnsi="Times New Roman" w:cs="Times New Roman"/>
              </w:rPr>
              <w:t>Новите положения в НПК</w:t>
            </w:r>
          </w:p>
        </w:tc>
        <w:tc>
          <w:tcPr>
            <w:tcW w:w="1701"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НСлС</w:t>
            </w:r>
          </w:p>
        </w:tc>
      </w:tr>
      <w:tr w:rsidR="00E114F5" w:rsidRPr="0049713A" w:rsidTr="008E6093">
        <w:tc>
          <w:tcPr>
            <w:tcW w:w="2127" w:type="dxa"/>
          </w:tcPr>
          <w:p w:rsidR="00E114F5" w:rsidRPr="0049713A" w:rsidRDefault="00E114F5" w:rsidP="00E114F5">
            <w:pPr>
              <w:spacing w:after="0" w:line="240" w:lineRule="auto"/>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прокурор</w:t>
            </w:r>
          </w:p>
        </w:tc>
        <w:tc>
          <w:tcPr>
            <w:tcW w:w="3969" w:type="dxa"/>
          </w:tcPr>
          <w:p w:rsidR="00E114F5" w:rsidRPr="0049713A" w:rsidRDefault="00E114F5" w:rsidP="00E114F5">
            <w:pPr>
              <w:spacing w:after="0" w:line="240" w:lineRule="auto"/>
              <w:rPr>
                <w:rFonts w:ascii="Times New Roman" w:eastAsia="Times New Roman" w:hAnsi="Times New Roman" w:cs="Times New Roman"/>
                <w:sz w:val="24"/>
                <w:szCs w:val="24"/>
              </w:rPr>
            </w:pPr>
            <w:r w:rsidRPr="0049713A">
              <w:rPr>
                <w:rFonts w:ascii="Times New Roman" w:eastAsia="Calibri" w:hAnsi="Times New Roman" w:cs="Times New Roman"/>
              </w:rPr>
              <w:t>Работна среща във връзка с целите и насоките в дейността на надзора за законност</w:t>
            </w:r>
          </w:p>
        </w:tc>
        <w:tc>
          <w:tcPr>
            <w:tcW w:w="1701"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САП</w:t>
            </w:r>
          </w:p>
        </w:tc>
      </w:tr>
      <w:tr w:rsidR="00E114F5" w:rsidRPr="0049713A" w:rsidTr="008E6093">
        <w:tc>
          <w:tcPr>
            <w:tcW w:w="2127" w:type="dxa"/>
          </w:tcPr>
          <w:p w:rsidR="00E114F5" w:rsidRPr="0049713A" w:rsidRDefault="00E114F5" w:rsidP="00E114F5">
            <w:pPr>
              <w:spacing w:after="0" w:line="240" w:lineRule="auto"/>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прокурор</w:t>
            </w:r>
          </w:p>
        </w:tc>
        <w:tc>
          <w:tcPr>
            <w:tcW w:w="3969" w:type="dxa"/>
          </w:tcPr>
          <w:p w:rsidR="00E114F5" w:rsidRPr="0049713A" w:rsidRDefault="00E114F5" w:rsidP="00E114F5">
            <w:pPr>
              <w:spacing w:after="0" w:line="240" w:lineRule="auto"/>
              <w:rPr>
                <w:rFonts w:ascii="Times New Roman" w:eastAsia="Times New Roman" w:hAnsi="Times New Roman" w:cs="Times New Roman"/>
                <w:sz w:val="24"/>
                <w:szCs w:val="24"/>
              </w:rPr>
            </w:pPr>
            <w:r w:rsidRPr="0049713A">
              <w:rPr>
                <w:rFonts w:ascii="Times New Roman" w:eastAsia="Calibri" w:hAnsi="Times New Roman" w:cs="Times New Roman"/>
              </w:rPr>
              <w:t>Работна среща във връзка с целите и насоките в дейността на надзора за законност</w:t>
            </w:r>
          </w:p>
        </w:tc>
        <w:tc>
          <w:tcPr>
            <w:tcW w:w="1701"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САП</w:t>
            </w:r>
          </w:p>
        </w:tc>
      </w:tr>
      <w:tr w:rsidR="00E114F5" w:rsidRPr="0049713A" w:rsidTr="008E6093">
        <w:tc>
          <w:tcPr>
            <w:tcW w:w="2127" w:type="dxa"/>
          </w:tcPr>
          <w:p w:rsidR="00E114F5" w:rsidRPr="0049713A" w:rsidRDefault="00E114F5" w:rsidP="00E114F5">
            <w:pPr>
              <w:spacing w:after="0" w:line="240" w:lineRule="auto"/>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прокурор</w:t>
            </w:r>
          </w:p>
        </w:tc>
        <w:tc>
          <w:tcPr>
            <w:tcW w:w="3969" w:type="dxa"/>
          </w:tcPr>
          <w:p w:rsidR="00E114F5" w:rsidRPr="0049713A" w:rsidRDefault="00E114F5" w:rsidP="00E114F5">
            <w:pPr>
              <w:spacing w:after="0" w:line="240" w:lineRule="auto"/>
              <w:rPr>
                <w:rFonts w:ascii="Times New Roman" w:eastAsia="Calibri" w:hAnsi="Times New Roman" w:cs="Times New Roman"/>
              </w:rPr>
            </w:pPr>
            <w:r w:rsidRPr="0049713A">
              <w:rPr>
                <w:rFonts w:ascii="Times New Roman" w:eastAsia="Calibri" w:hAnsi="Times New Roman" w:cs="Times New Roman"/>
              </w:rPr>
              <w:t>Правомощия на прокурора съгласно Закона за устройство на територията при прилагане на разпоредбите, свързани с незаконното строителство</w:t>
            </w:r>
          </w:p>
        </w:tc>
        <w:tc>
          <w:tcPr>
            <w:tcW w:w="1701"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НСлС</w:t>
            </w:r>
          </w:p>
        </w:tc>
      </w:tr>
      <w:tr w:rsidR="00E114F5" w:rsidRPr="0049713A" w:rsidTr="008E6093">
        <w:tc>
          <w:tcPr>
            <w:tcW w:w="2127" w:type="dxa"/>
          </w:tcPr>
          <w:p w:rsidR="00E114F5" w:rsidRPr="0049713A" w:rsidRDefault="00E114F5" w:rsidP="00E114F5">
            <w:pPr>
              <w:spacing w:after="0" w:line="240" w:lineRule="auto"/>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прокурор</w:t>
            </w:r>
          </w:p>
          <w:p w:rsidR="00E114F5" w:rsidRPr="0049713A" w:rsidRDefault="00E114F5" w:rsidP="00E114F5">
            <w:pPr>
              <w:spacing w:after="0" w:line="240" w:lineRule="auto"/>
              <w:jc w:val="center"/>
              <w:rPr>
                <w:rFonts w:ascii="Times New Roman" w:eastAsia="Times New Roman" w:hAnsi="Times New Roman" w:cs="Times New Roman"/>
                <w:sz w:val="24"/>
                <w:szCs w:val="24"/>
              </w:rPr>
            </w:pPr>
          </w:p>
        </w:tc>
        <w:tc>
          <w:tcPr>
            <w:tcW w:w="3969" w:type="dxa"/>
          </w:tcPr>
          <w:p w:rsidR="00E114F5" w:rsidRPr="0049713A" w:rsidRDefault="00E114F5" w:rsidP="00E114F5">
            <w:pPr>
              <w:spacing w:after="0" w:line="240" w:lineRule="auto"/>
              <w:jc w:val="both"/>
              <w:rPr>
                <w:rFonts w:ascii="Times New Roman" w:eastAsia="Calibri" w:hAnsi="Times New Roman" w:cs="Times New Roman"/>
              </w:rPr>
            </w:pPr>
            <w:r w:rsidRPr="0049713A">
              <w:rPr>
                <w:rFonts w:ascii="Times New Roman" w:eastAsia="Times New Roman" w:hAnsi="Times New Roman" w:cs="Times New Roman"/>
                <w:sz w:val="24"/>
                <w:szCs w:val="24"/>
              </w:rPr>
              <w:t>Престъпления против транспорта</w:t>
            </w:r>
          </w:p>
        </w:tc>
        <w:tc>
          <w:tcPr>
            <w:tcW w:w="1701"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ПРБ</w:t>
            </w:r>
          </w:p>
        </w:tc>
      </w:tr>
      <w:tr w:rsidR="00E114F5" w:rsidRPr="0049713A" w:rsidTr="008E6093">
        <w:tc>
          <w:tcPr>
            <w:tcW w:w="2127" w:type="dxa"/>
          </w:tcPr>
          <w:p w:rsidR="00E114F5" w:rsidRPr="0049713A" w:rsidRDefault="00E114F5" w:rsidP="00E114F5">
            <w:pPr>
              <w:spacing w:after="0" w:line="240" w:lineRule="auto"/>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прокурор</w:t>
            </w:r>
          </w:p>
        </w:tc>
        <w:tc>
          <w:tcPr>
            <w:tcW w:w="3969" w:type="dxa"/>
          </w:tcPr>
          <w:p w:rsidR="00E114F5" w:rsidRPr="0049713A" w:rsidRDefault="00E114F5" w:rsidP="0023451E">
            <w:pPr>
              <w:spacing w:after="0" w:line="240" w:lineRule="auto"/>
              <w:jc w:val="both"/>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Разследване на престъпления против паричната и кредитната система – използване на платежни инструменти или данни от платежни инструменти – престъпления по чл.249, ал.2 и чл.250 от НК.</w:t>
            </w:r>
          </w:p>
        </w:tc>
        <w:tc>
          <w:tcPr>
            <w:tcW w:w="1701"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ОД на МВР-  лектор</w:t>
            </w:r>
          </w:p>
        </w:tc>
      </w:tr>
      <w:tr w:rsidR="00E114F5" w:rsidRPr="0049713A" w:rsidTr="008E6093">
        <w:tc>
          <w:tcPr>
            <w:tcW w:w="2127" w:type="dxa"/>
          </w:tcPr>
          <w:p w:rsidR="00E114F5" w:rsidRPr="0049713A" w:rsidRDefault="00E114F5" w:rsidP="00E114F5">
            <w:pPr>
              <w:spacing w:after="0" w:line="240" w:lineRule="auto"/>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прокурор</w:t>
            </w:r>
          </w:p>
        </w:tc>
        <w:tc>
          <w:tcPr>
            <w:tcW w:w="3969" w:type="dxa"/>
          </w:tcPr>
          <w:p w:rsidR="00E114F5" w:rsidRPr="0023451E" w:rsidRDefault="00E114F5" w:rsidP="00E114F5">
            <w:pPr>
              <w:spacing w:after="0" w:line="240" w:lineRule="auto"/>
              <w:rPr>
                <w:rFonts w:ascii="Times New Roman" w:eastAsia="Times New Roman" w:hAnsi="Times New Roman" w:cs="Times New Roman"/>
                <w:b/>
                <w:sz w:val="28"/>
                <w:szCs w:val="28"/>
              </w:rPr>
            </w:pPr>
            <w:r w:rsidRPr="0049713A">
              <w:rPr>
                <w:rFonts w:ascii="Times New Roman" w:eastAsia="Times New Roman" w:hAnsi="Times New Roman" w:cs="Times New Roman"/>
                <w:sz w:val="24"/>
                <w:szCs w:val="24"/>
              </w:rPr>
              <w:t>Обучение на тема „Киберпрестъпността – нарастващо международно предизвикателство</w:t>
            </w:r>
          </w:p>
        </w:tc>
        <w:tc>
          <w:tcPr>
            <w:tcW w:w="1701" w:type="dxa"/>
          </w:tcPr>
          <w:p w:rsidR="00E114F5" w:rsidRPr="0049713A" w:rsidRDefault="00E114F5" w:rsidP="00E114F5">
            <w:pPr>
              <w:spacing w:after="0" w:line="240" w:lineRule="auto"/>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Фондация „Ханс Зайдел“</w:t>
            </w:r>
          </w:p>
        </w:tc>
      </w:tr>
      <w:tr w:rsidR="00E114F5" w:rsidRPr="0049713A" w:rsidTr="008E6093">
        <w:tc>
          <w:tcPr>
            <w:tcW w:w="2127" w:type="dxa"/>
          </w:tcPr>
          <w:p w:rsidR="00E114F5" w:rsidRPr="0049713A" w:rsidRDefault="00E114F5" w:rsidP="00E114F5">
            <w:pPr>
              <w:spacing w:after="0" w:line="240" w:lineRule="auto"/>
              <w:rPr>
                <w:rFonts w:ascii="Times New Roman" w:eastAsia="Times New Roman" w:hAnsi="Times New Roman" w:cs="Times New Roman"/>
                <w:color w:val="FF0000"/>
                <w:sz w:val="24"/>
                <w:szCs w:val="24"/>
              </w:rPr>
            </w:pPr>
          </w:p>
        </w:tc>
        <w:tc>
          <w:tcPr>
            <w:tcW w:w="1843" w:type="dxa"/>
          </w:tcPr>
          <w:p w:rsidR="00E114F5" w:rsidRPr="0049713A" w:rsidRDefault="00E114F5" w:rsidP="00E114F5">
            <w:pPr>
              <w:spacing w:after="0" w:line="240" w:lineRule="auto"/>
              <w:rPr>
                <w:rFonts w:ascii="Times New Roman" w:eastAsia="Times New Roman" w:hAnsi="Times New Roman" w:cs="Times New Roman"/>
                <w:color w:val="FF0000"/>
                <w:sz w:val="24"/>
                <w:szCs w:val="24"/>
              </w:rPr>
            </w:pPr>
            <w:r w:rsidRPr="0049713A">
              <w:rPr>
                <w:rFonts w:ascii="Times New Roman" w:eastAsia="Times New Roman" w:hAnsi="Times New Roman" w:cs="Times New Roman"/>
                <w:sz w:val="24"/>
                <w:szCs w:val="24"/>
              </w:rPr>
              <w:t>прокурор</w:t>
            </w:r>
          </w:p>
        </w:tc>
        <w:tc>
          <w:tcPr>
            <w:tcW w:w="3969" w:type="dxa"/>
          </w:tcPr>
          <w:p w:rsidR="00E114F5" w:rsidRPr="0049713A" w:rsidRDefault="00E114F5" w:rsidP="00E114F5">
            <w:pPr>
              <w:spacing w:after="0" w:line="240" w:lineRule="auto"/>
              <w:rPr>
                <w:rFonts w:ascii="Times New Roman" w:eastAsia="Times New Roman" w:hAnsi="Times New Roman" w:cs="Times New Roman"/>
                <w:color w:val="FF0000"/>
                <w:sz w:val="24"/>
                <w:szCs w:val="24"/>
              </w:rPr>
            </w:pPr>
            <w:r w:rsidRPr="0049713A">
              <w:rPr>
                <w:rFonts w:ascii="Times New Roman" w:eastAsia="Calibri" w:hAnsi="Times New Roman" w:cs="Times New Roman"/>
              </w:rPr>
              <w:t>Международно сътрудничество по наказателни дела. Европейска заповед за арест. Трансфер на наказателни дела. Европейска заповед за разследване. Признаване и изпълнение на Европейска заповед за защита по наказателни дела, издадена в друга държава-членка.</w:t>
            </w:r>
          </w:p>
        </w:tc>
        <w:tc>
          <w:tcPr>
            <w:tcW w:w="1701" w:type="dxa"/>
          </w:tcPr>
          <w:p w:rsidR="00E114F5" w:rsidRPr="0049713A" w:rsidRDefault="00E114F5" w:rsidP="00E114F5">
            <w:pPr>
              <w:spacing w:after="0" w:line="240" w:lineRule="auto"/>
              <w:rPr>
                <w:rFonts w:ascii="Times New Roman" w:eastAsia="Times New Roman" w:hAnsi="Times New Roman" w:cs="Times New Roman"/>
                <w:color w:val="FF0000"/>
                <w:sz w:val="24"/>
                <w:szCs w:val="24"/>
              </w:rPr>
            </w:pPr>
            <w:r w:rsidRPr="0049713A">
              <w:rPr>
                <w:rFonts w:ascii="Times New Roman" w:eastAsia="Times New Roman" w:hAnsi="Times New Roman" w:cs="Times New Roman"/>
                <w:sz w:val="24"/>
                <w:szCs w:val="24"/>
              </w:rPr>
              <w:t>НИП</w:t>
            </w:r>
          </w:p>
        </w:tc>
      </w:tr>
      <w:tr w:rsidR="00E114F5" w:rsidRPr="0049713A" w:rsidTr="008E6093">
        <w:tc>
          <w:tcPr>
            <w:tcW w:w="9640" w:type="dxa"/>
            <w:gridSpan w:val="4"/>
            <w:shd w:val="clear" w:color="auto" w:fill="7F7F7F"/>
          </w:tcPr>
          <w:p w:rsidR="00E114F5" w:rsidRPr="0049713A" w:rsidRDefault="00E114F5" w:rsidP="00E114F5">
            <w:pPr>
              <w:spacing w:after="0" w:line="240" w:lineRule="auto"/>
              <w:ind w:firstLine="709"/>
              <w:jc w:val="center"/>
              <w:rPr>
                <w:rFonts w:ascii="Times New Roman" w:eastAsia="Times New Roman" w:hAnsi="Times New Roman" w:cs="Times New Roman"/>
                <w:sz w:val="24"/>
                <w:szCs w:val="24"/>
              </w:rPr>
            </w:pPr>
          </w:p>
        </w:tc>
      </w:tr>
      <w:tr w:rsidR="00E114F5" w:rsidRPr="0049713A" w:rsidTr="008E6093">
        <w:tc>
          <w:tcPr>
            <w:tcW w:w="2127" w:type="dxa"/>
          </w:tcPr>
          <w:p w:rsidR="00E114F5" w:rsidRPr="0049713A" w:rsidRDefault="00E114F5" w:rsidP="00E114F5">
            <w:pPr>
              <w:spacing w:after="0" w:line="240" w:lineRule="auto"/>
              <w:jc w:val="center"/>
              <w:rPr>
                <w:rFonts w:ascii="Times New Roman" w:eastAsia="Times New Roman" w:hAnsi="Times New Roman" w:cs="Times New Roman"/>
                <w:b/>
                <w:sz w:val="24"/>
                <w:szCs w:val="24"/>
              </w:rPr>
            </w:pPr>
            <w:r w:rsidRPr="0049713A">
              <w:rPr>
                <w:rFonts w:ascii="Times New Roman" w:eastAsia="Times New Roman" w:hAnsi="Times New Roman" w:cs="Times New Roman"/>
                <w:b/>
                <w:sz w:val="24"/>
                <w:szCs w:val="24"/>
              </w:rPr>
              <w:lastRenderedPageBreak/>
              <w:t>Следователи</w:t>
            </w: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b/>
                <w:sz w:val="24"/>
                <w:szCs w:val="24"/>
              </w:rPr>
            </w:pPr>
            <w:r w:rsidRPr="0049713A">
              <w:rPr>
                <w:rFonts w:ascii="Times New Roman" w:eastAsia="Times New Roman" w:hAnsi="Times New Roman" w:cs="Times New Roman"/>
                <w:b/>
                <w:sz w:val="24"/>
                <w:szCs w:val="24"/>
              </w:rPr>
              <w:t>ОСлО -МОП</w:t>
            </w:r>
          </w:p>
        </w:tc>
        <w:tc>
          <w:tcPr>
            <w:tcW w:w="3969" w:type="dxa"/>
          </w:tcPr>
          <w:p w:rsidR="00E114F5" w:rsidRPr="0049713A" w:rsidRDefault="00E114F5" w:rsidP="00E114F5">
            <w:pPr>
              <w:spacing w:after="0" w:line="240" w:lineRule="auto"/>
              <w:ind w:firstLine="709"/>
              <w:jc w:val="center"/>
              <w:rPr>
                <w:rFonts w:ascii="Times New Roman" w:eastAsia="Times New Roman" w:hAnsi="Times New Roman" w:cs="Times New Roman"/>
                <w:sz w:val="24"/>
                <w:szCs w:val="24"/>
              </w:rPr>
            </w:pPr>
          </w:p>
        </w:tc>
        <w:tc>
          <w:tcPr>
            <w:tcW w:w="1701" w:type="dxa"/>
          </w:tcPr>
          <w:p w:rsidR="00E114F5" w:rsidRPr="0049713A" w:rsidRDefault="00E114F5" w:rsidP="00E114F5">
            <w:pPr>
              <w:spacing w:after="0" w:line="240" w:lineRule="auto"/>
              <w:ind w:firstLine="709"/>
              <w:jc w:val="center"/>
              <w:rPr>
                <w:rFonts w:ascii="Times New Roman" w:eastAsia="Times New Roman" w:hAnsi="Times New Roman" w:cs="Times New Roman"/>
                <w:sz w:val="24"/>
                <w:szCs w:val="24"/>
              </w:rPr>
            </w:pPr>
          </w:p>
        </w:tc>
      </w:tr>
      <w:tr w:rsidR="00E114F5" w:rsidRPr="0049713A" w:rsidTr="008E6093">
        <w:tc>
          <w:tcPr>
            <w:tcW w:w="2127"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следовател</w:t>
            </w:r>
          </w:p>
        </w:tc>
        <w:tc>
          <w:tcPr>
            <w:tcW w:w="3969"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Престъпления против народното здраве и против околната среда</w:t>
            </w:r>
          </w:p>
        </w:tc>
        <w:tc>
          <w:tcPr>
            <w:tcW w:w="1701"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НСлС</w:t>
            </w:r>
          </w:p>
        </w:tc>
      </w:tr>
      <w:tr w:rsidR="00E114F5" w:rsidRPr="0049713A" w:rsidTr="008E6093">
        <w:tc>
          <w:tcPr>
            <w:tcW w:w="2127"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следовател</w:t>
            </w:r>
          </w:p>
        </w:tc>
        <w:tc>
          <w:tcPr>
            <w:tcW w:w="3969"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Обучителен семинар по проект от Оперативна програма „Добро управление“, Престъпления с висока обществена опасност</w:t>
            </w:r>
          </w:p>
        </w:tc>
        <w:tc>
          <w:tcPr>
            <w:tcW w:w="1701"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Камара на следователите в България</w:t>
            </w:r>
          </w:p>
        </w:tc>
      </w:tr>
      <w:tr w:rsidR="00E114F5" w:rsidRPr="0049713A" w:rsidTr="008E6093">
        <w:tc>
          <w:tcPr>
            <w:tcW w:w="2127"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следовател</w:t>
            </w:r>
          </w:p>
        </w:tc>
        <w:tc>
          <w:tcPr>
            <w:tcW w:w="3969"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Престъпления против транспорта</w:t>
            </w:r>
          </w:p>
        </w:tc>
        <w:tc>
          <w:tcPr>
            <w:tcW w:w="1701"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ПРБ</w:t>
            </w:r>
          </w:p>
        </w:tc>
      </w:tr>
      <w:tr w:rsidR="00E114F5" w:rsidRPr="0049713A" w:rsidTr="008E6093">
        <w:tc>
          <w:tcPr>
            <w:tcW w:w="2127"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следовател</w:t>
            </w:r>
          </w:p>
        </w:tc>
        <w:tc>
          <w:tcPr>
            <w:tcW w:w="3969"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Обучителен семинар по проект от Оперативна програма „Добро управление“, Престъпления с висока обществена опасност</w:t>
            </w:r>
          </w:p>
        </w:tc>
        <w:tc>
          <w:tcPr>
            <w:tcW w:w="1701"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Камара на следователите в България</w:t>
            </w:r>
          </w:p>
        </w:tc>
      </w:tr>
      <w:tr w:rsidR="00E114F5" w:rsidRPr="0049713A" w:rsidTr="008E6093">
        <w:tc>
          <w:tcPr>
            <w:tcW w:w="2127"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следовател</w:t>
            </w:r>
          </w:p>
        </w:tc>
        <w:tc>
          <w:tcPr>
            <w:tcW w:w="3969"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Международен трафик на хора по Специфична цел 5 на проект, изпълняван от ПРБ</w:t>
            </w:r>
          </w:p>
        </w:tc>
        <w:tc>
          <w:tcPr>
            <w:tcW w:w="1701" w:type="dxa"/>
          </w:tcPr>
          <w:p w:rsidR="00E114F5" w:rsidRPr="0049713A" w:rsidRDefault="00E114F5" w:rsidP="0023451E">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Тематичен фонд „Сигурност“ на Българо-швейцарската програма за сътруднич</w:t>
            </w:r>
            <w:r w:rsidR="0023451E">
              <w:rPr>
                <w:rFonts w:ascii="Times New Roman" w:eastAsia="Times New Roman" w:hAnsi="Times New Roman" w:cs="Times New Roman"/>
                <w:sz w:val="24"/>
                <w:szCs w:val="24"/>
              </w:rPr>
              <w:t>.</w:t>
            </w:r>
          </w:p>
        </w:tc>
      </w:tr>
      <w:tr w:rsidR="00E114F5" w:rsidRPr="0049713A" w:rsidTr="008E6093">
        <w:tc>
          <w:tcPr>
            <w:tcW w:w="2127"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b/>
                <w:sz w:val="24"/>
                <w:szCs w:val="24"/>
              </w:rPr>
            </w:pPr>
            <w:r w:rsidRPr="0049713A">
              <w:rPr>
                <w:rFonts w:ascii="Times New Roman" w:eastAsia="Times New Roman" w:hAnsi="Times New Roman" w:cs="Times New Roman"/>
                <w:sz w:val="24"/>
                <w:szCs w:val="24"/>
              </w:rPr>
              <w:t>следовател</w:t>
            </w:r>
          </w:p>
        </w:tc>
        <w:tc>
          <w:tcPr>
            <w:tcW w:w="3969"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Разследване на пътнотранспортни произшествия</w:t>
            </w:r>
          </w:p>
        </w:tc>
        <w:tc>
          <w:tcPr>
            <w:tcW w:w="1701"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Камара на следователите в България</w:t>
            </w:r>
          </w:p>
        </w:tc>
      </w:tr>
      <w:tr w:rsidR="00E114F5" w:rsidRPr="0049713A" w:rsidTr="008E6093">
        <w:tc>
          <w:tcPr>
            <w:tcW w:w="2127"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следовател</w:t>
            </w:r>
          </w:p>
        </w:tc>
        <w:tc>
          <w:tcPr>
            <w:tcW w:w="3969"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Данъчни престъпления</w:t>
            </w:r>
          </w:p>
        </w:tc>
        <w:tc>
          <w:tcPr>
            <w:tcW w:w="1701"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ПРБ</w:t>
            </w:r>
          </w:p>
        </w:tc>
      </w:tr>
      <w:tr w:rsidR="00E114F5" w:rsidRPr="0049713A" w:rsidTr="008E6093">
        <w:trPr>
          <w:trHeight w:val="705"/>
        </w:trPr>
        <w:tc>
          <w:tcPr>
            <w:tcW w:w="2127"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младши следовател</w:t>
            </w:r>
          </w:p>
        </w:tc>
        <w:tc>
          <w:tcPr>
            <w:tcW w:w="3969" w:type="dxa"/>
            <w:tcBorders>
              <w:top w:val="nil"/>
              <w:bottom w:val="nil"/>
            </w:tcBorders>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Защита на финансовите интереси на ЕС. Престъпни състави. Функции на ОЛАФ. Европейска прокуратура.</w:t>
            </w:r>
          </w:p>
        </w:tc>
        <w:tc>
          <w:tcPr>
            <w:tcW w:w="1701" w:type="dxa"/>
            <w:tcBorders>
              <w:top w:val="nil"/>
              <w:bottom w:val="nil"/>
            </w:tcBorders>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НИП</w:t>
            </w:r>
          </w:p>
        </w:tc>
      </w:tr>
      <w:tr w:rsidR="00E114F5" w:rsidRPr="0049713A" w:rsidTr="008E6093">
        <w:tc>
          <w:tcPr>
            <w:tcW w:w="9640" w:type="dxa"/>
            <w:gridSpan w:val="4"/>
            <w:shd w:val="clear" w:color="auto" w:fill="7F7F7F"/>
          </w:tcPr>
          <w:p w:rsidR="00E114F5" w:rsidRPr="0049713A" w:rsidRDefault="00E114F5" w:rsidP="00E114F5">
            <w:pPr>
              <w:spacing w:after="0" w:line="240" w:lineRule="auto"/>
              <w:ind w:firstLine="709"/>
              <w:jc w:val="center"/>
              <w:rPr>
                <w:rFonts w:ascii="Times New Roman" w:eastAsia="Times New Roman" w:hAnsi="Times New Roman" w:cs="Times New Roman"/>
                <w:b/>
                <w:sz w:val="24"/>
                <w:szCs w:val="24"/>
              </w:rPr>
            </w:pPr>
          </w:p>
        </w:tc>
      </w:tr>
      <w:tr w:rsidR="00E114F5" w:rsidRPr="0049713A" w:rsidTr="008E6093">
        <w:tc>
          <w:tcPr>
            <w:tcW w:w="2127" w:type="dxa"/>
          </w:tcPr>
          <w:p w:rsidR="00E114F5" w:rsidRPr="0049713A" w:rsidRDefault="00E114F5" w:rsidP="00E114F5">
            <w:pPr>
              <w:spacing w:after="0" w:line="240" w:lineRule="auto"/>
              <w:jc w:val="center"/>
              <w:rPr>
                <w:rFonts w:ascii="Times New Roman" w:eastAsia="Times New Roman" w:hAnsi="Times New Roman" w:cs="Times New Roman"/>
                <w:b/>
                <w:sz w:val="24"/>
                <w:szCs w:val="24"/>
              </w:rPr>
            </w:pPr>
            <w:r w:rsidRPr="0049713A">
              <w:rPr>
                <w:rFonts w:ascii="Times New Roman" w:eastAsia="Times New Roman" w:hAnsi="Times New Roman" w:cs="Times New Roman"/>
                <w:b/>
                <w:sz w:val="24"/>
                <w:szCs w:val="24"/>
              </w:rPr>
              <w:t>Служители</w:t>
            </w: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b/>
                <w:sz w:val="24"/>
                <w:szCs w:val="24"/>
              </w:rPr>
            </w:pPr>
            <w:r w:rsidRPr="0049713A">
              <w:rPr>
                <w:rFonts w:ascii="Times New Roman" w:eastAsia="Times New Roman" w:hAnsi="Times New Roman" w:cs="Times New Roman"/>
                <w:b/>
                <w:sz w:val="24"/>
                <w:szCs w:val="24"/>
              </w:rPr>
              <w:t>длъжност</w:t>
            </w:r>
          </w:p>
        </w:tc>
        <w:tc>
          <w:tcPr>
            <w:tcW w:w="3969" w:type="dxa"/>
          </w:tcPr>
          <w:p w:rsidR="00E114F5" w:rsidRPr="0049713A" w:rsidRDefault="00E114F5" w:rsidP="00E114F5">
            <w:pPr>
              <w:spacing w:after="0" w:line="240" w:lineRule="auto"/>
              <w:jc w:val="center"/>
              <w:rPr>
                <w:rFonts w:ascii="Times New Roman" w:eastAsia="Times New Roman" w:hAnsi="Times New Roman" w:cs="Times New Roman"/>
                <w:b/>
                <w:sz w:val="24"/>
                <w:szCs w:val="24"/>
              </w:rPr>
            </w:pPr>
            <w:r w:rsidRPr="0049713A">
              <w:rPr>
                <w:rFonts w:ascii="Times New Roman" w:eastAsia="Times New Roman" w:hAnsi="Times New Roman" w:cs="Times New Roman"/>
                <w:b/>
                <w:sz w:val="24"/>
                <w:szCs w:val="24"/>
              </w:rPr>
              <w:t>Тема на семинара</w:t>
            </w:r>
          </w:p>
        </w:tc>
        <w:tc>
          <w:tcPr>
            <w:tcW w:w="1701" w:type="dxa"/>
          </w:tcPr>
          <w:p w:rsidR="00E114F5" w:rsidRPr="0049713A" w:rsidRDefault="00E114F5" w:rsidP="00E114F5">
            <w:pPr>
              <w:spacing w:after="0" w:line="240" w:lineRule="auto"/>
              <w:jc w:val="center"/>
              <w:rPr>
                <w:rFonts w:ascii="Times New Roman" w:eastAsia="Times New Roman" w:hAnsi="Times New Roman" w:cs="Times New Roman"/>
                <w:b/>
                <w:sz w:val="24"/>
                <w:szCs w:val="24"/>
              </w:rPr>
            </w:pPr>
            <w:r w:rsidRPr="0049713A">
              <w:rPr>
                <w:rFonts w:ascii="Times New Roman" w:eastAsia="Times New Roman" w:hAnsi="Times New Roman" w:cs="Times New Roman"/>
                <w:b/>
                <w:sz w:val="24"/>
                <w:szCs w:val="24"/>
              </w:rPr>
              <w:t>Организатор</w:t>
            </w:r>
          </w:p>
        </w:tc>
      </w:tr>
      <w:tr w:rsidR="00E114F5" w:rsidRPr="0049713A" w:rsidTr="008E6093">
        <w:tc>
          <w:tcPr>
            <w:tcW w:w="2127"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p>
        </w:tc>
        <w:tc>
          <w:tcPr>
            <w:tcW w:w="1843" w:type="dxa"/>
          </w:tcPr>
          <w:p w:rsidR="00E114F5" w:rsidRPr="0049713A" w:rsidRDefault="0023451E" w:rsidP="0023451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съдебен администратор</w:t>
            </w:r>
          </w:p>
        </w:tc>
        <w:tc>
          <w:tcPr>
            <w:tcW w:w="3969"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Вътрешноведомствено обучение на служителите по сигурността на информацията за 2018г.</w:t>
            </w:r>
          </w:p>
        </w:tc>
        <w:tc>
          <w:tcPr>
            <w:tcW w:w="1701"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ПРБ</w:t>
            </w:r>
          </w:p>
        </w:tc>
      </w:tr>
      <w:tr w:rsidR="00E114F5" w:rsidRPr="0049713A" w:rsidTr="008E6093">
        <w:tc>
          <w:tcPr>
            <w:tcW w:w="2127"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p>
        </w:tc>
        <w:tc>
          <w:tcPr>
            <w:tcW w:w="1843" w:type="dxa"/>
          </w:tcPr>
          <w:p w:rsidR="00E114F5" w:rsidRPr="0049713A" w:rsidRDefault="0023451E" w:rsidP="0023451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съдебен админист</w:t>
            </w:r>
            <w:r w:rsidR="00E114F5" w:rsidRPr="0049713A">
              <w:rPr>
                <w:rFonts w:ascii="Times New Roman" w:eastAsia="Times New Roman" w:hAnsi="Times New Roman" w:cs="Times New Roman"/>
                <w:sz w:val="24"/>
                <w:szCs w:val="24"/>
              </w:rPr>
              <w:t>ратор</w:t>
            </w:r>
          </w:p>
        </w:tc>
        <w:tc>
          <w:tcPr>
            <w:tcW w:w="3969"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Вътрешноведомствено обучение на съдебните служители за 2018г.</w:t>
            </w:r>
          </w:p>
        </w:tc>
        <w:tc>
          <w:tcPr>
            <w:tcW w:w="1701"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ПРБ</w:t>
            </w:r>
          </w:p>
        </w:tc>
      </w:tr>
      <w:tr w:rsidR="00E114F5" w:rsidRPr="0049713A" w:rsidTr="008E6093">
        <w:tc>
          <w:tcPr>
            <w:tcW w:w="2127"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p>
        </w:tc>
        <w:tc>
          <w:tcPr>
            <w:tcW w:w="1843" w:type="dxa"/>
          </w:tcPr>
          <w:p w:rsidR="00E114F5" w:rsidRPr="0049713A" w:rsidRDefault="00E114F5" w:rsidP="0023451E">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 xml:space="preserve">съдебен </w:t>
            </w:r>
            <w:r w:rsidR="0023451E">
              <w:rPr>
                <w:rFonts w:ascii="Times New Roman" w:eastAsia="Times New Roman" w:hAnsi="Times New Roman" w:cs="Times New Roman"/>
                <w:sz w:val="24"/>
                <w:szCs w:val="24"/>
              </w:rPr>
              <w:t>а</w:t>
            </w:r>
            <w:r w:rsidRPr="0049713A">
              <w:rPr>
                <w:rFonts w:ascii="Times New Roman" w:eastAsia="Times New Roman" w:hAnsi="Times New Roman" w:cs="Times New Roman"/>
                <w:sz w:val="24"/>
                <w:szCs w:val="24"/>
              </w:rPr>
              <w:t>дминист</w:t>
            </w:r>
            <w:r w:rsidR="0023451E">
              <w:rPr>
                <w:rFonts w:ascii="Times New Roman" w:eastAsia="Times New Roman" w:hAnsi="Times New Roman" w:cs="Times New Roman"/>
                <w:sz w:val="24"/>
                <w:szCs w:val="24"/>
              </w:rPr>
              <w:t>ратор</w:t>
            </w:r>
          </w:p>
        </w:tc>
        <w:tc>
          <w:tcPr>
            <w:tcW w:w="3969"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Обучение в курс „Отбранително-мобилизационна подготовка“</w:t>
            </w:r>
          </w:p>
        </w:tc>
        <w:tc>
          <w:tcPr>
            <w:tcW w:w="1701"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ПРБ</w:t>
            </w:r>
          </w:p>
        </w:tc>
      </w:tr>
      <w:tr w:rsidR="00E114F5" w:rsidRPr="0049713A" w:rsidTr="008E6093">
        <w:tc>
          <w:tcPr>
            <w:tcW w:w="2127"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главен счетоводител</w:t>
            </w:r>
          </w:p>
        </w:tc>
        <w:tc>
          <w:tcPr>
            <w:tcW w:w="3969" w:type="dxa"/>
          </w:tcPr>
          <w:p w:rsidR="00E114F5" w:rsidRPr="0049713A" w:rsidRDefault="00E114F5" w:rsidP="00E114F5">
            <w:pPr>
              <w:spacing w:after="0" w:line="240" w:lineRule="auto"/>
              <w:jc w:val="center"/>
              <w:rPr>
                <w:rFonts w:ascii="Calibri" w:eastAsia="Calibri" w:hAnsi="Calibri" w:cs="Times New Roman"/>
              </w:rPr>
            </w:pPr>
            <w:r w:rsidRPr="0049713A">
              <w:rPr>
                <w:rFonts w:ascii="Times New Roman" w:eastAsia="Times New Roman" w:hAnsi="Times New Roman" w:cs="Times New Roman"/>
                <w:sz w:val="24"/>
                <w:szCs w:val="24"/>
              </w:rPr>
              <w:t>Вътрешноведомствено обучение на съдебните служители за 2018г.</w:t>
            </w:r>
          </w:p>
        </w:tc>
        <w:tc>
          <w:tcPr>
            <w:tcW w:w="1701"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ПРБ</w:t>
            </w:r>
          </w:p>
        </w:tc>
      </w:tr>
      <w:tr w:rsidR="00E114F5" w:rsidRPr="0049713A" w:rsidTr="008E6093">
        <w:tc>
          <w:tcPr>
            <w:tcW w:w="2127"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съдебен деловодител</w:t>
            </w:r>
          </w:p>
        </w:tc>
        <w:tc>
          <w:tcPr>
            <w:tcW w:w="3969"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Работа с текстова, съгласно актуални граматически правила</w:t>
            </w:r>
          </w:p>
          <w:p w:rsidR="00E114F5" w:rsidRPr="0049713A" w:rsidRDefault="00E114F5" w:rsidP="00E114F5">
            <w:pPr>
              <w:spacing w:after="0" w:line="240" w:lineRule="auto"/>
              <w:ind w:firstLine="709"/>
              <w:jc w:val="center"/>
              <w:rPr>
                <w:rFonts w:ascii="Times New Roman" w:eastAsia="Times New Roman" w:hAnsi="Times New Roman" w:cs="Times New Roman"/>
                <w:sz w:val="24"/>
                <w:szCs w:val="24"/>
              </w:rPr>
            </w:pPr>
          </w:p>
        </w:tc>
        <w:tc>
          <w:tcPr>
            <w:tcW w:w="1701"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НИП</w:t>
            </w:r>
          </w:p>
        </w:tc>
      </w:tr>
      <w:tr w:rsidR="00E114F5" w:rsidRPr="0049713A" w:rsidTr="008E6093">
        <w:tc>
          <w:tcPr>
            <w:tcW w:w="2127"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съдебен деловодител</w:t>
            </w:r>
          </w:p>
        </w:tc>
        <w:tc>
          <w:tcPr>
            <w:tcW w:w="3969"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Въведение в работата на администрацията  на Прокуратурата на РБ</w:t>
            </w:r>
          </w:p>
        </w:tc>
        <w:tc>
          <w:tcPr>
            <w:tcW w:w="1701" w:type="dxa"/>
          </w:tcPr>
          <w:p w:rsidR="00E114F5" w:rsidRPr="0049713A" w:rsidRDefault="00E114F5" w:rsidP="00E114F5">
            <w:pPr>
              <w:spacing w:after="0" w:line="240" w:lineRule="auto"/>
              <w:ind w:firstLine="709"/>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НИП</w:t>
            </w:r>
          </w:p>
        </w:tc>
      </w:tr>
      <w:tr w:rsidR="00E114F5" w:rsidRPr="0049713A" w:rsidTr="008E6093">
        <w:tc>
          <w:tcPr>
            <w:tcW w:w="2127"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съдебен деловодител</w:t>
            </w:r>
          </w:p>
        </w:tc>
        <w:tc>
          <w:tcPr>
            <w:tcW w:w="3969"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Анализ на проблемите при интегриране на информацията между УИС- 2 и ядрото на ЕИСПП</w:t>
            </w:r>
          </w:p>
        </w:tc>
        <w:tc>
          <w:tcPr>
            <w:tcW w:w="1701" w:type="dxa"/>
          </w:tcPr>
          <w:p w:rsidR="00E114F5" w:rsidRPr="0049713A" w:rsidRDefault="00E114F5" w:rsidP="00E114F5">
            <w:pPr>
              <w:spacing w:after="0" w:line="240" w:lineRule="auto"/>
              <w:ind w:firstLine="709"/>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ПРБ</w:t>
            </w:r>
          </w:p>
        </w:tc>
      </w:tr>
      <w:tr w:rsidR="00E114F5" w:rsidRPr="0049713A" w:rsidTr="008E6093">
        <w:tc>
          <w:tcPr>
            <w:tcW w:w="2127" w:type="dxa"/>
          </w:tcPr>
          <w:p w:rsidR="00E114F5" w:rsidRPr="0049713A" w:rsidRDefault="00E114F5" w:rsidP="0023451E">
            <w:pPr>
              <w:spacing w:after="0" w:line="240" w:lineRule="auto"/>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съдебен деловодител</w:t>
            </w:r>
          </w:p>
        </w:tc>
        <w:tc>
          <w:tcPr>
            <w:tcW w:w="3969"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 xml:space="preserve">Въвеждане на електронно правосъдие в ПРБ чрез електронен документооборот, предоставяне на отворени данни и електронни </w:t>
            </w:r>
            <w:r w:rsidRPr="0049713A">
              <w:rPr>
                <w:rFonts w:ascii="Times New Roman" w:eastAsia="Times New Roman" w:hAnsi="Times New Roman" w:cs="Times New Roman"/>
                <w:sz w:val="24"/>
                <w:szCs w:val="24"/>
              </w:rPr>
              <w:lastRenderedPageBreak/>
              <w:t>услуги за КАО на гражданите и институциите.</w:t>
            </w:r>
          </w:p>
        </w:tc>
        <w:tc>
          <w:tcPr>
            <w:tcW w:w="1701" w:type="dxa"/>
          </w:tcPr>
          <w:p w:rsidR="0023451E" w:rsidRDefault="0023451E" w:rsidP="00E114F5">
            <w:pPr>
              <w:spacing w:after="0" w:line="240" w:lineRule="auto"/>
              <w:ind w:firstLine="709"/>
              <w:rPr>
                <w:rFonts w:ascii="Times New Roman" w:eastAsia="Times New Roman" w:hAnsi="Times New Roman" w:cs="Times New Roman"/>
                <w:sz w:val="24"/>
                <w:szCs w:val="24"/>
              </w:rPr>
            </w:pPr>
          </w:p>
          <w:p w:rsidR="00E114F5" w:rsidRPr="0049713A" w:rsidRDefault="00E114F5" w:rsidP="00E114F5">
            <w:pPr>
              <w:spacing w:after="0" w:line="240" w:lineRule="auto"/>
              <w:ind w:firstLine="709"/>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ПРБ</w:t>
            </w:r>
          </w:p>
        </w:tc>
      </w:tr>
      <w:tr w:rsidR="00E114F5" w:rsidRPr="0049713A" w:rsidTr="008E6093">
        <w:tc>
          <w:tcPr>
            <w:tcW w:w="2127"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p>
        </w:tc>
        <w:tc>
          <w:tcPr>
            <w:tcW w:w="1843" w:type="dxa"/>
          </w:tcPr>
          <w:p w:rsidR="00E114F5" w:rsidRPr="0049713A" w:rsidRDefault="0023451E" w:rsidP="0023451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E114F5" w:rsidRPr="0049713A">
              <w:rPr>
                <w:rFonts w:ascii="Times New Roman" w:eastAsia="Times New Roman" w:hAnsi="Times New Roman" w:cs="Times New Roman"/>
                <w:sz w:val="24"/>
                <w:szCs w:val="24"/>
              </w:rPr>
              <w:t>ъдебен</w:t>
            </w:r>
            <w:r>
              <w:rPr>
                <w:rFonts w:ascii="Times New Roman" w:eastAsia="Times New Roman" w:hAnsi="Times New Roman" w:cs="Times New Roman"/>
                <w:sz w:val="24"/>
                <w:szCs w:val="24"/>
              </w:rPr>
              <w:t xml:space="preserve"> </w:t>
            </w:r>
            <w:r w:rsidR="00E114F5" w:rsidRPr="0049713A">
              <w:rPr>
                <w:rFonts w:ascii="Times New Roman" w:eastAsia="Times New Roman" w:hAnsi="Times New Roman" w:cs="Times New Roman"/>
                <w:sz w:val="24"/>
                <w:szCs w:val="24"/>
              </w:rPr>
              <w:t>деловодител</w:t>
            </w:r>
          </w:p>
        </w:tc>
        <w:tc>
          <w:tcPr>
            <w:tcW w:w="3969"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Анализ на проблемите при интегриране на информацията между УИС- 2 и ядрото на ЕИСПП</w:t>
            </w:r>
          </w:p>
        </w:tc>
        <w:tc>
          <w:tcPr>
            <w:tcW w:w="1701" w:type="dxa"/>
          </w:tcPr>
          <w:p w:rsidR="00E114F5" w:rsidRPr="0049713A" w:rsidRDefault="00E114F5" w:rsidP="00E114F5">
            <w:pPr>
              <w:spacing w:after="0" w:line="240" w:lineRule="auto"/>
              <w:ind w:firstLine="709"/>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ПРБ</w:t>
            </w:r>
          </w:p>
        </w:tc>
      </w:tr>
      <w:tr w:rsidR="00E114F5" w:rsidRPr="0049713A" w:rsidTr="008E6093">
        <w:tc>
          <w:tcPr>
            <w:tcW w:w="2127"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системен администратор</w:t>
            </w:r>
          </w:p>
        </w:tc>
        <w:tc>
          <w:tcPr>
            <w:tcW w:w="3969"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Обучение по информационна сигурност</w:t>
            </w:r>
          </w:p>
        </w:tc>
        <w:tc>
          <w:tcPr>
            <w:tcW w:w="1701" w:type="dxa"/>
          </w:tcPr>
          <w:p w:rsidR="00E114F5" w:rsidRPr="0049713A" w:rsidRDefault="00E114F5" w:rsidP="00E114F5">
            <w:pPr>
              <w:spacing w:after="0" w:line="240" w:lineRule="auto"/>
              <w:ind w:firstLine="709"/>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ПРБ</w:t>
            </w:r>
          </w:p>
        </w:tc>
      </w:tr>
      <w:tr w:rsidR="00E114F5" w:rsidRPr="0049713A" w:rsidTr="008E6093">
        <w:tc>
          <w:tcPr>
            <w:tcW w:w="2127"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администрати-вен секретар</w:t>
            </w:r>
          </w:p>
        </w:tc>
        <w:tc>
          <w:tcPr>
            <w:tcW w:w="3969"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Закон за защита на личните данни в съдебната система</w:t>
            </w:r>
          </w:p>
        </w:tc>
        <w:tc>
          <w:tcPr>
            <w:tcW w:w="1701" w:type="dxa"/>
          </w:tcPr>
          <w:p w:rsidR="00E114F5" w:rsidRPr="0049713A" w:rsidRDefault="00E114F5" w:rsidP="00E114F5">
            <w:pPr>
              <w:spacing w:after="0" w:line="240" w:lineRule="auto"/>
              <w:ind w:firstLine="709"/>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НИП</w:t>
            </w:r>
          </w:p>
        </w:tc>
      </w:tr>
      <w:tr w:rsidR="00E114F5" w:rsidRPr="0049713A" w:rsidTr="008E6093">
        <w:tc>
          <w:tcPr>
            <w:tcW w:w="2127"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p>
        </w:tc>
        <w:tc>
          <w:tcPr>
            <w:tcW w:w="1843"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съдебен деловодител</w:t>
            </w:r>
          </w:p>
        </w:tc>
        <w:tc>
          <w:tcPr>
            <w:tcW w:w="3969" w:type="dxa"/>
          </w:tcPr>
          <w:p w:rsidR="00E114F5" w:rsidRPr="0049713A" w:rsidRDefault="00E114F5" w:rsidP="00E114F5">
            <w:pPr>
              <w:spacing w:after="0" w:line="240" w:lineRule="auto"/>
              <w:jc w:val="center"/>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Закон за защита на личните данни в съдебната система</w:t>
            </w:r>
          </w:p>
        </w:tc>
        <w:tc>
          <w:tcPr>
            <w:tcW w:w="1701" w:type="dxa"/>
          </w:tcPr>
          <w:p w:rsidR="00E114F5" w:rsidRPr="0049713A" w:rsidRDefault="00E114F5" w:rsidP="00E114F5">
            <w:pPr>
              <w:spacing w:after="0" w:line="240" w:lineRule="auto"/>
              <w:ind w:firstLine="709"/>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НИП</w:t>
            </w:r>
          </w:p>
        </w:tc>
      </w:tr>
    </w:tbl>
    <w:p w:rsidR="00E114F5" w:rsidRPr="0049713A" w:rsidRDefault="00E114F5" w:rsidP="00E114F5">
      <w:pPr>
        <w:jc w:val="center"/>
        <w:rPr>
          <w:rFonts w:ascii="Calibri" w:eastAsia="Calibri" w:hAnsi="Calibri" w:cs="Times New Roman"/>
        </w:rPr>
      </w:pPr>
    </w:p>
    <w:p w:rsidR="00E114F5" w:rsidRPr="0049713A" w:rsidRDefault="00E114F5" w:rsidP="00E114F5">
      <w:pPr>
        <w:rPr>
          <w:rFonts w:ascii="Calibri" w:eastAsia="Calibri" w:hAnsi="Calibri" w:cs="Times New Roman"/>
        </w:rPr>
      </w:pPr>
    </w:p>
    <w:p w:rsidR="00E114F5" w:rsidRPr="0049713A" w:rsidRDefault="00E114F5" w:rsidP="00E114F5">
      <w:pPr>
        <w:rPr>
          <w:rFonts w:ascii="Calibri" w:eastAsia="Calibri" w:hAnsi="Calibri" w:cs="Times New Roman"/>
        </w:rPr>
      </w:pPr>
    </w:p>
    <w:p w:rsidR="00E114F5" w:rsidRPr="0049713A" w:rsidRDefault="00E114F5" w:rsidP="00E114F5">
      <w:pPr>
        <w:rPr>
          <w:rFonts w:ascii="Calibri" w:eastAsia="Calibri" w:hAnsi="Calibri" w:cs="Times New Roman"/>
        </w:rPr>
      </w:pPr>
    </w:p>
    <w:p w:rsidR="008E6093" w:rsidRPr="0049713A" w:rsidRDefault="008E6093"/>
    <w:sectPr w:rsidR="008E6093" w:rsidRPr="0049713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9C2" w:rsidRDefault="00E849C2" w:rsidP="00897C29">
      <w:pPr>
        <w:spacing w:after="0" w:line="240" w:lineRule="auto"/>
      </w:pPr>
      <w:r>
        <w:separator/>
      </w:r>
    </w:p>
  </w:endnote>
  <w:endnote w:type="continuationSeparator" w:id="0">
    <w:p w:rsidR="00E849C2" w:rsidRDefault="00E849C2" w:rsidP="00897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9C2" w:rsidRDefault="00E849C2" w:rsidP="008E6093">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E849C2" w:rsidRDefault="00E849C2" w:rsidP="008E6093">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9C2" w:rsidRDefault="00E849C2">
    <w:pPr>
      <w:pStyle w:val="ae"/>
    </w:pPr>
    <w:r>
      <w:rPr>
        <w:noProof/>
        <w:lang w:val="bg-BG"/>
      </w:rPr>
      <mc:AlternateContent>
        <mc:Choice Requires="wps">
          <w:drawing>
            <wp:anchor distT="0" distB="0" distL="114300" distR="114300" simplePos="0" relativeHeight="251660288" behindDoc="0" locked="0" layoutInCell="1" allowOverlap="1" wp14:anchorId="144FC85F" wp14:editId="53C6AE51">
              <wp:simplePos x="0" y="0"/>
              <wp:positionH relativeFrom="page">
                <wp:posOffset>6826885</wp:posOffset>
              </wp:positionH>
              <wp:positionV relativeFrom="page">
                <wp:posOffset>10235565</wp:posOffset>
              </wp:positionV>
              <wp:extent cx="565785" cy="191770"/>
              <wp:effectExtent l="0" t="0" r="0" b="0"/>
              <wp:wrapNone/>
              <wp:docPr id="17" name="Правоъгъл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E849C2" w:rsidRPr="00CF27B9" w:rsidRDefault="00E849C2" w:rsidP="008E6093">
                          <w:pPr>
                            <w:pBdr>
                              <w:top w:val="single" w:sz="4" w:space="1" w:color="7F7F7F"/>
                            </w:pBdr>
                            <w:jc w:val="center"/>
                            <w:rPr>
                              <w:rFonts w:ascii="Times New Roman" w:hAnsi="Times New Roman"/>
                              <w:lang w:val="en-US"/>
                            </w:rPr>
                          </w:pPr>
                          <w:r w:rsidRPr="00CF27B9">
                            <w:rPr>
                              <w:rFonts w:ascii="Times New Roman" w:hAnsi="Times New Roman"/>
                            </w:rPr>
                            <w:fldChar w:fldCharType="begin"/>
                          </w:r>
                          <w:r w:rsidRPr="00CF27B9">
                            <w:rPr>
                              <w:rFonts w:ascii="Times New Roman" w:hAnsi="Times New Roman"/>
                            </w:rPr>
                            <w:instrText>PAGE   \* MERGEFORMAT</w:instrText>
                          </w:r>
                          <w:r w:rsidRPr="00CF27B9">
                            <w:rPr>
                              <w:rFonts w:ascii="Times New Roman" w:hAnsi="Times New Roman"/>
                            </w:rPr>
                            <w:fldChar w:fldCharType="separate"/>
                          </w:r>
                          <w:r w:rsidR="005C4239">
                            <w:rPr>
                              <w:rFonts w:ascii="Times New Roman" w:hAnsi="Times New Roman"/>
                              <w:noProof/>
                            </w:rPr>
                            <w:t>63</w:t>
                          </w:r>
                          <w:r w:rsidRPr="00CF27B9">
                            <w:rPr>
                              <w:rFonts w:ascii="Times New Roman" w:hAnsi="Times New Roman"/>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авоъгълник 17" o:spid="_x0000_s1026" style="position:absolute;margin-left:537.55pt;margin-top:805.95pt;width:44.55pt;height:15.1pt;rotation:180;flip:x;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" filled="f" fillcolor="#c0504d" stroked="f" strokecolor="#5c83b4" strokeweight="2.25pt">
              <v:textbox inset=",0,,0">
                <w:txbxContent>
                  <w:p w:rsidR="00E849C2" w:rsidRPr="00CF27B9" w:rsidRDefault="00E849C2" w:rsidP="008E6093">
                    <w:pPr>
                      <w:pBdr>
                        <w:top w:val="single" w:sz="4" w:space="1" w:color="7F7F7F"/>
                      </w:pBdr>
                      <w:jc w:val="center"/>
                      <w:rPr>
                        <w:rFonts w:ascii="Times New Roman" w:hAnsi="Times New Roman"/>
                        <w:lang w:val="en-US"/>
                      </w:rPr>
                    </w:pPr>
                    <w:r w:rsidRPr="00CF27B9">
                      <w:rPr>
                        <w:rFonts w:ascii="Times New Roman" w:hAnsi="Times New Roman"/>
                      </w:rPr>
                      <w:fldChar w:fldCharType="begin"/>
                    </w:r>
                    <w:r w:rsidRPr="00CF27B9">
                      <w:rPr>
                        <w:rFonts w:ascii="Times New Roman" w:hAnsi="Times New Roman"/>
                      </w:rPr>
                      <w:instrText>PAGE   \* MERGEFORMAT</w:instrText>
                    </w:r>
                    <w:r w:rsidRPr="00CF27B9">
                      <w:rPr>
                        <w:rFonts w:ascii="Times New Roman" w:hAnsi="Times New Roman"/>
                      </w:rPr>
                      <w:fldChar w:fldCharType="separate"/>
                    </w:r>
                    <w:r w:rsidR="005C4239">
                      <w:rPr>
                        <w:rFonts w:ascii="Times New Roman" w:hAnsi="Times New Roman"/>
                        <w:noProof/>
                      </w:rPr>
                      <w:t>63</w:t>
                    </w:r>
                    <w:r w:rsidRPr="00CF27B9">
                      <w:rPr>
                        <w:rFonts w:ascii="Times New Roman" w:hAnsi="Times New Roman"/>
                        <w:noProof/>
                      </w:rPr>
                      <w:fldChar w:fldCharType="end"/>
                    </w: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9C2" w:rsidRDefault="00E849C2" w:rsidP="008E6093">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E849C2" w:rsidRDefault="00E849C2" w:rsidP="008E6093">
    <w:pPr>
      <w:pStyle w:val="a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9C2" w:rsidRDefault="00E849C2">
    <w:pPr>
      <w:pStyle w:val="ae"/>
    </w:pPr>
    <w:r>
      <w:rPr>
        <w:noProof/>
        <w:lang w:val="bg-BG"/>
      </w:rPr>
      <mc:AlternateContent>
        <mc:Choice Requires="wps">
          <w:drawing>
            <wp:anchor distT="0" distB="0" distL="114300" distR="114300" simplePos="0" relativeHeight="251659264" behindDoc="0" locked="0" layoutInCell="1" allowOverlap="1" wp14:anchorId="06191073" wp14:editId="0A98B4D7">
              <wp:simplePos x="0" y="0"/>
              <wp:positionH relativeFrom="page">
                <wp:posOffset>6826885</wp:posOffset>
              </wp:positionH>
              <wp:positionV relativeFrom="page">
                <wp:posOffset>10235565</wp:posOffset>
              </wp:positionV>
              <wp:extent cx="565785" cy="191770"/>
              <wp:effectExtent l="0" t="0" r="0" b="0"/>
              <wp:wrapNone/>
              <wp:docPr id="650" name="Правоъгълник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E849C2" w:rsidRPr="00CF27B9" w:rsidRDefault="00E849C2" w:rsidP="008E6093">
                          <w:pPr>
                            <w:pBdr>
                              <w:top w:val="single" w:sz="4" w:space="1" w:color="7F7F7F"/>
                            </w:pBdr>
                            <w:jc w:val="center"/>
                            <w:rPr>
                              <w:rFonts w:ascii="Times New Roman" w:hAnsi="Times New Roman"/>
                              <w:lang w:val="en-US"/>
                            </w:rPr>
                          </w:pPr>
                          <w:r w:rsidRPr="00CF27B9">
                            <w:rPr>
                              <w:rFonts w:ascii="Times New Roman" w:hAnsi="Times New Roman"/>
                            </w:rPr>
                            <w:fldChar w:fldCharType="begin"/>
                          </w:r>
                          <w:r w:rsidRPr="00CF27B9">
                            <w:rPr>
                              <w:rFonts w:ascii="Times New Roman" w:hAnsi="Times New Roman"/>
                            </w:rPr>
                            <w:instrText>PAGE   \* MERGEFORMAT</w:instrText>
                          </w:r>
                          <w:r w:rsidRPr="00CF27B9">
                            <w:rPr>
                              <w:rFonts w:ascii="Times New Roman" w:hAnsi="Times New Roman"/>
                            </w:rPr>
                            <w:fldChar w:fldCharType="separate"/>
                          </w:r>
                          <w:r w:rsidR="005C4239">
                            <w:rPr>
                              <w:rFonts w:ascii="Times New Roman" w:hAnsi="Times New Roman"/>
                              <w:noProof/>
                            </w:rPr>
                            <w:t>136</w:t>
                          </w:r>
                          <w:r w:rsidRPr="00CF27B9">
                            <w:rPr>
                              <w:rFonts w:ascii="Times New Roman" w:hAnsi="Times New Roman"/>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авоъгълник 650" o:spid="_x0000_s1027" style="position:absolute;margin-left:537.55pt;margin-top:805.95pt;width:44.55pt;height:15.1pt;rotation:180;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" filled="f" fillcolor="#c0504d" stroked="f" strokecolor="#5c83b4" strokeweight="2.25pt">
              <v:textbox inset=",0,,0">
                <w:txbxContent>
                  <w:p w:rsidR="00E849C2" w:rsidRPr="00CF27B9" w:rsidRDefault="00E849C2" w:rsidP="008E6093">
                    <w:pPr>
                      <w:pBdr>
                        <w:top w:val="single" w:sz="4" w:space="1" w:color="7F7F7F"/>
                      </w:pBdr>
                      <w:jc w:val="center"/>
                      <w:rPr>
                        <w:rFonts w:ascii="Times New Roman" w:hAnsi="Times New Roman"/>
                        <w:lang w:val="en-US"/>
                      </w:rPr>
                    </w:pPr>
                    <w:r w:rsidRPr="00CF27B9">
                      <w:rPr>
                        <w:rFonts w:ascii="Times New Roman" w:hAnsi="Times New Roman"/>
                      </w:rPr>
                      <w:fldChar w:fldCharType="begin"/>
                    </w:r>
                    <w:r w:rsidRPr="00CF27B9">
                      <w:rPr>
                        <w:rFonts w:ascii="Times New Roman" w:hAnsi="Times New Roman"/>
                      </w:rPr>
                      <w:instrText>PAGE   \* MERGEFORMAT</w:instrText>
                    </w:r>
                    <w:r w:rsidRPr="00CF27B9">
                      <w:rPr>
                        <w:rFonts w:ascii="Times New Roman" w:hAnsi="Times New Roman"/>
                      </w:rPr>
                      <w:fldChar w:fldCharType="separate"/>
                    </w:r>
                    <w:r w:rsidR="005C4239">
                      <w:rPr>
                        <w:rFonts w:ascii="Times New Roman" w:hAnsi="Times New Roman"/>
                        <w:noProof/>
                      </w:rPr>
                      <w:t>136</w:t>
                    </w:r>
                    <w:r w:rsidRPr="00CF27B9">
                      <w:rPr>
                        <w:rFonts w:ascii="Times New Roman" w:hAnsi="Times New Roman"/>
                        <w:noProof/>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9C2" w:rsidRDefault="00E849C2" w:rsidP="00897C29">
      <w:pPr>
        <w:spacing w:after="0" w:line="240" w:lineRule="auto"/>
      </w:pPr>
      <w:r>
        <w:separator/>
      </w:r>
    </w:p>
  </w:footnote>
  <w:footnote w:type="continuationSeparator" w:id="0">
    <w:p w:rsidR="00E849C2" w:rsidRDefault="00E849C2" w:rsidP="00897C29">
      <w:pPr>
        <w:spacing w:after="0" w:line="240" w:lineRule="auto"/>
      </w:pPr>
      <w:r>
        <w:continuationSeparator/>
      </w:r>
    </w:p>
  </w:footnote>
  <w:footnote w:id="1">
    <w:p w:rsidR="00E849C2" w:rsidRPr="002E127A" w:rsidRDefault="00E849C2" w:rsidP="00897C29">
      <w:pPr>
        <w:pStyle w:val="aa"/>
        <w:rPr>
          <w:lang w:val="bg-BG"/>
        </w:rPr>
      </w:pPr>
      <w:r w:rsidRPr="00F3500C">
        <w:rPr>
          <w:rStyle w:val="a3"/>
          <w:sz w:val="24"/>
          <w:szCs w:val="24"/>
        </w:rPr>
        <w:footnoteRef/>
      </w:r>
      <w:r>
        <w:t xml:space="preserve"> </w:t>
      </w:r>
      <w:r w:rsidRPr="002E127A">
        <w:t>данни от www.</w:t>
      </w:r>
      <w:r>
        <w:t>nsi.</w:t>
      </w:r>
      <w:r w:rsidRPr="002E127A">
        <w:t>.bg</w:t>
      </w:r>
    </w:p>
  </w:footnote>
  <w:footnote w:id="2">
    <w:p w:rsidR="00E849C2" w:rsidRDefault="00E849C2" w:rsidP="00897C29">
      <w:pPr>
        <w:pStyle w:val="a4"/>
        <w:jc w:val="both"/>
      </w:pPr>
      <w:r w:rsidRPr="00F3500C">
        <w:rPr>
          <w:rStyle w:val="a3"/>
          <w:rFonts w:eastAsiaTheme="majorEastAsia"/>
          <w:szCs w:val="20"/>
        </w:rPr>
        <w:footnoteRef/>
      </w:r>
      <w:r w:rsidRPr="00294938">
        <w:rPr>
          <w:sz w:val="20"/>
          <w:szCs w:val="20"/>
        </w:rPr>
        <w:t xml:space="preserve"> </w:t>
      </w:r>
      <w:r w:rsidRPr="00294938">
        <w:rPr>
          <w:sz w:val="20"/>
          <w:szCs w:val="20"/>
          <w:lang w:val="bg-BG" w:eastAsia="bg-BG"/>
        </w:rPr>
        <w:t>Резултатност</w:t>
      </w:r>
      <w:r>
        <w:rPr>
          <w:sz w:val="20"/>
          <w:szCs w:val="20"/>
          <w:lang w:val="bg-BG" w:eastAsia="bg-BG"/>
        </w:rPr>
        <w:t>та е изведена в Приложение № 1.</w:t>
      </w:r>
    </w:p>
  </w:footnote>
  <w:footnote w:id="3">
    <w:p w:rsidR="00E849C2" w:rsidRDefault="00E849C2" w:rsidP="000B4B7C">
      <w:pPr>
        <w:pStyle w:val="aa"/>
      </w:pPr>
      <w:r w:rsidRPr="00042980">
        <w:rPr>
          <w:vertAlign w:val="superscript"/>
        </w:rPr>
        <w:t xml:space="preserve">3 </w:t>
      </w:r>
      <w:r w:rsidRPr="00F91385">
        <w:rPr>
          <w:lang w:val="bg-BG"/>
        </w:rPr>
        <w:t xml:space="preserve">Подробни данни и анализ на всяко едно от върнатите от съда дела са </w:t>
      </w:r>
      <w:r>
        <w:rPr>
          <w:lang w:val="bg-BG"/>
        </w:rPr>
        <w:t>изложени</w:t>
      </w:r>
      <w:r w:rsidRPr="00F91385">
        <w:rPr>
          <w:lang w:val="bg-BG"/>
        </w:rPr>
        <w:t xml:space="preserve"> в Приложение № 3 </w:t>
      </w:r>
    </w:p>
  </w:footnote>
  <w:footnote w:id="4">
    <w:p w:rsidR="00E849C2" w:rsidRPr="00042980" w:rsidRDefault="00E849C2" w:rsidP="000B4B7C">
      <w:pPr>
        <w:pStyle w:val="aa"/>
      </w:pPr>
      <w:r w:rsidRPr="00042980">
        <w:rPr>
          <w:rStyle w:val="a3"/>
        </w:rPr>
        <w:footnoteRef/>
      </w:r>
      <w:r w:rsidRPr="00042980">
        <w:t xml:space="preserve"> </w:t>
      </w:r>
      <w:r w:rsidRPr="00042980">
        <w:rPr>
          <w:lang w:val="bg-BG"/>
        </w:rPr>
        <w:t>Подробни данни и анализ на всеки един от оправдателните съдебни актове са дадени в Приложение № 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FC87E7E"/>
    <w:lvl w:ilvl="0">
      <w:numFmt w:val="bullet"/>
      <w:lvlText w:val="*"/>
      <w:lvlJc w:val="left"/>
    </w:lvl>
  </w:abstractNum>
  <w:abstractNum w:abstractNumId="1">
    <w:nsid w:val="007949D3"/>
    <w:multiLevelType w:val="hybridMultilevel"/>
    <w:tmpl w:val="C1F2067A"/>
    <w:lvl w:ilvl="0" w:tplc="F3DCF32E">
      <w:start w:val="3"/>
      <w:numFmt w:val="bullet"/>
      <w:lvlText w:val="-"/>
      <w:lvlJc w:val="left"/>
      <w:pPr>
        <w:ind w:left="1080" w:hanging="360"/>
      </w:pPr>
      <w:rPr>
        <w:rFonts w:ascii="Times New Roman" w:eastAsia="Times New Roman" w:hAnsi="Times New Roman" w:hint="default"/>
        <w:color w:val="auto"/>
      </w:rPr>
    </w:lvl>
    <w:lvl w:ilvl="1" w:tplc="04020003">
      <w:start w:val="1"/>
      <w:numFmt w:val="bullet"/>
      <w:lvlText w:val="o"/>
      <w:lvlJc w:val="left"/>
      <w:pPr>
        <w:ind w:left="1800" w:hanging="360"/>
      </w:pPr>
      <w:rPr>
        <w:rFonts w:ascii="Courier New" w:hAnsi="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hint="default"/>
      </w:rPr>
    </w:lvl>
    <w:lvl w:ilvl="8" w:tplc="04020005">
      <w:start w:val="1"/>
      <w:numFmt w:val="bullet"/>
      <w:lvlText w:val=""/>
      <w:lvlJc w:val="left"/>
      <w:pPr>
        <w:ind w:left="6840" w:hanging="360"/>
      </w:pPr>
      <w:rPr>
        <w:rFonts w:ascii="Wingdings" w:hAnsi="Wingdings" w:hint="default"/>
      </w:rPr>
    </w:lvl>
  </w:abstractNum>
  <w:abstractNum w:abstractNumId="2">
    <w:nsid w:val="00E91AB5"/>
    <w:multiLevelType w:val="hybridMultilevel"/>
    <w:tmpl w:val="7666BA1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
    <w:nsid w:val="03BA1A9C"/>
    <w:multiLevelType w:val="hybridMultilevel"/>
    <w:tmpl w:val="82BC0980"/>
    <w:lvl w:ilvl="0" w:tplc="04020001">
      <w:start w:val="1"/>
      <w:numFmt w:val="bullet"/>
      <w:lvlText w:val=""/>
      <w:lvlJc w:val="left"/>
      <w:pPr>
        <w:ind w:left="1211" w:hanging="360"/>
      </w:pPr>
      <w:rPr>
        <w:rFonts w:ascii="Symbol" w:hAnsi="Symbol" w:hint="default"/>
      </w:rPr>
    </w:lvl>
    <w:lvl w:ilvl="1" w:tplc="04020003" w:tentative="1">
      <w:start w:val="1"/>
      <w:numFmt w:val="bullet"/>
      <w:lvlText w:val="o"/>
      <w:lvlJc w:val="left"/>
      <w:pPr>
        <w:ind w:left="1931" w:hanging="360"/>
      </w:pPr>
      <w:rPr>
        <w:rFonts w:ascii="Courier New" w:hAnsi="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4">
    <w:nsid w:val="07631DCD"/>
    <w:multiLevelType w:val="hybridMultilevel"/>
    <w:tmpl w:val="D0501D6C"/>
    <w:lvl w:ilvl="0" w:tplc="69AE92A8">
      <w:start w:val="5"/>
      <w:numFmt w:val="bullet"/>
      <w:lvlText w:val="-"/>
      <w:lvlJc w:val="left"/>
      <w:pPr>
        <w:ind w:left="1410" w:hanging="360"/>
      </w:pPr>
      <w:rPr>
        <w:rFonts w:ascii="Times New Roman" w:eastAsia="Times New Roman" w:hAnsi="Times New Roman" w:cs="Times New Roman" w:hint="default"/>
      </w:rPr>
    </w:lvl>
    <w:lvl w:ilvl="1" w:tplc="04020003" w:tentative="1">
      <w:start w:val="1"/>
      <w:numFmt w:val="bullet"/>
      <w:lvlText w:val="o"/>
      <w:lvlJc w:val="left"/>
      <w:pPr>
        <w:ind w:left="2130" w:hanging="360"/>
      </w:pPr>
      <w:rPr>
        <w:rFonts w:ascii="Courier New" w:hAnsi="Courier New" w:cs="Courier New" w:hint="default"/>
      </w:rPr>
    </w:lvl>
    <w:lvl w:ilvl="2" w:tplc="04020005" w:tentative="1">
      <w:start w:val="1"/>
      <w:numFmt w:val="bullet"/>
      <w:lvlText w:val=""/>
      <w:lvlJc w:val="left"/>
      <w:pPr>
        <w:ind w:left="2850" w:hanging="360"/>
      </w:pPr>
      <w:rPr>
        <w:rFonts w:ascii="Wingdings" w:hAnsi="Wingdings" w:hint="default"/>
      </w:rPr>
    </w:lvl>
    <w:lvl w:ilvl="3" w:tplc="04020001" w:tentative="1">
      <w:start w:val="1"/>
      <w:numFmt w:val="bullet"/>
      <w:lvlText w:val=""/>
      <w:lvlJc w:val="left"/>
      <w:pPr>
        <w:ind w:left="3570" w:hanging="360"/>
      </w:pPr>
      <w:rPr>
        <w:rFonts w:ascii="Symbol" w:hAnsi="Symbol" w:hint="default"/>
      </w:rPr>
    </w:lvl>
    <w:lvl w:ilvl="4" w:tplc="04020003" w:tentative="1">
      <w:start w:val="1"/>
      <w:numFmt w:val="bullet"/>
      <w:lvlText w:val="o"/>
      <w:lvlJc w:val="left"/>
      <w:pPr>
        <w:ind w:left="4290" w:hanging="360"/>
      </w:pPr>
      <w:rPr>
        <w:rFonts w:ascii="Courier New" w:hAnsi="Courier New" w:cs="Courier New" w:hint="default"/>
      </w:rPr>
    </w:lvl>
    <w:lvl w:ilvl="5" w:tplc="04020005" w:tentative="1">
      <w:start w:val="1"/>
      <w:numFmt w:val="bullet"/>
      <w:lvlText w:val=""/>
      <w:lvlJc w:val="left"/>
      <w:pPr>
        <w:ind w:left="5010" w:hanging="360"/>
      </w:pPr>
      <w:rPr>
        <w:rFonts w:ascii="Wingdings" w:hAnsi="Wingdings" w:hint="default"/>
      </w:rPr>
    </w:lvl>
    <w:lvl w:ilvl="6" w:tplc="04020001" w:tentative="1">
      <w:start w:val="1"/>
      <w:numFmt w:val="bullet"/>
      <w:lvlText w:val=""/>
      <w:lvlJc w:val="left"/>
      <w:pPr>
        <w:ind w:left="5730" w:hanging="360"/>
      </w:pPr>
      <w:rPr>
        <w:rFonts w:ascii="Symbol" w:hAnsi="Symbol" w:hint="default"/>
      </w:rPr>
    </w:lvl>
    <w:lvl w:ilvl="7" w:tplc="04020003" w:tentative="1">
      <w:start w:val="1"/>
      <w:numFmt w:val="bullet"/>
      <w:lvlText w:val="o"/>
      <w:lvlJc w:val="left"/>
      <w:pPr>
        <w:ind w:left="6450" w:hanging="360"/>
      </w:pPr>
      <w:rPr>
        <w:rFonts w:ascii="Courier New" w:hAnsi="Courier New" w:cs="Courier New" w:hint="default"/>
      </w:rPr>
    </w:lvl>
    <w:lvl w:ilvl="8" w:tplc="04020005" w:tentative="1">
      <w:start w:val="1"/>
      <w:numFmt w:val="bullet"/>
      <w:lvlText w:val=""/>
      <w:lvlJc w:val="left"/>
      <w:pPr>
        <w:ind w:left="7170" w:hanging="360"/>
      </w:pPr>
      <w:rPr>
        <w:rFonts w:ascii="Wingdings" w:hAnsi="Wingdings" w:hint="default"/>
      </w:rPr>
    </w:lvl>
  </w:abstractNum>
  <w:abstractNum w:abstractNumId="5">
    <w:nsid w:val="0D7A32B2"/>
    <w:multiLevelType w:val="multilevel"/>
    <w:tmpl w:val="DD42B9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FD502A3"/>
    <w:multiLevelType w:val="hybridMultilevel"/>
    <w:tmpl w:val="AEBCE488"/>
    <w:lvl w:ilvl="0" w:tplc="37C4B258">
      <w:start w:val="1"/>
      <w:numFmt w:val="bullet"/>
      <w:lvlText w:val="-"/>
      <w:lvlJc w:val="left"/>
      <w:pPr>
        <w:ind w:left="1571" w:hanging="360"/>
      </w:pPr>
      <w:rPr>
        <w:rFonts w:ascii="Times New Roman" w:eastAsia="Times New Roman" w:hAnsi="Times New Roman" w:hint="default"/>
      </w:rPr>
    </w:lvl>
    <w:lvl w:ilvl="1" w:tplc="04020003" w:tentative="1">
      <w:start w:val="1"/>
      <w:numFmt w:val="bullet"/>
      <w:lvlText w:val="o"/>
      <w:lvlJc w:val="left"/>
      <w:pPr>
        <w:ind w:left="2291" w:hanging="360"/>
      </w:pPr>
      <w:rPr>
        <w:rFonts w:ascii="Courier New" w:hAnsi="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7">
    <w:nsid w:val="11FE67DB"/>
    <w:multiLevelType w:val="hybridMultilevel"/>
    <w:tmpl w:val="FC062AE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
    <w:nsid w:val="15AA46C9"/>
    <w:multiLevelType w:val="hybridMultilevel"/>
    <w:tmpl w:val="C622954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9">
    <w:nsid w:val="164C0509"/>
    <w:multiLevelType w:val="hybridMultilevel"/>
    <w:tmpl w:val="2198125C"/>
    <w:lvl w:ilvl="0" w:tplc="06ECFE30">
      <w:start w:val="1"/>
      <w:numFmt w:val="bullet"/>
      <w:lvlText w:val="-"/>
      <w:lvlJc w:val="left"/>
      <w:pPr>
        <w:ind w:left="1068" w:hanging="360"/>
      </w:pPr>
      <w:rPr>
        <w:rFonts w:ascii="Times New Roman" w:eastAsiaTheme="minorHAnsi" w:hAnsi="Times New Roman" w:cs="Times New Roman" w:hint="default"/>
        <w:b/>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0">
    <w:nsid w:val="19812FC5"/>
    <w:multiLevelType w:val="multilevel"/>
    <w:tmpl w:val="AA50352A"/>
    <w:lvl w:ilvl="0">
      <w:start w:val="5"/>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
    <w:nsid w:val="1A963265"/>
    <w:multiLevelType w:val="multilevel"/>
    <w:tmpl w:val="28908AD2"/>
    <w:lvl w:ilvl="0">
      <w:start w:val="5"/>
      <w:numFmt w:val="decimal"/>
      <w:lvlText w:val="%1."/>
      <w:lvlJc w:val="left"/>
      <w:pPr>
        <w:ind w:left="675" w:hanging="675"/>
      </w:pPr>
      <w:rPr>
        <w:rFonts w:cs="Times New Roman" w:hint="default"/>
      </w:rPr>
    </w:lvl>
    <w:lvl w:ilvl="1">
      <w:start w:val="1"/>
      <w:numFmt w:val="decimal"/>
      <w:lvlText w:val="%1.%2."/>
      <w:lvlJc w:val="left"/>
      <w:pPr>
        <w:ind w:left="1074" w:hanging="720"/>
      </w:pPr>
      <w:rPr>
        <w:rFonts w:cs="Times New Roman" w:hint="default"/>
      </w:rPr>
    </w:lvl>
    <w:lvl w:ilvl="2">
      <w:start w:val="2"/>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2">
    <w:nsid w:val="1E8177DF"/>
    <w:multiLevelType w:val="hybridMultilevel"/>
    <w:tmpl w:val="C944D8F2"/>
    <w:lvl w:ilvl="0" w:tplc="3B94EA24">
      <w:start w:val="1"/>
      <w:numFmt w:val="decimal"/>
      <w:lvlText w:val="%1."/>
      <w:lvlJc w:val="left"/>
      <w:pPr>
        <w:ind w:left="1211"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3">
    <w:nsid w:val="1EF25E13"/>
    <w:multiLevelType w:val="hybridMultilevel"/>
    <w:tmpl w:val="8F3C9C56"/>
    <w:lvl w:ilvl="0" w:tplc="BFACB19E">
      <w:start w:val="1"/>
      <w:numFmt w:val="bullet"/>
      <w:lvlText w:val="-"/>
      <w:lvlJc w:val="left"/>
      <w:pPr>
        <w:ind w:left="1144" w:hanging="360"/>
      </w:pPr>
      <w:rPr>
        <w:rFonts w:ascii="Times New Roman" w:eastAsia="Times New Roman" w:hAnsi="Times New Roman" w:cs="Times New Roman" w:hint="default"/>
      </w:rPr>
    </w:lvl>
    <w:lvl w:ilvl="1" w:tplc="04020003" w:tentative="1">
      <w:start w:val="1"/>
      <w:numFmt w:val="bullet"/>
      <w:lvlText w:val="o"/>
      <w:lvlJc w:val="left"/>
      <w:pPr>
        <w:ind w:left="1864" w:hanging="360"/>
      </w:pPr>
      <w:rPr>
        <w:rFonts w:ascii="Courier New" w:hAnsi="Courier New" w:cs="Courier New" w:hint="default"/>
      </w:rPr>
    </w:lvl>
    <w:lvl w:ilvl="2" w:tplc="04020005" w:tentative="1">
      <w:start w:val="1"/>
      <w:numFmt w:val="bullet"/>
      <w:lvlText w:val=""/>
      <w:lvlJc w:val="left"/>
      <w:pPr>
        <w:ind w:left="2584" w:hanging="360"/>
      </w:pPr>
      <w:rPr>
        <w:rFonts w:ascii="Wingdings" w:hAnsi="Wingdings" w:hint="default"/>
      </w:rPr>
    </w:lvl>
    <w:lvl w:ilvl="3" w:tplc="04020001" w:tentative="1">
      <w:start w:val="1"/>
      <w:numFmt w:val="bullet"/>
      <w:lvlText w:val=""/>
      <w:lvlJc w:val="left"/>
      <w:pPr>
        <w:ind w:left="3304" w:hanging="360"/>
      </w:pPr>
      <w:rPr>
        <w:rFonts w:ascii="Symbol" w:hAnsi="Symbol" w:hint="default"/>
      </w:rPr>
    </w:lvl>
    <w:lvl w:ilvl="4" w:tplc="04020003" w:tentative="1">
      <w:start w:val="1"/>
      <w:numFmt w:val="bullet"/>
      <w:lvlText w:val="o"/>
      <w:lvlJc w:val="left"/>
      <w:pPr>
        <w:ind w:left="4024" w:hanging="360"/>
      </w:pPr>
      <w:rPr>
        <w:rFonts w:ascii="Courier New" w:hAnsi="Courier New" w:cs="Courier New" w:hint="default"/>
      </w:rPr>
    </w:lvl>
    <w:lvl w:ilvl="5" w:tplc="04020005" w:tentative="1">
      <w:start w:val="1"/>
      <w:numFmt w:val="bullet"/>
      <w:lvlText w:val=""/>
      <w:lvlJc w:val="left"/>
      <w:pPr>
        <w:ind w:left="4744" w:hanging="360"/>
      </w:pPr>
      <w:rPr>
        <w:rFonts w:ascii="Wingdings" w:hAnsi="Wingdings" w:hint="default"/>
      </w:rPr>
    </w:lvl>
    <w:lvl w:ilvl="6" w:tplc="04020001" w:tentative="1">
      <w:start w:val="1"/>
      <w:numFmt w:val="bullet"/>
      <w:lvlText w:val=""/>
      <w:lvlJc w:val="left"/>
      <w:pPr>
        <w:ind w:left="5464" w:hanging="360"/>
      </w:pPr>
      <w:rPr>
        <w:rFonts w:ascii="Symbol" w:hAnsi="Symbol" w:hint="default"/>
      </w:rPr>
    </w:lvl>
    <w:lvl w:ilvl="7" w:tplc="04020003" w:tentative="1">
      <w:start w:val="1"/>
      <w:numFmt w:val="bullet"/>
      <w:lvlText w:val="o"/>
      <w:lvlJc w:val="left"/>
      <w:pPr>
        <w:ind w:left="6184" w:hanging="360"/>
      </w:pPr>
      <w:rPr>
        <w:rFonts w:ascii="Courier New" w:hAnsi="Courier New" w:cs="Courier New" w:hint="default"/>
      </w:rPr>
    </w:lvl>
    <w:lvl w:ilvl="8" w:tplc="04020005" w:tentative="1">
      <w:start w:val="1"/>
      <w:numFmt w:val="bullet"/>
      <w:lvlText w:val=""/>
      <w:lvlJc w:val="left"/>
      <w:pPr>
        <w:ind w:left="6904" w:hanging="360"/>
      </w:pPr>
      <w:rPr>
        <w:rFonts w:ascii="Wingdings" w:hAnsi="Wingdings" w:hint="default"/>
      </w:rPr>
    </w:lvl>
  </w:abstractNum>
  <w:abstractNum w:abstractNumId="14">
    <w:nsid w:val="28754EBE"/>
    <w:multiLevelType w:val="hybridMultilevel"/>
    <w:tmpl w:val="86AACB54"/>
    <w:lvl w:ilvl="0" w:tplc="CD42F688">
      <w:start w:val="2"/>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5">
    <w:nsid w:val="2AEE3A03"/>
    <w:multiLevelType w:val="hybridMultilevel"/>
    <w:tmpl w:val="96362222"/>
    <w:lvl w:ilvl="0" w:tplc="DC7E6B94">
      <w:start w:val="3"/>
      <w:numFmt w:val="bullet"/>
      <w:lvlText w:val="-"/>
      <w:lvlJc w:val="left"/>
      <w:pPr>
        <w:ind w:left="1068" w:hanging="360"/>
      </w:pPr>
      <w:rPr>
        <w:rFonts w:ascii="Times New Roman" w:eastAsia="Times New Roman" w:hAnsi="Times New Roman" w:hint="default"/>
      </w:rPr>
    </w:lvl>
    <w:lvl w:ilvl="1" w:tplc="04020003">
      <w:start w:val="1"/>
      <w:numFmt w:val="bullet"/>
      <w:lvlText w:val="o"/>
      <w:lvlJc w:val="left"/>
      <w:pPr>
        <w:ind w:left="1788" w:hanging="360"/>
      </w:pPr>
      <w:rPr>
        <w:rFonts w:ascii="Courier New" w:hAnsi="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6">
    <w:nsid w:val="31096E7F"/>
    <w:multiLevelType w:val="hybridMultilevel"/>
    <w:tmpl w:val="0C3CACA2"/>
    <w:lvl w:ilvl="0" w:tplc="113CAB2A">
      <w:numFmt w:val="bullet"/>
      <w:lvlText w:val="-"/>
      <w:lvlJc w:val="left"/>
      <w:pPr>
        <w:ind w:left="1069" w:hanging="360"/>
      </w:pPr>
      <w:rPr>
        <w:rFonts w:ascii="Times New Roman" w:eastAsia="Calibr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7">
    <w:nsid w:val="323977C5"/>
    <w:multiLevelType w:val="hybridMultilevel"/>
    <w:tmpl w:val="A9747246"/>
    <w:lvl w:ilvl="0" w:tplc="B9DE1952">
      <w:start w:val="3"/>
      <w:numFmt w:val="bullet"/>
      <w:lvlText w:val="-"/>
      <w:lvlJc w:val="left"/>
      <w:pPr>
        <w:ind w:left="1211" w:hanging="360"/>
      </w:pPr>
      <w:rPr>
        <w:rFonts w:ascii="Times New Roman" w:eastAsia="Times New Roman" w:hAnsi="Times New Roman" w:hint="default"/>
      </w:rPr>
    </w:lvl>
    <w:lvl w:ilvl="1" w:tplc="04020003" w:tentative="1">
      <w:start w:val="1"/>
      <w:numFmt w:val="bullet"/>
      <w:lvlText w:val="o"/>
      <w:lvlJc w:val="left"/>
      <w:pPr>
        <w:ind w:left="1931" w:hanging="360"/>
      </w:pPr>
      <w:rPr>
        <w:rFonts w:ascii="Courier New" w:hAnsi="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18">
    <w:nsid w:val="384322BC"/>
    <w:multiLevelType w:val="hybridMultilevel"/>
    <w:tmpl w:val="94B6705E"/>
    <w:lvl w:ilvl="0" w:tplc="4D66BFC2">
      <w:start w:val="1"/>
      <w:numFmt w:val="bullet"/>
      <w:lvlText w:val=""/>
      <w:lvlJc w:val="left"/>
      <w:pPr>
        <w:ind w:left="1429" w:hanging="360"/>
      </w:pPr>
      <w:rPr>
        <w:rFonts w:ascii="Symbol" w:hAnsi="Symbol" w:hint="default"/>
        <w:color w:val="365F91"/>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9">
    <w:nsid w:val="3A4E7C95"/>
    <w:multiLevelType w:val="hybridMultilevel"/>
    <w:tmpl w:val="8084B43C"/>
    <w:lvl w:ilvl="0" w:tplc="4D66BFC2">
      <w:start w:val="1"/>
      <w:numFmt w:val="bullet"/>
      <w:lvlText w:val=""/>
      <w:lvlJc w:val="left"/>
      <w:pPr>
        <w:ind w:left="720" w:hanging="360"/>
      </w:pPr>
      <w:rPr>
        <w:rFonts w:ascii="Symbol" w:hAnsi="Symbol" w:hint="default"/>
        <w:color w:val="365F91"/>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3C3D2C0E"/>
    <w:multiLevelType w:val="hybridMultilevel"/>
    <w:tmpl w:val="965A8574"/>
    <w:lvl w:ilvl="0" w:tplc="A1E42D1A">
      <w:start w:val="2"/>
      <w:numFmt w:val="bullet"/>
      <w:lvlText w:val="-"/>
      <w:lvlJc w:val="left"/>
      <w:pPr>
        <w:ind w:left="1080" w:hanging="360"/>
      </w:pPr>
      <w:rPr>
        <w:rFonts w:ascii="Times New Roman" w:eastAsia="Times New Roman" w:hAnsi="Times New Roman"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1">
    <w:nsid w:val="3E190F97"/>
    <w:multiLevelType w:val="hybridMultilevel"/>
    <w:tmpl w:val="9302272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2">
    <w:nsid w:val="3E2A0C58"/>
    <w:multiLevelType w:val="hybridMultilevel"/>
    <w:tmpl w:val="CB9CC2B4"/>
    <w:lvl w:ilvl="0" w:tplc="02BA1730">
      <w:start w:val="1"/>
      <w:numFmt w:val="decimal"/>
      <w:lvlText w:val="%1."/>
      <w:lvlJc w:val="left"/>
      <w:pPr>
        <w:ind w:left="1069" w:hanging="360"/>
      </w:pPr>
      <w:rPr>
        <w:rFonts w:hint="default"/>
        <w:b w:val="0"/>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3">
    <w:nsid w:val="3EFE4BC0"/>
    <w:multiLevelType w:val="hybridMultilevel"/>
    <w:tmpl w:val="848C5158"/>
    <w:lvl w:ilvl="0" w:tplc="4D66BFC2">
      <w:start w:val="1"/>
      <w:numFmt w:val="bullet"/>
      <w:lvlText w:val=""/>
      <w:lvlJc w:val="left"/>
      <w:pPr>
        <w:ind w:left="720" w:hanging="360"/>
      </w:pPr>
      <w:rPr>
        <w:rFonts w:ascii="Symbol" w:hAnsi="Symbol" w:hint="default"/>
        <w:color w:val="365F91"/>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4075182C"/>
    <w:multiLevelType w:val="hybridMultilevel"/>
    <w:tmpl w:val="7952D8C6"/>
    <w:lvl w:ilvl="0" w:tplc="5A04A1AA">
      <w:start w:val="1"/>
      <w:numFmt w:val="bullet"/>
      <w:lvlText w:val="-"/>
      <w:lvlJc w:val="left"/>
      <w:pPr>
        <w:ind w:left="1069" w:hanging="360"/>
      </w:pPr>
      <w:rPr>
        <w:rFonts w:ascii="Times New Roman" w:eastAsia="Calibr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5">
    <w:nsid w:val="40926D0B"/>
    <w:multiLevelType w:val="hybridMultilevel"/>
    <w:tmpl w:val="68A4E5C2"/>
    <w:lvl w:ilvl="0" w:tplc="1142565C">
      <w:numFmt w:val="bullet"/>
      <w:lvlText w:val="-"/>
      <w:lvlJc w:val="left"/>
      <w:pPr>
        <w:ind w:left="1211" w:hanging="360"/>
      </w:pPr>
      <w:rPr>
        <w:rFonts w:ascii="Times New Roman" w:eastAsia="Calibri" w:hAnsi="Times New Roman" w:cs="Times New Roman" w:hint="default"/>
        <w:sz w:val="24"/>
      </w:rPr>
    </w:lvl>
    <w:lvl w:ilvl="1" w:tplc="04020003" w:tentative="1">
      <w:start w:val="1"/>
      <w:numFmt w:val="bullet"/>
      <w:lvlText w:val="o"/>
      <w:lvlJc w:val="left"/>
      <w:pPr>
        <w:ind w:left="1785" w:hanging="360"/>
      </w:pPr>
      <w:rPr>
        <w:rFonts w:ascii="Courier New" w:hAnsi="Courier New" w:cs="Courier New" w:hint="default"/>
      </w:rPr>
    </w:lvl>
    <w:lvl w:ilvl="2" w:tplc="04020005" w:tentative="1">
      <w:start w:val="1"/>
      <w:numFmt w:val="bullet"/>
      <w:lvlText w:val=""/>
      <w:lvlJc w:val="left"/>
      <w:pPr>
        <w:ind w:left="2505" w:hanging="360"/>
      </w:pPr>
      <w:rPr>
        <w:rFonts w:ascii="Wingdings" w:hAnsi="Wingdings" w:hint="default"/>
      </w:rPr>
    </w:lvl>
    <w:lvl w:ilvl="3" w:tplc="04020001" w:tentative="1">
      <w:start w:val="1"/>
      <w:numFmt w:val="bullet"/>
      <w:lvlText w:val=""/>
      <w:lvlJc w:val="left"/>
      <w:pPr>
        <w:ind w:left="3225" w:hanging="360"/>
      </w:pPr>
      <w:rPr>
        <w:rFonts w:ascii="Symbol" w:hAnsi="Symbol" w:hint="default"/>
      </w:rPr>
    </w:lvl>
    <w:lvl w:ilvl="4" w:tplc="04020003" w:tentative="1">
      <w:start w:val="1"/>
      <w:numFmt w:val="bullet"/>
      <w:lvlText w:val="o"/>
      <w:lvlJc w:val="left"/>
      <w:pPr>
        <w:ind w:left="3945" w:hanging="360"/>
      </w:pPr>
      <w:rPr>
        <w:rFonts w:ascii="Courier New" w:hAnsi="Courier New" w:cs="Courier New" w:hint="default"/>
      </w:rPr>
    </w:lvl>
    <w:lvl w:ilvl="5" w:tplc="04020005" w:tentative="1">
      <w:start w:val="1"/>
      <w:numFmt w:val="bullet"/>
      <w:lvlText w:val=""/>
      <w:lvlJc w:val="left"/>
      <w:pPr>
        <w:ind w:left="4665" w:hanging="360"/>
      </w:pPr>
      <w:rPr>
        <w:rFonts w:ascii="Wingdings" w:hAnsi="Wingdings" w:hint="default"/>
      </w:rPr>
    </w:lvl>
    <w:lvl w:ilvl="6" w:tplc="04020001" w:tentative="1">
      <w:start w:val="1"/>
      <w:numFmt w:val="bullet"/>
      <w:lvlText w:val=""/>
      <w:lvlJc w:val="left"/>
      <w:pPr>
        <w:ind w:left="5385" w:hanging="360"/>
      </w:pPr>
      <w:rPr>
        <w:rFonts w:ascii="Symbol" w:hAnsi="Symbol" w:hint="default"/>
      </w:rPr>
    </w:lvl>
    <w:lvl w:ilvl="7" w:tplc="04020003" w:tentative="1">
      <w:start w:val="1"/>
      <w:numFmt w:val="bullet"/>
      <w:lvlText w:val="o"/>
      <w:lvlJc w:val="left"/>
      <w:pPr>
        <w:ind w:left="6105" w:hanging="360"/>
      </w:pPr>
      <w:rPr>
        <w:rFonts w:ascii="Courier New" w:hAnsi="Courier New" w:cs="Courier New" w:hint="default"/>
      </w:rPr>
    </w:lvl>
    <w:lvl w:ilvl="8" w:tplc="04020005" w:tentative="1">
      <w:start w:val="1"/>
      <w:numFmt w:val="bullet"/>
      <w:lvlText w:val=""/>
      <w:lvlJc w:val="left"/>
      <w:pPr>
        <w:ind w:left="6825" w:hanging="360"/>
      </w:pPr>
      <w:rPr>
        <w:rFonts w:ascii="Wingdings" w:hAnsi="Wingdings" w:hint="default"/>
      </w:rPr>
    </w:lvl>
  </w:abstractNum>
  <w:abstractNum w:abstractNumId="26">
    <w:nsid w:val="42D40ED3"/>
    <w:multiLevelType w:val="hybridMultilevel"/>
    <w:tmpl w:val="FC865B56"/>
    <w:lvl w:ilvl="0" w:tplc="85243DBC">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nsid w:val="44E6773B"/>
    <w:multiLevelType w:val="hybridMultilevel"/>
    <w:tmpl w:val="AC9C9050"/>
    <w:lvl w:ilvl="0" w:tplc="C10C71CA">
      <w:start w:val="1"/>
      <w:numFmt w:val="decimal"/>
      <w:lvlText w:val="%1."/>
      <w:lvlJc w:val="left"/>
      <w:pPr>
        <w:ind w:left="1129" w:hanging="360"/>
      </w:pPr>
      <w:rPr>
        <w:rFonts w:hint="default"/>
        <w:b/>
      </w:rPr>
    </w:lvl>
    <w:lvl w:ilvl="1" w:tplc="04020019" w:tentative="1">
      <w:start w:val="1"/>
      <w:numFmt w:val="lowerLetter"/>
      <w:lvlText w:val="%2."/>
      <w:lvlJc w:val="left"/>
      <w:pPr>
        <w:ind w:left="1849" w:hanging="360"/>
      </w:pPr>
    </w:lvl>
    <w:lvl w:ilvl="2" w:tplc="0402001B" w:tentative="1">
      <w:start w:val="1"/>
      <w:numFmt w:val="lowerRoman"/>
      <w:lvlText w:val="%3."/>
      <w:lvlJc w:val="right"/>
      <w:pPr>
        <w:ind w:left="2569" w:hanging="180"/>
      </w:pPr>
    </w:lvl>
    <w:lvl w:ilvl="3" w:tplc="0402000F" w:tentative="1">
      <w:start w:val="1"/>
      <w:numFmt w:val="decimal"/>
      <w:lvlText w:val="%4."/>
      <w:lvlJc w:val="left"/>
      <w:pPr>
        <w:ind w:left="3289" w:hanging="360"/>
      </w:pPr>
    </w:lvl>
    <w:lvl w:ilvl="4" w:tplc="04020019" w:tentative="1">
      <w:start w:val="1"/>
      <w:numFmt w:val="lowerLetter"/>
      <w:lvlText w:val="%5."/>
      <w:lvlJc w:val="left"/>
      <w:pPr>
        <w:ind w:left="4009" w:hanging="360"/>
      </w:pPr>
    </w:lvl>
    <w:lvl w:ilvl="5" w:tplc="0402001B" w:tentative="1">
      <w:start w:val="1"/>
      <w:numFmt w:val="lowerRoman"/>
      <w:lvlText w:val="%6."/>
      <w:lvlJc w:val="right"/>
      <w:pPr>
        <w:ind w:left="4729" w:hanging="180"/>
      </w:pPr>
    </w:lvl>
    <w:lvl w:ilvl="6" w:tplc="0402000F" w:tentative="1">
      <w:start w:val="1"/>
      <w:numFmt w:val="decimal"/>
      <w:lvlText w:val="%7."/>
      <w:lvlJc w:val="left"/>
      <w:pPr>
        <w:ind w:left="5449" w:hanging="360"/>
      </w:pPr>
    </w:lvl>
    <w:lvl w:ilvl="7" w:tplc="04020019" w:tentative="1">
      <w:start w:val="1"/>
      <w:numFmt w:val="lowerLetter"/>
      <w:lvlText w:val="%8."/>
      <w:lvlJc w:val="left"/>
      <w:pPr>
        <w:ind w:left="6169" w:hanging="360"/>
      </w:pPr>
    </w:lvl>
    <w:lvl w:ilvl="8" w:tplc="0402001B" w:tentative="1">
      <w:start w:val="1"/>
      <w:numFmt w:val="lowerRoman"/>
      <w:lvlText w:val="%9."/>
      <w:lvlJc w:val="right"/>
      <w:pPr>
        <w:ind w:left="6889" w:hanging="180"/>
      </w:pPr>
    </w:lvl>
  </w:abstractNum>
  <w:abstractNum w:abstractNumId="28">
    <w:nsid w:val="475720F7"/>
    <w:multiLevelType w:val="hybridMultilevel"/>
    <w:tmpl w:val="80628E3E"/>
    <w:lvl w:ilvl="0" w:tplc="AC4ED6C2">
      <w:start w:val="1"/>
      <w:numFmt w:val="decimal"/>
      <w:lvlText w:val="%1."/>
      <w:lvlJc w:val="left"/>
      <w:pPr>
        <w:ind w:left="1668" w:hanging="9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9">
    <w:nsid w:val="4BF07BCB"/>
    <w:multiLevelType w:val="hybridMultilevel"/>
    <w:tmpl w:val="785CF708"/>
    <w:lvl w:ilvl="0" w:tplc="C082BF04">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30">
    <w:nsid w:val="4F205722"/>
    <w:multiLevelType w:val="hybridMultilevel"/>
    <w:tmpl w:val="674AD850"/>
    <w:lvl w:ilvl="0" w:tplc="1338A90A">
      <w:start w:val="1"/>
      <w:numFmt w:val="decimal"/>
      <w:lvlText w:val="%1."/>
      <w:lvlJc w:val="left"/>
      <w:pPr>
        <w:ind w:left="1025" w:hanging="360"/>
      </w:pPr>
      <w:rPr>
        <w:rFonts w:hint="default"/>
      </w:rPr>
    </w:lvl>
    <w:lvl w:ilvl="1" w:tplc="04020019" w:tentative="1">
      <w:start w:val="1"/>
      <w:numFmt w:val="lowerLetter"/>
      <w:lvlText w:val="%2."/>
      <w:lvlJc w:val="left"/>
      <w:pPr>
        <w:ind w:left="1745" w:hanging="360"/>
      </w:pPr>
    </w:lvl>
    <w:lvl w:ilvl="2" w:tplc="0402001B" w:tentative="1">
      <w:start w:val="1"/>
      <w:numFmt w:val="lowerRoman"/>
      <w:lvlText w:val="%3."/>
      <w:lvlJc w:val="right"/>
      <w:pPr>
        <w:ind w:left="2465" w:hanging="180"/>
      </w:pPr>
    </w:lvl>
    <w:lvl w:ilvl="3" w:tplc="0402000F" w:tentative="1">
      <w:start w:val="1"/>
      <w:numFmt w:val="decimal"/>
      <w:lvlText w:val="%4."/>
      <w:lvlJc w:val="left"/>
      <w:pPr>
        <w:ind w:left="3185" w:hanging="360"/>
      </w:pPr>
    </w:lvl>
    <w:lvl w:ilvl="4" w:tplc="04020019" w:tentative="1">
      <w:start w:val="1"/>
      <w:numFmt w:val="lowerLetter"/>
      <w:lvlText w:val="%5."/>
      <w:lvlJc w:val="left"/>
      <w:pPr>
        <w:ind w:left="3905" w:hanging="360"/>
      </w:pPr>
    </w:lvl>
    <w:lvl w:ilvl="5" w:tplc="0402001B" w:tentative="1">
      <w:start w:val="1"/>
      <w:numFmt w:val="lowerRoman"/>
      <w:lvlText w:val="%6."/>
      <w:lvlJc w:val="right"/>
      <w:pPr>
        <w:ind w:left="4625" w:hanging="180"/>
      </w:pPr>
    </w:lvl>
    <w:lvl w:ilvl="6" w:tplc="0402000F" w:tentative="1">
      <w:start w:val="1"/>
      <w:numFmt w:val="decimal"/>
      <w:lvlText w:val="%7."/>
      <w:lvlJc w:val="left"/>
      <w:pPr>
        <w:ind w:left="5345" w:hanging="360"/>
      </w:pPr>
    </w:lvl>
    <w:lvl w:ilvl="7" w:tplc="04020019" w:tentative="1">
      <w:start w:val="1"/>
      <w:numFmt w:val="lowerLetter"/>
      <w:lvlText w:val="%8."/>
      <w:lvlJc w:val="left"/>
      <w:pPr>
        <w:ind w:left="6065" w:hanging="360"/>
      </w:pPr>
    </w:lvl>
    <w:lvl w:ilvl="8" w:tplc="0402001B" w:tentative="1">
      <w:start w:val="1"/>
      <w:numFmt w:val="lowerRoman"/>
      <w:lvlText w:val="%9."/>
      <w:lvlJc w:val="right"/>
      <w:pPr>
        <w:ind w:left="6785" w:hanging="180"/>
      </w:pPr>
    </w:lvl>
  </w:abstractNum>
  <w:abstractNum w:abstractNumId="31">
    <w:nsid w:val="56040CE2"/>
    <w:multiLevelType w:val="hybridMultilevel"/>
    <w:tmpl w:val="917CAAC4"/>
    <w:lvl w:ilvl="0" w:tplc="311EBCEE">
      <w:start w:val="1"/>
      <w:numFmt w:val="decimal"/>
      <w:lvlText w:val="%1."/>
      <w:lvlJc w:val="left"/>
      <w:pPr>
        <w:ind w:left="1069" w:hanging="360"/>
      </w:pPr>
      <w:rPr>
        <w:rFonts w:hint="default"/>
      </w:rPr>
    </w:lvl>
    <w:lvl w:ilvl="1" w:tplc="04020019">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32">
    <w:nsid w:val="59170909"/>
    <w:multiLevelType w:val="hybridMultilevel"/>
    <w:tmpl w:val="2356081E"/>
    <w:lvl w:ilvl="0" w:tplc="7E24C006">
      <w:start w:val="1"/>
      <w:numFmt w:val="decimal"/>
      <w:lvlText w:val="%1."/>
      <w:lvlJc w:val="left"/>
      <w:pPr>
        <w:ind w:left="1070" w:hanging="360"/>
      </w:pPr>
      <w:rPr>
        <w:rFonts w:hint="default"/>
        <w:b/>
      </w:rPr>
    </w:lvl>
    <w:lvl w:ilvl="1" w:tplc="04020019" w:tentative="1">
      <w:start w:val="1"/>
      <w:numFmt w:val="lowerLetter"/>
      <w:lvlText w:val="%2."/>
      <w:lvlJc w:val="left"/>
      <w:pPr>
        <w:ind w:left="2073" w:hanging="360"/>
      </w:pPr>
    </w:lvl>
    <w:lvl w:ilvl="2" w:tplc="0402001B" w:tentative="1">
      <w:start w:val="1"/>
      <w:numFmt w:val="lowerRoman"/>
      <w:lvlText w:val="%3."/>
      <w:lvlJc w:val="right"/>
      <w:pPr>
        <w:ind w:left="2793" w:hanging="180"/>
      </w:pPr>
    </w:lvl>
    <w:lvl w:ilvl="3" w:tplc="0402000F" w:tentative="1">
      <w:start w:val="1"/>
      <w:numFmt w:val="decimal"/>
      <w:lvlText w:val="%4."/>
      <w:lvlJc w:val="left"/>
      <w:pPr>
        <w:ind w:left="3513" w:hanging="360"/>
      </w:pPr>
    </w:lvl>
    <w:lvl w:ilvl="4" w:tplc="04020019" w:tentative="1">
      <w:start w:val="1"/>
      <w:numFmt w:val="lowerLetter"/>
      <w:lvlText w:val="%5."/>
      <w:lvlJc w:val="left"/>
      <w:pPr>
        <w:ind w:left="4233" w:hanging="360"/>
      </w:pPr>
    </w:lvl>
    <w:lvl w:ilvl="5" w:tplc="0402001B" w:tentative="1">
      <w:start w:val="1"/>
      <w:numFmt w:val="lowerRoman"/>
      <w:lvlText w:val="%6."/>
      <w:lvlJc w:val="right"/>
      <w:pPr>
        <w:ind w:left="4953" w:hanging="180"/>
      </w:pPr>
    </w:lvl>
    <w:lvl w:ilvl="6" w:tplc="0402000F" w:tentative="1">
      <w:start w:val="1"/>
      <w:numFmt w:val="decimal"/>
      <w:lvlText w:val="%7."/>
      <w:lvlJc w:val="left"/>
      <w:pPr>
        <w:ind w:left="5673" w:hanging="360"/>
      </w:pPr>
    </w:lvl>
    <w:lvl w:ilvl="7" w:tplc="04020019" w:tentative="1">
      <w:start w:val="1"/>
      <w:numFmt w:val="lowerLetter"/>
      <w:lvlText w:val="%8."/>
      <w:lvlJc w:val="left"/>
      <w:pPr>
        <w:ind w:left="6393" w:hanging="360"/>
      </w:pPr>
    </w:lvl>
    <w:lvl w:ilvl="8" w:tplc="0402001B" w:tentative="1">
      <w:start w:val="1"/>
      <w:numFmt w:val="lowerRoman"/>
      <w:lvlText w:val="%9."/>
      <w:lvlJc w:val="right"/>
      <w:pPr>
        <w:ind w:left="7113" w:hanging="180"/>
      </w:pPr>
    </w:lvl>
  </w:abstractNum>
  <w:abstractNum w:abstractNumId="33">
    <w:nsid w:val="5B047E8E"/>
    <w:multiLevelType w:val="hybridMultilevel"/>
    <w:tmpl w:val="AC04BAD0"/>
    <w:lvl w:ilvl="0" w:tplc="4D66BFC2">
      <w:start w:val="1"/>
      <w:numFmt w:val="bullet"/>
      <w:lvlText w:val=""/>
      <w:lvlJc w:val="left"/>
      <w:pPr>
        <w:ind w:left="1429" w:hanging="360"/>
      </w:pPr>
      <w:rPr>
        <w:rFonts w:ascii="Symbol" w:hAnsi="Symbol" w:hint="default"/>
        <w:color w:val="365F91"/>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4">
    <w:nsid w:val="635320EC"/>
    <w:multiLevelType w:val="hybridMultilevel"/>
    <w:tmpl w:val="6D84C042"/>
    <w:lvl w:ilvl="0" w:tplc="C5086AEA">
      <w:start w:val="1"/>
      <w:numFmt w:val="decimal"/>
      <w:lvlText w:val="%1."/>
      <w:lvlJc w:val="left"/>
      <w:pPr>
        <w:ind w:left="108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5">
    <w:nsid w:val="64BD0417"/>
    <w:multiLevelType w:val="hybridMultilevel"/>
    <w:tmpl w:val="8202164A"/>
    <w:lvl w:ilvl="0" w:tplc="C98EEA48">
      <w:start w:val="3"/>
      <w:numFmt w:val="bullet"/>
      <w:lvlText w:val="-"/>
      <w:lvlJc w:val="left"/>
      <w:pPr>
        <w:ind w:left="1068" w:hanging="360"/>
      </w:pPr>
      <w:rPr>
        <w:rFonts w:ascii="Times New Roman" w:eastAsia="Times New Roman" w:hAnsi="Times New Roman" w:hint="default"/>
        <w:i/>
      </w:rPr>
    </w:lvl>
    <w:lvl w:ilvl="1" w:tplc="04020003" w:tentative="1">
      <w:start w:val="1"/>
      <w:numFmt w:val="bullet"/>
      <w:lvlText w:val="o"/>
      <w:lvlJc w:val="left"/>
      <w:pPr>
        <w:ind w:left="1788" w:hanging="360"/>
      </w:pPr>
      <w:rPr>
        <w:rFonts w:ascii="Courier New" w:hAnsi="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36">
    <w:nsid w:val="69A6542C"/>
    <w:multiLevelType w:val="hybridMultilevel"/>
    <w:tmpl w:val="029C63C6"/>
    <w:lvl w:ilvl="0" w:tplc="3E92CE54">
      <w:start w:val="1"/>
      <w:numFmt w:val="decimal"/>
      <w:lvlText w:val="%1."/>
      <w:lvlJc w:val="left"/>
      <w:pPr>
        <w:ind w:left="720" w:hanging="360"/>
      </w:pPr>
      <w:rPr>
        <w:rFonts w:cs="Times New Roman" w:hint="default"/>
        <w:i/>
        <w:sz w:val="28"/>
        <w:szCs w:val="28"/>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37">
    <w:nsid w:val="73473940"/>
    <w:multiLevelType w:val="hybridMultilevel"/>
    <w:tmpl w:val="0452F834"/>
    <w:lvl w:ilvl="0" w:tplc="28E43DF8">
      <w:start w:val="1"/>
      <w:numFmt w:val="bullet"/>
      <w:lvlText w:val=""/>
      <w:lvlJc w:val="left"/>
      <w:pPr>
        <w:ind w:left="1429" w:hanging="360"/>
      </w:pPr>
      <w:rPr>
        <w:rFonts w:ascii="Symbol" w:hAnsi="Symbol" w:hint="default"/>
        <w:color w:val="auto"/>
      </w:rPr>
    </w:lvl>
    <w:lvl w:ilvl="1" w:tplc="04020003" w:tentative="1">
      <w:start w:val="1"/>
      <w:numFmt w:val="bullet"/>
      <w:lvlText w:val="o"/>
      <w:lvlJc w:val="left"/>
      <w:pPr>
        <w:ind w:left="2149" w:hanging="360"/>
      </w:pPr>
      <w:rPr>
        <w:rFonts w:ascii="Courier New" w:hAnsi="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8">
    <w:nsid w:val="7573120A"/>
    <w:multiLevelType w:val="hybridMultilevel"/>
    <w:tmpl w:val="5B0A15E8"/>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9">
    <w:nsid w:val="77AF54C0"/>
    <w:multiLevelType w:val="hybridMultilevel"/>
    <w:tmpl w:val="6D3E6E54"/>
    <w:lvl w:ilvl="0" w:tplc="55CE47D0">
      <w:start w:val="3"/>
      <w:numFmt w:val="bullet"/>
      <w:lvlText w:val="-"/>
      <w:lvlJc w:val="left"/>
      <w:pPr>
        <w:ind w:left="1068" w:hanging="360"/>
      </w:pPr>
      <w:rPr>
        <w:rFonts w:ascii="Times New Roman" w:eastAsia="Times New Roman"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40">
    <w:nsid w:val="789706DD"/>
    <w:multiLevelType w:val="hybridMultilevel"/>
    <w:tmpl w:val="F0881D38"/>
    <w:lvl w:ilvl="0" w:tplc="4D66BFC2">
      <w:start w:val="1"/>
      <w:numFmt w:val="bullet"/>
      <w:lvlText w:val=""/>
      <w:lvlJc w:val="left"/>
      <w:pPr>
        <w:ind w:left="1429" w:hanging="360"/>
      </w:pPr>
      <w:rPr>
        <w:rFonts w:ascii="Symbol" w:hAnsi="Symbol" w:hint="default"/>
        <w:color w:val="365F91"/>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41">
    <w:nsid w:val="7C104298"/>
    <w:multiLevelType w:val="hybridMultilevel"/>
    <w:tmpl w:val="EC727FAE"/>
    <w:lvl w:ilvl="0" w:tplc="6D1E70BA">
      <w:start w:val="1"/>
      <w:numFmt w:val="upperRoman"/>
      <w:lvlText w:val="%1."/>
      <w:lvlJc w:val="left"/>
      <w:pPr>
        <w:ind w:left="1429" w:hanging="720"/>
      </w:pPr>
      <w:rPr>
        <w:rFonts w:hint="default"/>
      </w:rPr>
    </w:lvl>
    <w:lvl w:ilvl="1" w:tplc="04020019">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2">
    <w:nsid w:val="7E3177D4"/>
    <w:multiLevelType w:val="hybridMultilevel"/>
    <w:tmpl w:val="AE70904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nsid w:val="7EA72828"/>
    <w:multiLevelType w:val="hybridMultilevel"/>
    <w:tmpl w:val="A0E4EB5A"/>
    <w:lvl w:ilvl="0" w:tplc="26A86462">
      <w:start w:val="1"/>
      <w:numFmt w:val="bullet"/>
      <w:lvlText w:val="-"/>
      <w:lvlJc w:val="left"/>
      <w:pPr>
        <w:ind w:left="1069" w:hanging="360"/>
      </w:pPr>
      <w:rPr>
        <w:rFonts w:ascii="Times New Roman" w:eastAsia="Calibri" w:hAnsi="Times New Roman" w:cs="Times New Roman" w:hint="default"/>
        <w:b/>
      </w:rPr>
    </w:lvl>
    <w:lvl w:ilvl="1" w:tplc="04020003">
      <w:start w:val="1"/>
      <w:numFmt w:val="bullet"/>
      <w:lvlText w:val="o"/>
      <w:lvlJc w:val="left"/>
      <w:pPr>
        <w:ind w:left="1789" w:hanging="360"/>
      </w:pPr>
      <w:rPr>
        <w:rFonts w:ascii="Courier New" w:hAnsi="Courier New" w:cs="Courier New" w:hint="default"/>
      </w:rPr>
    </w:lvl>
    <w:lvl w:ilvl="2" w:tplc="04020005">
      <w:start w:val="1"/>
      <w:numFmt w:val="bullet"/>
      <w:lvlText w:val=""/>
      <w:lvlJc w:val="left"/>
      <w:pPr>
        <w:ind w:left="2509" w:hanging="360"/>
      </w:pPr>
      <w:rPr>
        <w:rFonts w:ascii="Wingdings" w:hAnsi="Wingdings" w:hint="default"/>
      </w:rPr>
    </w:lvl>
    <w:lvl w:ilvl="3" w:tplc="04020001">
      <w:start w:val="1"/>
      <w:numFmt w:val="bullet"/>
      <w:lvlText w:val=""/>
      <w:lvlJc w:val="left"/>
      <w:pPr>
        <w:ind w:left="3229" w:hanging="360"/>
      </w:pPr>
      <w:rPr>
        <w:rFonts w:ascii="Symbol" w:hAnsi="Symbol" w:hint="default"/>
      </w:rPr>
    </w:lvl>
    <w:lvl w:ilvl="4" w:tplc="04020003">
      <w:start w:val="1"/>
      <w:numFmt w:val="bullet"/>
      <w:lvlText w:val="o"/>
      <w:lvlJc w:val="left"/>
      <w:pPr>
        <w:ind w:left="3949" w:hanging="360"/>
      </w:pPr>
      <w:rPr>
        <w:rFonts w:ascii="Courier New" w:hAnsi="Courier New" w:cs="Courier New" w:hint="default"/>
      </w:rPr>
    </w:lvl>
    <w:lvl w:ilvl="5" w:tplc="04020005">
      <w:start w:val="1"/>
      <w:numFmt w:val="bullet"/>
      <w:lvlText w:val=""/>
      <w:lvlJc w:val="left"/>
      <w:pPr>
        <w:ind w:left="4669" w:hanging="360"/>
      </w:pPr>
      <w:rPr>
        <w:rFonts w:ascii="Wingdings" w:hAnsi="Wingdings" w:hint="default"/>
      </w:rPr>
    </w:lvl>
    <w:lvl w:ilvl="6" w:tplc="04020001">
      <w:start w:val="1"/>
      <w:numFmt w:val="bullet"/>
      <w:lvlText w:val=""/>
      <w:lvlJc w:val="left"/>
      <w:pPr>
        <w:ind w:left="5389" w:hanging="360"/>
      </w:pPr>
      <w:rPr>
        <w:rFonts w:ascii="Symbol" w:hAnsi="Symbol" w:hint="default"/>
      </w:rPr>
    </w:lvl>
    <w:lvl w:ilvl="7" w:tplc="04020003">
      <w:start w:val="1"/>
      <w:numFmt w:val="bullet"/>
      <w:lvlText w:val="o"/>
      <w:lvlJc w:val="left"/>
      <w:pPr>
        <w:ind w:left="6109" w:hanging="360"/>
      </w:pPr>
      <w:rPr>
        <w:rFonts w:ascii="Courier New" w:hAnsi="Courier New" w:cs="Courier New" w:hint="default"/>
      </w:rPr>
    </w:lvl>
    <w:lvl w:ilvl="8" w:tplc="04020005">
      <w:start w:val="1"/>
      <w:numFmt w:val="bullet"/>
      <w:lvlText w:val=""/>
      <w:lvlJc w:val="left"/>
      <w:pPr>
        <w:ind w:left="6829" w:hanging="360"/>
      </w:pPr>
      <w:rPr>
        <w:rFonts w:ascii="Wingdings" w:hAnsi="Wingdings" w:hint="default"/>
      </w:rPr>
    </w:lvl>
  </w:abstractNum>
  <w:abstractNum w:abstractNumId="44">
    <w:nsid w:val="7F3E304D"/>
    <w:multiLevelType w:val="multilevel"/>
    <w:tmpl w:val="61602BF6"/>
    <w:lvl w:ilvl="0">
      <w:start w:val="5"/>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1"/>
  </w:num>
  <w:num w:numId="2">
    <w:abstractNumId w:val="20"/>
  </w:num>
  <w:num w:numId="3">
    <w:abstractNumId w:val="11"/>
  </w:num>
  <w:num w:numId="4">
    <w:abstractNumId w:val="2"/>
  </w:num>
  <w:num w:numId="5">
    <w:abstractNumId w:val="15"/>
  </w:num>
  <w:num w:numId="6">
    <w:abstractNumId w:val="36"/>
  </w:num>
  <w:num w:numId="7">
    <w:abstractNumId w:val="25"/>
  </w:num>
  <w:num w:numId="8">
    <w:abstractNumId w:val="6"/>
  </w:num>
  <w:num w:numId="9">
    <w:abstractNumId w:val="17"/>
  </w:num>
  <w:num w:numId="10">
    <w:abstractNumId w:val="21"/>
  </w:num>
  <w:num w:numId="11">
    <w:abstractNumId w:val="38"/>
  </w:num>
  <w:num w:numId="12">
    <w:abstractNumId w:val="7"/>
  </w:num>
  <w:num w:numId="13">
    <w:abstractNumId w:val="8"/>
  </w:num>
  <w:num w:numId="14">
    <w:abstractNumId w:val="3"/>
  </w:num>
  <w:num w:numId="15">
    <w:abstractNumId w:val="42"/>
  </w:num>
  <w:num w:numId="16">
    <w:abstractNumId w:val="37"/>
  </w:num>
  <w:num w:numId="17">
    <w:abstractNumId w:val="35"/>
  </w:num>
  <w:num w:numId="18">
    <w:abstractNumId w:val="41"/>
  </w:num>
  <w:num w:numId="19">
    <w:abstractNumId w:val="31"/>
  </w:num>
  <w:num w:numId="20">
    <w:abstractNumId w:val="22"/>
  </w:num>
  <w:num w:numId="21">
    <w:abstractNumId w:val="24"/>
  </w:num>
  <w:num w:numId="22">
    <w:abstractNumId w:val="14"/>
  </w:num>
  <w:num w:numId="23">
    <w:abstractNumId w:val="29"/>
  </w:num>
  <w:num w:numId="24">
    <w:abstractNumId w:val="0"/>
    <w:lvlOverride w:ilvl="0">
      <w:lvl w:ilvl="0">
        <w:numFmt w:val="bullet"/>
        <w:lvlText w:val=""/>
        <w:legacy w:legacy="1" w:legacySpace="0" w:legacyIndent="360"/>
        <w:lvlJc w:val="left"/>
        <w:rPr>
          <w:rFonts w:ascii="Symbol" w:hAnsi="Symbol" w:hint="default"/>
        </w:rPr>
      </w:lvl>
    </w:lvlOverride>
  </w:num>
  <w:num w:numId="25">
    <w:abstractNumId w:val="30"/>
  </w:num>
  <w:num w:numId="26">
    <w:abstractNumId w:val="4"/>
  </w:num>
  <w:num w:numId="27">
    <w:abstractNumId w:val="44"/>
  </w:num>
  <w:num w:numId="28">
    <w:abstractNumId w:val="10"/>
  </w:num>
  <w:num w:numId="29">
    <w:abstractNumId w:val="32"/>
  </w:num>
  <w:num w:numId="30">
    <w:abstractNumId w:val="26"/>
  </w:num>
  <w:num w:numId="31">
    <w:abstractNumId w:val="12"/>
  </w:num>
  <w:num w:numId="32">
    <w:abstractNumId w:val="27"/>
  </w:num>
  <w:num w:numId="33">
    <w:abstractNumId w:val="5"/>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40"/>
  </w:num>
  <w:num w:numId="37">
    <w:abstractNumId w:val="23"/>
  </w:num>
  <w:num w:numId="38">
    <w:abstractNumId w:val="18"/>
  </w:num>
  <w:num w:numId="39">
    <w:abstractNumId w:val="19"/>
  </w:num>
  <w:num w:numId="40">
    <w:abstractNumId w:val="16"/>
  </w:num>
  <w:num w:numId="41">
    <w:abstractNumId w:val="13"/>
  </w:num>
  <w:num w:numId="42">
    <w:abstractNumId w:val="9"/>
  </w:num>
  <w:num w:numId="43">
    <w:abstractNumId w:val="28"/>
  </w:num>
  <w:num w:numId="44">
    <w:abstractNumId w:val="39"/>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D57"/>
    <w:rsid w:val="0000110D"/>
    <w:rsid w:val="00043F98"/>
    <w:rsid w:val="000466AC"/>
    <w:rsid w:val="000A29B8"/>
    <w:rsid w:val="000B4B7C"/>
    <w:rsid w:val="000C2A60"/>
    <w:rsid w:val="000D73BA"/>
    <w:rsid w:val="000E47F0"/>
    <w:rsid w:val="000E53F3"/>
    <w:rsid w:val="00111AAB"/>
    <w:rsid w:val="0011712F"/>
    <w:rsid w:val="00150664"/>
    <w:rsid w:val="0015358C"/>
    <w:rsid w:val="00174ABE"/>
    <w:rsid w:val="001775E3"/>
    <w:rsid w:val="00194B0B"/>
    <w:rsid w:val="001B3B43"/>
    <w:rsid w:val="001C4A7A"/>
    <w:rsid w:val="002002E9"/>
    <w:rsid w:val="0023451E"/>
    <w:rsid w:val="002356F4"/>
    <w:rsid w:val="00250491"/>
    <w:rsid w:val="00275257"/>
    <w:rsid w:val="00285B15"/>
    <w:rsid w:val="00285FAD"/>
    <w:rsid w:val="00287F69"/>
    <w:rsid w:val="002A1BE4"/>
    <w:rsid w:val="002D27C0"/>
    <w:rsid w:val="002E73B9"/>
    <w:rsid w:val="002E7520"/>
    <w:rsid w:val="002F01F0"/>
    <w:rsid w:val="002F6099"/>
    <w:rsid w:val="00330FD1"/>
    <w:rsid w:val="00383B6A"/>
    <w:rsid w:val="00392E65"/>
    <w:rsid w:val="003A1124"/>
    <w:rsid w:val="003A3E87"/>
    <w:rsid w:val="003A61BF"/>
    <w:rsid w:val="003B12BE"/>
    <w:rsid w:val="003B6D34"/>
    <w:rsid w:val="003C53B8"/>
    <w:rsid w:val="003D2339"/>
    <w:rsid w:val="003E58BB"/>
    <w:rsid w:val="003F3D60"/>
    <w:rsid w:val="004031BA"/>
    <w:rsid w:val="00403E76"/>
    <w:rsid w:val="00404D40"/>
    <w:rsid w:val="00406DBF"/>
    <w:rsid w:val="00454133"/>
    <w:rsid w:val="00477179"/>
    <w:rsid w:val="004969DC"/>
    <w:rsid w:val="0049713A"/>
    <w:rsid w:val="004A480B"/>
    <w:rsid w:val="004B426B"/>
    <w:rsid w:val="004D366B"/>
    <w:rsid w:val="004E3609"/>
    <w:rsid w:val="00501952"/>
    <w:rsid w:val="005067E6"/>
    <w:rsid w:val="00511F40"/>
    <w:rsid w:val="005277A5"/>
    <w:rsid w:val="005474CE"/>
    <w:rsid w:val="00560DB7"/>
    <w:rsid w:val="00562EDE"/>
    <w:rsid w:val="0056529B"/>
    <w:rsid w:val="00566C31"/>
    <w:rsid w:val="00577CA7"/>
    <w:rsid w:val="00594A33"/>
    <w:rsid w:val="005C4239"/>
    <w:rsid w:val="005C6A96"/>
    <w:rsid w:val="005D49EB"/>
    <w:rsid w:val="005E6C79"/>
    <w:rsid w:val="00640867"/>
    <w:rsid w:val="00660A23"/>
    <w:rsid w:val="006B3485"/>
    <w:rsid w:val="006C7637"/>
    <w:rsid w:val="006E2B0E"/>
    <w:rsid w:val="00704819"/>
    <w:rsid w:val="007100F1"/>
    <w:rsid w:val="00712033"/>
    <w:rsid w:val="00717A47"/>
    <w:rsid w:val="00744A1A"/>
    <w:rsid w:val="00750544"/>
    <w:rsid w:val="00761965"/>
    <w:rsid w:val="007661F0"/>
    <w:rsid w:val="007702A0"/>
    <w:rsid w:val="0078531D"/>
    <w:rsid w:val="0079165D"/>
    <w:rsid w:val="007949FC"/>
    <w:rsid w:val="00795082"/>
    <w:rsid w:val="007A4330"/>
    <w:rsid w:val="007B2B0B"/>
    <w:rsid w:val="007C0EF5"/>
    <w:rsid w:val="007C2CE2"/>
    <w:rsid w:val="007C5F3A"/>
    <w:rsid w:val="007F715C"/>
    <w:rsid w:val="00810609"/>
    <w:rsid w:val="0081321A"/>
    <w:rsid w:val="008471DB"/>
    <w:rsid w:val="0085276A"/>
    <w:rsid w:val="008615ED"/>
    <w:rsid w:val="00862228"/>
    <w:rsid w:val="0086269B"/>
    <w:rsid w:val="008675C2"/>
    <w:rsid w:val="0087519D"/>
    <w:rsid w:val="00882CFE"/>
    <w:rsid w:val="00893DC6"/>
    <w:rsid w:val="00897C29"/>
    <w:rsid w:val="008B02D0"/>
    <w:rsid w:val="008B76BD"/>
    <w:rsid w:val="008D2B5E"/>
    <w:rsid w:val="008E6093"/>
    <w:rsid w:val="008F537F"/>
    <w:rsid w:val="009179BA"/>
    <w:rsid w:val="009200FF"/>
    <w:rsid w:val="00943182"/>
    <w:rsid w:val="00967443"/>
    <w:rsid w:val="009730B2"/>
    <w:rsid w:val="00977D6F"/>
    <w:rsid w:val="00977E31"/>
    <w:rsid w:val="009929B1"/>
    <w:rsid w:val="0099380B"/>
    <w:rsid w:val="009A0A52"/>
    <w:rsid w:val="009A3159"/>
    <w:rsid w:val="009B54D9"/>
    <w:rsid w:val="009E2288"/>
    <w:rsid w:val="009F2688"/>
    <w:rsid w:val="009F4EEA"/>
    <w:rsid w:val="00A04599"/>
    <w:rsid w:val="00A126CB"/>
    <w:rsid w:val="00A24C40"/>
    <w:rsid w:val="00A33192"/>
    <w:rsid w:val="00A377AA"/>
    <w:rsid w:val="00A57218"/>
    <w:rsid w:val="00A8635A"/>
    <w:rsid w:val="00A93FF8"/>
    <w:rsid w:val="00AA361B"/>
    <w:rsid w:val="00AD6B88"/>
    <w:rsid w:val="00AE20B8"/>
    <w:rsid w:val="00B10649"/>
    <w:rsid w:val="00B14A83"/>
    <w:rsid w:val="00B169DC"/>
    <w:rsid w:val="00B27070"/>
    <w:rsid w:val="00B47D4B"/>
    <w:rsid w:val="00B93115"/>
    <w:rsid w:val="00BA3680"/>
    <w:rsid w:val="00BA6F7B"/>
    <w:rsid w:val="00BB6EAF"/>
    <w:rsid w:val="00BD1F71"/>
    <w:rsid w:val="00BD33C3"/>
    <w:rsid w:val="00C56C51"/>
    <w:rsid w:val="00C6361B"/>
    <w:rsid w:val="00C81CA1"/>
    <w:rsid w:val="00CC0F53"/>
    <w:rsid w:val="00CC4053"/>
    <w:rsid w:val="00CC6FC8"/>
    <w:rsid w:val="00D133EA"/>
    <w:rsid w:val="00D267E2"/>
    <w:rsid w:val="00D401D0"/>
    <w:rsid w:val="00D66868"/>
    <w:rsid w:val="00D84D06"/>
    <w:rsid w:val="00D86FFC"/>
    <w:rsid w:val="00D94D51"/>
    <w:rsid w:val="00DA5132"/>
    <w:rsid w:val="00DB2676"/>
    <w:rsid w:val="00DB70E8"/>
    <w:rsid w:val="00DC3F00"/>
    <w:rsid w:val="00DC72F0"/>
    <w:rsid w:val="00DD329B"/>
    <w:rsid w:val="00DE57AC"/>
    <w:rsid w:val="00DE63AA"/>
    <w:rsid w:val="00DF2AAA"/>
    <w:rsid w:val="00DF3EE4"/>
    <w:rsid w:val="00E114F5"/>
    <w:rsid w:val="00E17667"/>
    <w:rsid w:val="00E21EA2"/>
    <w:rsid w:val="00E352DD"/>
    <w:rsid w:val="00E42735"/>
    <w:rsid w:val="00E55BE1"/>
    <w:rsid w:val="00E61295"/>
    <w:rsid w:val="00E7324A"/>
    <w:rsid w:val="00E849C2"/>
    <w:rsid w:val="00E85921"/>
    <w:rsid w:val="00E92F8A"/>
    <w:rsid w:val="00EA20A1"/>
    <w:rsid w:val="00EA5E09"/>
    <w:rsid w:val="00EA6C8E"/>
    <w:rsid w:val="00EB6ABE"/>
    <w:rsid w:val="00EC2D3F"/>
    <w:rsid w:val="00EC2EF8"/>
    <w:rsid w:val="00EC50ED"/>
    <w:rsid w:val="00ED39ED"/>
    <w:rsid w:val="00ED4C9A"/>
    <w:rsid w:val="00EF419F"/>
    <w:rsid w:val="00EF78D7"/>
    <w:rsid w:val="00F14F37"/>
    <w:rsid w:val="00F259DB"/>
    <w:rsid w:val="00F2719D"/>
    <w:rsid w:val="00F41352"/>
    <w:rsid w:val="00F41876"/>
    <w:rsid w:val="00F42D62"/>
    <w:rsid w:val="00F80CAC"/>
    <w:rsid w:val="00F87D57"/>
    <w:rsid w:val="00FA0B47"/>
    <w:rsid w:val="00FA506F"/>
    <w:rsid w:val="00FB6216"/>
    <w:rsid w:val="00FC0212"/>
    <w:rsid w:val="00FD68D0"/>
    <w:rsid w:val="00FE0453"/>
    <w:rsid w:val="00FF4964"/>
    <w:rsid w:val="00FF51F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EAF"/>
  </w:style>
  <w:style w:type="paragraph" w:styleId="1">
    <w:name w:val="heading 1"/>
    <w:basedOn w:val="a"/>
    <w:next w:val="a"/>
    <w:link w:val="10"/>
    <w:uiPriority w:val="9"/>
    <w:qFormat/>
    <w:rsid w:val="00897C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97C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97C29"/>
    <w:pPr>
      <w:spacing w:before="100" w:beforeAutospacing="1" w:after="100" w:afterAutospacing="1" w:line="240" w:lineRule="auto"/>
      <w:outlineLvl w:val="2"/>
    </w:pPr>
    <w:rPr>
      <w:rFonts w:ascii="Times New Roman" w:eastAsia="Times New Roman" w:hAnsi="Times New Roman" w:cs="Times New Roman"/>
      <w:b/>
      <w:bCs/>
      <w:sz w:val="27"/>
      <w:szCs w:val="27"/>
      <w:lang w:eastAsia="bg-BG"/>
    </w:rPr>
  </w:style>
  <w:style w:type="paragraph" w:styleId="4">
    <w:name w:val="heading 4"/>
    <w:basedOn w:val="a"/>
    <w:next w:val="a"/>
    <w:link w:val="40"/>
    <w:uiPriority w:val="9"/>
    <w:unhideWhenUsed/>
    <w:qFormat/>
    <w:rsid w:val="00897C2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897C29"/>
    <w:rPr>
      <w:rFonts w:asciiTheme="majorHAnsi" w:eastAsiaTheme="majorEastAsia" w:hAnsiTheme="majorHAnsi" w:cstheme="majorBidi"/>
      <w:b/>
      <w:bCs/>
      <w:color w:val="365F91" w:themeColor="accent1" w:themeShade="BF"/>
      <w:sz w:val="28"/>
      <w:szCs w:val="28"/>
    </w:rPr>
  </w:style>
  <w:style w:type="character" w:customStyle="1" w:styleId="20">
    <w:name w:val="Заглавие 2 Знак"/>
    <w:basedOn w:val="a0"/>
    <w:link w:val="2"/>
    <w:uiPriority w:val="9"/>
    <w:rsid w:val="00897C29"/>
    <w:rPr>
      <w:rFonts w:asciiTheme="majorHAnsi" w:eastAsiaTheme="majorEastAsia" w:hAnsiTheme="majorHAnsi" w:cstheme="majorBidi"/>
      <w:b/>
      <w:bCs/>
      <w:color w:val="4F81BD" w:themeColor="accent1"/>
      <w:sz w:val="26"/>
      <w:szCs w:val="26"/>
    </w:rPr>
  </w:style>
  <w:style w:type="character" w:customStyle="1" w:styleId="30">
    <w:name w:val="Заглавие 3 Знак"/>
    <w:basedOn w:val="a0"/>
    <w:link w:val="3"/>
    <w:uiPriority w:val="9"/>
    <w:rsid w:val="00897C29"/>
    <w:rPr>
      <w:rFonts w:ascii="Times New Roman" w:eastAsia="Times New Roman" w:hAnsi="Times New Roman" w:cs="Times New Roman"/>
      <w:b/>
      <w:bCs/>
      <w:sz w:val="27"/>
      <w:szCs w:val="27"/>
      <w:lang w:eastAsia="bg-BG"/>
    </w:rPr>
  </w:style>
  <w:style w:type="character" w:customStyle="1" w:styleId="40">
    <w:name w:val="Заглавие 4 Знак"/>
    <w:basedOn w:val="a0"/>
    <w:link w:val="4"/>
    <w:uiPriority w:val="9"/>
    <w:rsid w:val="00897C29"/>
    <w:rPr>
      <w:rFonts w:asciiTheme="majorHAnsi" w:eastAsiaTheme="majorEastAsia" w:hAnsiTheme="majorHAnsi" w:cstheme="majorBidi"/>
      <w:b/>
      <w:bCs/>
      <w:i/>
      <w:iCs/>
      <w:color w:val="4F81BD" w:themeColor="accent1"/>
    </w:rPr>
  </w:style>
  <w:style w:type="numbering" w:customStyle="1" w:styleId="11">
    <w:name w:val="Без списък1"/>
    <w:next w:val="a2"/>
    <w:uiPriority w:val="99"/>
    <w:semiHidden/>
    <w:unhideWhenUsed/>
    <w:rsid w:val="00897C29"/>
  </w:style>
  <w:style w:type="character" w:styleId="a3">
    <w:name w:val="footnote reference"/>
    <w:uiPriority w:val="99"/>
    <w:rsid w:val="00897C29"/>
    <w:rPr>
      <w:rFonts w:cs="Times New Roman"/>
      <w:vertAlign w:val="superscript"/>
    </w:rPr>
  </w:style>
  <w:style w:type="paragraph" w:styleId="a4">
    <w:name w:val="No Spacing"/>
    <w:uiPriority w:val="1"/>
    <w:qFormat/>
    <w:rsid w:val="00897C29"/>
    <w:pPr>
      <w:spacing w:after="0" w:line="240" w:lineRule="auto"/>
    </w:pPr>
    <w:rPr>
      <w:rFonts w:ascii="Times New Roman" w:eastAsia="Times New Roman" w:hAnsi="Times New Roman" w:cs="Times New Roman"/>
      <w:sz w:val="24"/>
      <w:szCs w:val="24"/>
      <w:lang w:val="en-US"/>
    </w:rPr>
  </w:style>
  <w:style w:type="paragraph" w:styleId="a5">
    <w:name w:val="Balloon Text"/>
    <w:basedOn w:val="a"/>
    <w:link w:val="a6"/>
    <w:uiPriority w:val="99"/>
    <w:semiHidden/>
    <w:unhideWhenUsed/>
    <w:rsid w:val="00897C29"/>
    <w:pPr>
      <w:spacing w:after="0" w:line="240" w:lineRule="auto"/>
    </w:pPr>
    <w:rPr>
      <w:rFonts w:ascii="Tahoma" w:eastAsia="Calibri" w:hAnsi="Tahoma" w:cs="Tahoma"/>
      <w:sz w:val="16"/>
      <w:szCs w:val="16"/>
    </w:rPr>
  </w:style>
  <w:style w:type="character" w:customStyle="1" w:styleId="a6">
    <w:name w:val="Изнесен текст Знак"/>
    <w:basedOn w:val="a0"/>
    <w:link w:val="a5"/>
    <w:uiPriority w:val="99"/>
    <w:semiHidden/>
    <w:rsid w:val="00897C29"/>
    <w:rPr>
      <w:rFonts w:ascii="Tahoma" w:eastAsia="Calibri" w:hAnsi="Tahoma" w:cs="Tahoma"/>
      <w:sz w:val="16"/>
      <w:szCs w:val="16"/>
    </w:rPr>
  </w:style>
  <w:style w:type="character" w:customStyle="1" w:styleId="a7">
    <w:name w:val="Раздел Знак"/>
    <w:link w:val="a8"/>
    <w:uiPriority w:val="99"/>
    <w:locked/>
    <w:rsid w:val="00897C29"/>
    <w:rPr>
      <w:b/>
      <w:caps/>
      <w:color w:val="000000"/>
      <w:kern w:val="32"/>
      <w:sz w:val="32"/>
      <w:shd w:val="clear" w:color="auto" w:fill="FFFFFF"/>
      <w:lang w:val="en-US"/>
    </w:rPr>
  </w:style>
  <w:style w:type="paragraph" w:customStyle="1" w:styleId="a8">
    <w:name w:val="Раздел"/>
    <w:basedOn w:val="1"/>
    <w:next w:val="a"/>
    <w:link w:val="a7"/>
    <w:uiPriority w:val="99"/>
    <w:rsid w:val="00897C29"/>
    <w:pPr>
      <w:keepLines w:val="0"/>
      <w:shd w:val="clear" w:color="auto" w:fill="FFFFFF"/>
      <w:autoSpaceDE w:val="0"/>
      <w:autoSpaceDN w:val="0"/>
      <w:adjustRightInd w:val="0"/>
      <w:spacing w:before="0" w:line="240" w:lineRule="auto"/>
      <w:jc w:val="center"/>
    </w:pPr>
    <w:rPr>
      <w:rFonts w:asciiTheme="minorHAnsi" w:eastAsiaTheme="minorHAnsi" w:hAnsiTheme="minorHAnsi" w:cstheme="minorBidi"/>
      <w:bCs w:val="0"/>
      <w:caps/>
      <w:color w:val="000000"/>
      <w:kern w:val="32"/>
      <w:sz w:val="32"/>
      <w:szCs w:val="22"/>
      <w:lang w:val="en-US"/>
    </w:rPr>
  </w:style>
  <w:style w:type="paragraph" w:styleId="a9">
    <w:name w:val="List Paragraph"/>
    <w:basedOn w:val="a"/>
    <w:uiPriority w:val="99"/>
    <w:qFormat/>
    <w:rsid w:val="00897C29"/>
    <w:pPr>
      <w:ind w:left="708"/>
    </w:pPr>
    <w:rPr>
      <w:rFonts w:ascii="Calibri" w:eastAsia="Calibri" w:hAnsi="Calibri" w:cs="Times New Roman"/>
    </w:rPr>
  </w:style>
  <w:style w:type="paragraph" w:styleId="aa">
    <w:name w:val="footnote text"/>
    <w:basedOn w:val="a"/>
    <w:link w:val="ab"/>
    <w:uiPriority w:val="99"/>
    <w:rsid w:val="00897C29"/>
    <w:pPr>
      <w:spacing w:after="0" w:line="240" w:lineRule="auto"/>
    </w:pPr>
    <w:rPr>
      <w:rFonts w:ascii="Times New Roman" w:eastAsia="Calibri" w:hAnsi="Times New Roman" w:cs="Times New Roman"/>
      <w:sz w:val="20"/>
      <w:szCs w:val="20"/>
      <w:lang w:val="en-AU" w:eastAsia="bg-BG"/>
    </w:rPr>
  </w:style>
  <w:style w:type="character" w:customStyle="1" w:styleId="ab">
    <w:name w:val="Текст под линия Знак"/>
    <w:basedOn w:val="a0"/>
    <w:link w:val="aa"/>
    <w:uiPriority w:val="99"/>
    <w:rsid w:val="00897C29"/>
    <w:rPr>
      <w:rFonts w:ascii="Times New Roman" w:eastAsia="Calibri" w:hAnsi="Times New Roman" w:cs="Times New Roman"/>
      <w:sz w:val="20"/>
      <w:szCs w:val="20"/>
      <w:lang w:val="en-AU" w:eastAsia="bg-BG"/>
    </w:rPr>
  </w:style>
  <w:style w:type="character" w:customStyle="1" w:styleId="ac">
    <w:name w:val="Основен текст в доклад Знак"/>
    <w:link w:val="ad"/>
    <w:uiPriority w:val="99"/>
    <w:locked/>
    <w:rsid w:val="00897C29"/>
    <w:rPr>
      <w:color w:val="000000"/>
      <w:sz w:val="28"/>
      <w:shd w:val="clear" w:color="auto" w:fill="FFFFFF"/>
    </w:rPr>
  </w:style>
  <w:style w:type="paragraph" w:customStyle="1" w:styleId="ad">
    <w:name w:val="Основен текст в доклад"/>
    <w:basedOn w:val="a"/>
    <w:link w:val="ac"/>
    <w:uiPriority w:val="99"/>
    <w:rsid w:val="00897C29"/>
    <w:pPr>
      <w:shd w:val="clear" w:color="auto" w:fill="FFFFFF"/>
      <w:tabs>
        <w:tab w:val="left" w:pos="826"/>
      </w:tabs>
      <w:autoSpaceDE w:val="0"/>
      <w:autoSpaceDN w:val="0"/>
      <w:adjustRightInd w:val="0"/>
      <w:spacing w:after="0" w:line="240" w:lineRule="auto"/>
      <w:ind w:firstLine="720"/>
      <w:jc w:val="both"/>
    </w:pPr>
    <w:rPr>
      <w:color w:val="000000"/>
      <w:sz w:val="28"/>
    </w:rPr>
  </w:style>
  <w:style w:type="paragraph" w:customStyle="1" w:styleId="-1">
    <w:name w:val="Подраздел - ниво 1"/>
    <w:basedOn w:val="2"/>
    <w:next w:val="ad"/>
    <w:uiPriority w:val="99"/>
    <w:rsid w:val="00897C29"/>
    <w:pPr>
      <w:keepLines w:val="0"/>
      <w:shd w:val="clear" w:color="auto" w:fill="FFFFFF"/>
      <w:tabs>
        <w:tab w:val="left" w:pos="763"/>
      </w:tabs>
      <w:autoSpaceDE w:val="0"/>
      <w:autoSpaceDN w:val="0"/>
      <w:adjustRightInd w:val="0"/>
      <w:spacing w:before="0" w:line="240" w:lineRule="auto"/>
      <w:ind w:firstLine="720"/>
      <w:jc w:val="both"/>
    </w:pPr>
    <w:rPr>
      <w:rFonts w:ascii="Times New Roman" w:eastAsia="Calibri" w:hAnsi="Times New Roman" w:cs="Arial"/>
      <w:bCs w:val="0"/>
      <w:iCs/>
      <w:color w:val="000000"/>
      <w:sz w:val="28"/>
      <w:szCs w:val="22"/>
      <w:lang w:eastAsia="bg-BG"/>
    </w:rPr>
  </w:style>
  <w:style w:type="paragraph" w:styleId="ae">
    <w:name w:val="footer"/>
    <w:basedOn w:val="a"/>
    <w:link w:val="af"/>
    <w:uiPriority w:val="99"/>
    <w:rsid w:val="00897C29"/>
    <w:pPr>
      <w:tabs>
        <w:tab w:val="center" w:pos="4153"/>
        <w:tab w:val="right" w:pos="8306"/>
      </w:tabs>
      <w:spacing w:after="0" w:line="240" w:lineRule="auto"/>
    </w:pPr>
    <w:rPr>
      <w:rFonts w:ascii="Arial" w:eastAsia="Calibri" w:hAnsi="Arial" w:cs="Times New Roman"/>
      <w:sz w:val="20"/>
      <w:szCs w:val="20"/>
      <w:lang w:val="en-AU" w:eastAsia="bg-BG"/>
    </w:rPr>
  </w:style>
  <w:style w:type="character" w:customStyle="1" w:styleId="af">
    <w:name w:val="Долен колонтитул Знак"/>
    <w:basedOn w:val="a0"/>
    <w:link w:val="ae"/>
    <w:uiPriority w:val="99"/>
    <w:rsid w:val="00897C29"/>
    <w:rPr>
      <w:rFonts w:ascii="Arial" w:eastAsia="Calibri" w:hAnsi="Arial" w:cs="Times New Roman"/>
      <w:sz w:val="20"/>
      <w:szCs w:val="20"/>
      <w:lang w:val="en-AU" w:eastAsia="bg-BG"/>
    </w:rPr>
  </w:style>
  <w:style w:type="character" w:styleId="af0">
    <w:name w:val="page number"/>
    <w:uiPriority w:val="99"/>
    <w:rsid w:val="00897C29"/>
    <w:rPr>
      <w:rFonts w:cs="Times New Roman"/>
    </w:rPr>
  </w:style>
  <w:style w:type="paragraph" w:styleId="af1">
    <w:name w:val="endnote text"/>
    <w:basedOn w:val="a"/>
    <w:link w:val="af2"/>
    <w:uiPriority w:val="99"/>
    <w:semiHidden/>
    <w:unhideWhenUsed/>
    <w:rsid w:val="00897C29"/>
    <w:pPr>
      <w:spacing w:after="0" w:line="240" w:lineRule="auto"/>
    </w:pPr>
    <w:rPr>
      <w:rFonts w:ascii="Calibri" w:eastAsia="Calibri" w:hAnsi="Calibri" w:cs="Times New Roman"/>
      <w:sz w:val="20"/>
      <w:szCs w:val="20"/>
    </w:rPr>
  </w:style>
  <w:style w:type="character" w:customStyle="1" w:styleId="af2">
    <w:name w:val="Текст на бележка в края Знак"/>
    <w:basedOn w:val="a0"/>
    <w:link w:val="af1"/>
    <w:uiPriority w:val="99"/>
    <w:semiHidden/>
    <w:rsid w:val="00897C29"/>
    <w:rPr>
      <w:rFonts w:ascii="Calibri" w:eastAsia="Calibri" w:hAnsi="Calibri" w:cs="Times New Roman"/>
      <w:sz w:val="20"/>
      <w:szCs w:val="20"/>
    </w:rPr>
  </w:style>
  <w:style w:type="character" w:styleId="af3">
    <w:name w:val="endnote reference"/>
    <w:basedOn w:val="a0"/>
    <w:uiPriority w:val="99"/>
    <w:semiHidden/>
    <w:unhideWhenUsed/>
    <w:rsid w:val="00897C29"/>
    <w:rPr>
      <w:vertAlign w:val="superscript"/>
    </w:rPr>
  </w:style>
  <w:style w:type="paragraph" w:customStyle="1" w:styleId="12">
    <w:name w:val="Стил1"/>
    <w:basedOn w:val="a4"/>
    <w:qFormat/>
    <w:rsid w:val="00897C29"/>
    <w:rPr>
      <w:lang w:eastAsia="bg-BG"/>
    </w:rPr>
  </w:style>
  <w:style w:type="paragraph" w:styleId="af4">
    <w:name w:val="header"/>
    <w:basedOn w:val="a"/>
    <w:link w:val="af5"/>
    <w:uiPriority w:val="99"/>
    <w:unhideWhenUsed/>
    <w:rsid w:val="00897C29"/>
    <w:pPr>
      <w:tabs>
        <w:tab w:val="center" w:pos="4536"/>
        <w:tab w:val="right" w:pos="9072"/>
      </w:tabs>
      <w:spacing w:after="0" w:line="240" w:lineRule="auto"/>
    </w:pPr>
    <w:rPr>
      <w:rFonts w:ascii="Calibri" w:eastAsia="Calibri" w:hAnsi="Calibri" w:cs="Times New Roman"/>
    </w:rPr>
  </w:style>
  <w:style w:type="character" w:customStyle="1" w:styleId="af5">
    <w:name w:val="Горен колонтитул Знак"/>
    <w:basedOn w:val="a0"/>
    <w:link w:val="af4"/>
    <w:uiPriority w:val="99"/>
    <w:rsid w:val="00897C29"/>
    <w:rPr>
      <w:rFonts w:ascii="Calibri" w:eastAsia="Calibri" w:hAnsi="Calibri" w:cs="Times New Roman"/>
    </w:rPr>
  </w:style>
  <w:style w:type="paragraph" w:customStyle="1" w:styleId="af6">
    <w:name w:val="Стил СЪДЪРЖАНИЕ"/>
    <w:basedOn w:val="a"/>
    <w:link w:val="af7"/>
    <w:qFormat/>
    <w:rsid w:val="00897C29"/>
    <w:pPr>
      <w:tabs>
        <w:tab w:val="left" w:pos="660"/>
        <w:tab w:val="right" w:leader="dot" w:pos="9344"/>
      </w:tabs>
      <w:spacing w:after="0" w:line="240" w:lineRule="auto"/>
      <w:ind w:left="260"/>
    </w:pPr>
    <w:rPr>
      <w:rFonts w:ascii="Times New Roman" w:eastAsia="Calibri" w:hAnsi="Times New Roman" w:cs="Times New Roman"/>
      <w:smallCaps/>
      <w:noProof/>
      <w:sz w:val="23"/>
      <w:szCs w:val="23"/>
      <w:lang w:eastAsia="bg-BG"/>
    </w:rPr>
  </w:style>
  <w:style w:type="paragraph" w:customStyle="1" w:styleId="-12">
    <w:name w:val="Подраздел - ниво 12"/>
    <w:aliases w:val="1"/>
    <w:basedOn w:val="3"/>
    <w:next w:val="ad"/>
    <w:uiPriority w:val="99"/>
    <w:rsid w:val="00897C29"/>
    <w:pPr>
      <w:keepNext/>
      <w:shd w:val="clear" w:color="auto" w:fill="FFFFFF"/>
      <w:tabs>
        <w:tab w:val="left" w:pos="926"/>
      </w:tabs>
      <w:autoSpaceDE w:val="0"/>
      <w:autoSpaceDN w:val="0"/>
      <w:adjustRightInd w:val="0"/>
      <w:spacing w:before="0" w:beforeAutospacing="0" w:after="0" w:afterAutospacing="0"/>
      <w:ind w:firstLine="720"/>
      <w:jc w:val="both"/>
    </w:pPr>
    <w:rPr>
      <w:rFonts w:eastAsia="Calibri" w:cs="Arial"/>
      <w:bCs w:val="0"/>
      <w:i/>
      <w:color w:val="000000"/>
      <w:sz w:val="28"/>
      <w:szCs w:val="22"/>
      <w:u w:val="single"/>
    </w:rPr>
  </w:style>
  <w:style w:type="character" w:customStyle="1" w:styleId="af7">
    <w:name w:val="Стил СЪДЪРЖАНИЕ Знак"/>
    <w:basedOn w:val="a0"/>
    <w:link w:val="af6"/>
    <w:rsid w:val="00897C29"/>
    <w:rPr>
      <w:rFonts w:ascii="Times New Roman" w:eastAsia="Calibri" w:hAnsi="Times New Roman" w:cs="Times New Roman"/>
      <w:smallCaps/>
      <w:noProof/>
      <w:sz w:val="23"/>
      <w:szCs w:val="23"/>
      <w:lang w:eastAsia="bg-BG"/>
    </w:rPr>
  </w:style>
  <w:style w:type="paragraph" w:styleId="af8">
    <w:name w:val="Body Text Indent"/>
    <w:basedOn w:val="a"/>
    <w:link w:val="af9"/>
    <w:uiPriority w:val="99"/>
    <w:unhideWhenUsed/>
    <w:rsid w:val="00897C29"/>
    <w:pPr>
      <w:spacing w:after="120"/>
      <w:ind w:left="283"/>
    </w:pPr>
    <w:rPr>
      <w:rFonts w:ascii="Calibri" w:eastAsia="Calibri" w:hAnsi="Calibri" w:cs="Times New Roman"/>
      <w:lang w:eastAsia="bg-BG"/>
    </w:rPr>
  </w:style>
  <w:style w:type="character" w:customStyle="1" w:styleId="af9">
    <w:name w:val="Основен текст с отстъп Знак"/>
    <w:basedOn w:val="a0"/>
    <w:link w:val="af8"/>
    <w:uiPriority w:val="99"/>
    <w:rsid w:val="00897C29"/>
    <w:rPr>
      <w:rFonts w:ascii="Calibri" w:eastAsia="Calibri" w:hAnsi="Calibri" w:cs="Times New Roman"/>
      <w:lang w:eastAsia="bg-BG"/>
    </w:rPr>
  </w:style>
  <w:style w:type="paragraph" w:styleId="HTML">
    <w:name w:val="HTML Preformatted"/>
    <w:basedOn w:val="a"/>
    <w:link w:val="HTML0"/>
    <w:uiPriority w:val="99"/>
    <w:unhideWhenUsed/>
    <w:rsid w:val="00897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0"/>
    <w:link w:val="HTML"/>
    <w:uiPriority w:val="99"/>
    <w:rsid w:val="00897C29"/>
    <w:rPr>
      <w:rFonts w:ascii="Courier New" w:eastAsia="Times New Roman" w:hAnsi="Courier New" w:cs="Courier New"/>
      <w:sz w:val="20"/>
      <w:szCs w:val="20"/>
      <w:lang w:eastAsia="bg-BG"/>
    </w:rPr>
  </w:style>
  <w:style w:type="character" w:styleId="afa">
    <w:name w:val="Book Title"/>
    <w:basedOn w:val="a0"/>
    <w:uiPriority w:val="33"/>
    <w:qFormat/>
    <w:rsid w:val="00897C29"/>
    <w:rPr>
      <w:b/>
      <w:bCs/>
      <w:smallCaps/>
      <w:spacing w:val="5"/>
    </w:rPr>
  </w:style>
  <w:style w:type="numbering" w:customStyle="1" w:styleId="110">
    <w:name w:val="Без списък11"/>
    <w:next w:val="a2"/>
    <w:uiPriority w:val="99"/>
    <w:semiHidden/>
    <w:unhideWhenUsed/>
    <w:rsid w:val="00897C29"/>
  </w:style>
  <w:style w:type="numbering" w:customStyle="1" w:styleId="111">
    <w:name w:val="Без списък111"/>
    <w:next w:val="a2"/>
    <w:uiPriority w:val="99"/>
    <w:semiHidden/>
    <w:unhideWhenUsed/>
    <w:rsid w:val="00897C29"/>
  </w:style>
  <w:style w:type="numbering" w:customStyle="1" w:styleId="21">
    <w:name w:val="Без списък2"/>
    <w:next w:val="a2"/>
    <w:uiPriority w:val="99"/>
    <w:semiHidden/>
    <w:unhideWhenUsed/>
    <w:rsid w:val="00897C29"/>
  </w:style>
  <w:style w:type="numbering" w:customStyle="1" w:styleId="120">
    <w:name w:val="Без списък12"/>
    <w:next w:val="a2"/>
    <w:uiPriority w:val="99"/>
    <w:semiHidden/>
    <w:unhideWhenUsed/>
    <w:rsid w:val="00897C29"/>
  </w:style>
  <w:style w:type="paragraph" w:customStyle="1" w:styleId="2Normalen">
    <w:name w:val="Стил2 Normalen"/>
    <w:basedOn w:val="a"/>
    <w:link w:val="2Normalen0"/>
    <w:qFormat/>
    <w:rsid w:val="00897C29"/>
    <w:pPr>
      <w:keepNext/>
      <w:shd w:val="clear" w:color="auto" w:fill="FFFFFF"/>
      <w:tabs>
        <w:tab w:val="left" w:pos="926"/>
      </w:tabs>
      <w:autoSpaceDE w:val="0"/>
      <w:autoSpaceDN w:val="0"/>
      <w:adjustRightInd w:val="0"/>
      <w:spacing w:after="0" w:line="240" w:lineRule="auto"/>
      <w:ind w:firstLine="709"/>
      <w:jc w:val="both"/>
      <w:outlineLvl w:val="2"/>
    </w:pPr>
    <w:rPr>
      <w:rFonts w:ascii="Times New Roman" w:eastAsia="Calibri" w:hAnsi="Times New Roman" w:cs="Arial"/>
      <w:b/>
      <w:i/>
      <w:color w:val="000000"/>
      <w:sz w:val="28"/>
      <w:u w:val="single"/>
      <w:lang w:eastAsia="bg-BG"/>
    </w:rPr>
  </w:style>
  <w:style w:type="paragraph" w:customStyle="1" w:styleId="3Normalen">
    <w:name w:val="Стил3 Normalen"/>
    <w:basedOn w:val="a"/>
    <w:link w:val="3Normalen0"/>
    <w:qFormat/>
    <w:rsid w:val="00897C29"/>
    <w:pPr>
      <w:keepNext/>
      <w:shd w:val="clear" w:color="auto" w:fill="FFFFFF"/>
      <w:autoSpaceDE w:val="0"/>
      <w:autoSpaceDN w:val="0"/>
      <w:adjustRightInd w:val="0"/>
      <w:spacing w:after="0" w:line="240" w:lineRule="auto"/>
      <w:ind w:firstLine="709"/>
      <w:jc w:val="both"/>
      <w:outlineLvl w:val="1"/>
    </w:pPr>
    <w:rPr>
      <w:rFonts w:ascii="Times New Roman" w:eastAsia="Calibri" w:hAnsi="Times New Roman" w:cs="Arial"/>
      <w:b/>
      <w:iCs/>
      <w:color w:val="000000"/>
      <w:sz w:val="28"/>
      <w:lang w:eastAsia="bg-BG"/>
    </w:rPr>
  </w:style>
  <w:style w:type="character" w:customStyle="1" w:styleId="2Normalen0">
    <w:name w:val="Стил2 Normalen Знак"/>
    <w:basedOn w:val="a0"/>
    <w:link w:val="2Normalen"/>
    <w:rsid w:val="00897C29"/>
    <w:rPr>
      <w:rFonts w:ascii="Times New Roman" w:eastAsia="Calibri" w:hAnsi="Times New Roman" w:cs="Arial"/>
      <w:b/>
      <w:i/>
      <w:color w:val="000000"/>
      <w:sz w:val="28"/>
      <w:u w:val="single"/>
      <w:shd w:val="clear" w:color="auto" w:fill="FFFFFF"/>
      <w:lang w:eastAsia="bg-BG"/>
    </w:rPr>
  </w:style>
  <w:style w:type="character" w:customStyle="1" w:styleId="3Normalen0">
    <w:name w:val="Стил3 Normalen Знак"/>
    <w:basedOn w:val="a0"/>
    <w:link w:val="3Normalen"/>
    <w:rsid w:val="00897C29"/>
    <w:rPr>
      <w:rFonts w:ascii="Times New Roman" w:eastAsia="Calibri" w:hAnsi="Times New Roman" w:cs="Arial"/>
      <w:b/>
      <w:iCs/>
      <w:color w:val="000000"/>
      <w:sz w:val="28"/>
      <w:shd w:val="clear" w:color="auto" w:fill="FFFFFF"/>
      <w:lang w:eastAsia="bg-BG"/>
    </w:rPr>
  </w:style>
  <w:style w:type="numbering" w:customStyle="1" w:styleId="31">
    <w:name w:val="Без списък3"/>
    <w:next w:val="a2"/>
    <w:uiPriority w:val="99"/>
    <w:semiHidden/>
    <w:unhideWhenUsed/>
    <w:rsid w:val="00897C29"/>
  </w:style>
  <w:style w:type="numbering" w:customStyle="1" w:styleId="13">
    <w:name w:val="Без списък13"/>
    <w:next w:val="a2"/>
    <w:uiPriority w:val="99"/>
    <w:semiHidden/>
    <w:unhideWhenUsed/>
    <w:rsid w:val="00897C29"/>
  </w:style>
  <w:style w:type="numbering" w:customStyle="1" w:styleId="112">
    <w:name w:val="Без списък112"/>
    <w:next w:val="a2"/>
    <w:uiPriority w:val="99"/>
    <w:semiHidden/>
    <w:unhideWhenUsed/>
    <w:rsid w:val="00897C29"/>
  </w:style>
  <w:style w:type="numbering" w:customStyle="1" w:styleId="210">
    <w:name w:val="Без списък21"/>
    <w:next w:val="a2"/>
    <w:uiPriority w:val="99"/>
    <w:semiHidden/>
    <w:unhideWhenUsed/>
    <w:rsid w:val="00897C29"/>
  </w:style>
  <w:style w:type="numbering" w:customStyle="1" w:styleId="121">
    <w:name w:val="Без списък121"/>
    <w:next w:val="a2"/>
    <w:uiPriority w:val="99"/>
    <w:semiHidden/>
    <w:unhideWhenUsed/>
    <w:rsid w:val="00897C29"/>
  </w:style>
  <w:style w:type="numbering" w:customStyle="1" w:styleId="41">
    <w:name w:val="Без списък4"/>
    <w:next w:val="a2"/>
    <w:uiPriority w:val="99"/>
    <w:semiHidden/>
    <w:unhideWhenUsed/>
    <w:rsid w:val="007C2CE2"/>
  </w:style>
  <w:style w:type="character" w:styleId="afb">
    <w:name w:val="Hyperlink"/>
    <w:basedOn w:val="a0"/>
    <w:uiPriority w:val="99"/>
    <w:semiHidden/>
    <w:unhideWhenUsed/>
    <w:rsid w:val="00404D40"/>
    <w:rPr>
      <w:color w:val="0000FF" w:themeColor="hyperlink"/>
      <w:u w:val="single"/>
    </w:rPr>
  </w:style>
  <w:style w:type="character" w:styleId="afc">
    <w:name w:val="Emphasis"/>
    <w:basedOn w:val="a0"/>
    <w:uiPriority w:val="20"/>
    <w:qFormat/>
    <w:rsid w:val="00EC2EF8"/>
    <w:rPr>
      <w:i/>
      <w:iCs/>
    </w:rPr>
  </w:style>
  <w:style w:type="numbering" w:customStyle="1" w:styleId="5">
    <w:name w:val="Без списък5"/>
    <w:next w:val="a2"/>
    <w:uiPriority w:val="99"/>
    <w:semiHidden/>
    <w:unhideWhenUsed/>
    <w:rsid w:val="004D36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EAF"/>
  </w:style>
  <w:style w:type="paragraph" w:styleId="1">
    <w:name w:val="heading 1"/>
    <w:basedOn w:val="a"/>
    <w:next w:val="a"/>
    <w:link w:val="10"/>
    <w:uiPriority w:val="9"/>
    <w:qFormat/>
    <w:rsid w:val="00897C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97C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97C29"/>
    <w:pPr>
      <w:spacing w:before="100" w:beforeAutospacing="1" w:after="100" w:afterAutospacing="1" w:line="240" w:lineRule="auto"/>
      <w:outlineLvl w:val="2"/>
    </w:pPr>
    <w:rPr>
      <w:rFonts w:ascii="Times New Roman" w:eastAsia="Times New Roman" w:hAnsi="Times New Roman" w:cs="Times New Roman"/>
      <w:b/>
      <w:bCs/>
      <w:sz w:val="27"/>
      <w:szCs w:val="27"/>
      <w:lang w:eastAsia="bg-BG"/>
    </w:rPr>
  </w:style>
  <w:style w:type="paragraph" w:styleId="4">
    <w:name w:val="heading 4"/>
    <w:basedOn w:val="a"/>
    <w:next w:val="a"/>
    <w:link w:val="40"/>
    <w:uiPriority w:val="9"/>
    <w:unhideWhenUsed/>
    <w:qFormat/>
    <w:rsid w:val="00897C2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897C29"/>
    <w:rPr>
      <w:rFonts w:asciiTheme="majorHAnsi" w:eastAsiaTheme="majorEastAsia" w:hAnsiTheme="majorHAnsi" w:cstheme="majorBidi"/>
      <w:b/>
      <w:bCs/>
      <w:color w:val="365F91" w:themeColor="accent1" w:themeShade="BF"/>
      <w:sz w:val="28"/>
      <w:szCs w:val="28"/>
    </w:rPr>
  </w:style>
  <w:style w:type="character" w:customStyle="1" w:styleId="20">
    <w:name w:val="Заглавие 2 Знак"/>
    <w:basedOn w:val="a0"/>
    <w:link w:val="2"/>
    <w:uiPriority w:val="9"/>
    <w:rsid w:val="00897C29"/>
    <w:rPr>
      <w:rFonts w:asciiTheme="majorHAnsi" w:eastAsiaTheme="majorEastAsia" w:hAnsiTheme="majorHAnsi" w:cstheme="majorBidi"/>
      <w:b/>
      <w:bCs/>
      <w:color w:val="4F81BD" w:themeColor="accent1"/>
      <w:sz w:val="26"/>
      <w:szCs w:val="26"/>
    </w:rPr>
  </w:style>
  <w:style w:type="character" w:customStyle="1" w:styleId="30">
    <w:name w:val="Заглавие 3 Знак"/>
    <w:basedOn w:val="a0"/>
    <w:link w:val="3"/>
    <w:uiPriority w:val="9"/>
    <w:rsid w:val="00897C29"/>
    <w:rPr>
      <w:rFonts w:ascii="Times New Roman" w:eastAsia="Times New Roman" w:hAnsi="Times New Roman" w:cs="Times New Roman"/>
      <w:b/>
      <w:bCs/>
      <w:sz w:val="27"/>
      <w:szCs w:val="27"/>
      <w:lang w:eastAsia="bg-BG"/>
    </w:rPr>
  </w:style>
  <w:style w:type="character" w:customStyle="1" w:styleId="40">
    <w:name w:val="Заглавие 4 Знак"/>
    <w:basedOn w:val="a0"/>
    <w:link w:val="4"/>
    <w:uiPriority w:val="9"/>
    <w:rsid w:val="00897C29"/>
    <w:rPr>
      <w:rFonts w:asciiTheme="majorHAnsi" w:eastAsiaTheme="majorEastAsia" w:hAnsiTheme="majorHAnsi" w:cstheme="majorBidi"/>
      <w:b/>
      <w:bCs/>
      <w:i/>
      <w:iCs/>
      <w:color w:val="4F81BD" w:themeColor="accent1"/>
    </w:rPr>
  </w:style>
  <w:style w:type="numbering" w:customStyle="1" w:styleId="11">
    <w:name w:val="Без списък1"/>
    <w:next w:val="a2"/>
    <w:uiPriority w:val="99"/>
    <w:semiHidden/>
    <w:unhideWhenUsed/>
    <w:rsid w:val="00897C29"/>
  </w:style>
  <w:style w:type="character" w:styleId="a3">
    <w:name w:val="footnote reference"/>
    <w:uiPriority w:val="99"/>
    <w:rsid w:val="00897C29"/>
    <w:rPr>
      <w:rFonts w:cs="Times New Roman"/>
      <w:vertAlign w:val="superscript"/>
    </w:rPr>
  </w:style>
  <w:style w:type="paragraph" w:styleId="a4">
    <w:name w:val="No Spacing"/>
    <w:uiPriority w:val="1"/>
    <w:qFormat/>
    <w:rsid w:val="00897C29"/>
    <w:pPr>
      <w:spacing w:after="0" w:line="240" w:lineRule="auto"/>
    </w:pPr>
    <w:rPr>
      <w:rFonts w:ascii="Times New Roman" w:eastAsia="Times New Roman" w:hAnsi="Times New Roman" w:cs="Times New Roman"/>
      <w:sz w:val="24"/>
      <w:szCs w:val="24"/>
      <w:lang w:val="en-US"/>
    </w:rPr>
  </w:style>
  <w:style w:type="paragraph" w:styleId="a5">
    <w:name w:val="Balloon Text"/>
    <w:basedOn w:val="a"/>
    <w:link w:val="a6"/>
    <w:uiPriority w:val="99"/>
    <w:semiHidden/>
    <w:unhideWhenUsed/>
    <w:rsid w:val="00897C29"/>
    <w:pPr>
      <w:spacing w:after="0" w:line="240" w:lineRule="auto"/>
    </w:pPr>
    <w:rPr>
      <w:rFonts w:ascii="Tahoma" w:eastAsia="Calibri" w:hAnsi="Tahoma" w:cs="Tahoma"/>
      <w:sz w:val="16"/>
      <w:szCs w:val="16"/>
    </w:rPr>
  </w:style>
  <w:style w:type="character" w:customStyle="1" w:styleId="a6">
    <w:name w:val="Изнесен текст Знак"/>
    <w:basedOn w:val="a0"/>
    <w:link w:val="a5"/>
    <w:uiPriority w:val="99"/>
    <w:semiHidden/>
    <w:rsid w:val="00897C29"/>
    <w:rPr>
      <w:rFonts w:ascii="Tahoma" w:eastAsia="Calibri" w:hAnsi="Tahoma" w:cs="Tahoma"/>
      <w:sz w:val="16"/>
      <w:szCs w:val="16"/>
    </w:rPr>
  </w:style>
  <w:style w:type="character" w:customStyle="1" w:styleId="a7">
    <w:name w:val="Раздел Знак"/>
    <w:link w:val="a8"/>
    <w:uiPriority w:val="99"/>
    <w:locked/>
    <w:rsid w:val="00897C29"/>
    <w:rPr>
      <w:b/>
      <w:caps/>
      <w:color w:val="000000"/>
      <w:kern w:val="32"/>
      <w:sz w:val="32"/>
      <w:shd w:val="clear" w:color="auto" w:fill="FFFFFF"/>
      <w:lang w:val="en-US"/>
    </w:rPr>
  </w:style>
  <w:style w:type="paragraph" w:customStyle="1" w:styleId="a8">
    <w:name w:val="Раздел"/>
    <w:basedOn w:val="1"/>
    <w:next w:val="a"/>
    <w:link w:val="a7"/>
    <w:uiPriority w:val="99"/>
    <w:rsid w:val="00897C29"/>
    <w:pPr>
      <w:keepLines w:val="0"/>
      <w:shd w:val="clear" w:color="auto" w:fill="FFFFFF"/>
      <w:autoSpaceDE w:val="0"/>
      <w:autoSpaceDN w:val="0"/>
      <w:adjustRightInd w:val="0"/>
      <w:spacing w:before="0" w:line="240" w:lineRule="auto"/>
      <w:jc w:val="center"/>
    </w:pPr>
    <w:rPr>
      <w:rFonts w:asciiTheme="minorHAnsi" w:eastAsiaTheme="minorHAnsi" w:hAnsiTheme="minorHAnsi" w:cstheme="minorBidi"/>
      <w:bCs w:val="0"/>
      <w:caps/>
      <w:color w:val="000000"/>
      <w:kern w:val="32"/>
      <w:sz w:val="32"/>
      <w:szCs w:val="22"/>
      <w:lang w:val="en-US"/>
    </w:rPr>
  </w:style>
  <w:style w:type="paragraph" w:styleId="a9">
    <w:name w:val="List Paragraph"/>
    <w:basedOn w:val="a"/>
    <w:uiPriority w:val="99"/>
    <w:qFormat/>
    <w:rsid w:val="00897C29"/>
    <w:pPr>
      <w:ind w:left="708"/>
    </w:pPr>
    <w:rPr>
      <w:rFonts w:ascii="Calibri" w:eastAsia="Calibri" w:hAnsi="Calibri" w:cs="Times New Roman"/>
    </w:rPr>
  </w:style>
  <w:style w:type="paragraph" w:styleId="aa">
    <w:name w:val="footnote text"/>
    <w:basedOn w:val="a"/>
    <w:link w:val="ab"/>
    <w:uiPriority w:val="99"/>
    <w:rsid w:val="00897C29"/>
    <w:pPr>
      <w:spacing w:after="0" w:line="240" w:lineRule="auto"/>
    </w:pPr>
    <w:rPr>
      <w:rFonts w:ascii="Times New Roman" w:eastAsia="Calibri" w:hAnsi="Times New Roman" w:cs="Times New Roman"/>
      <w:sz w:val="20"/>
      <w:szCs w:val="20"/>
      <w:lang w:val="en-AU" w:eastAsia="bg-BG"/>
    </w:rPr>
  </w:style>
  <w:style w:type="character" w:customStyle="1" w:styleId="ab">
    <w:name w:val="Текст под линия Знак"/>
    <w:basedOn w:val="a0"/>
    <w:link w:val="aa"/>
    <w:uiPriority w:val="99"/>
    <w:rsid w:val="00897C29"/>
    <w:rPr>
      <w:rFonts w:ascii="Times New Roman" w:eastAsia="Calibri" w:hAnsi="Times New Roman" w:cs="Times New Roman"/>
      <w:sz w:val="20"/>
      <w:szCs w:val="20"/>
      <w:lang w:val="en-AU" w:eastAsia="bg-BG"/>
    </w:rPr>
  </w:style>
  <w:style w:type="character" w:customStyle="1" w:styleId="ac">
    <w:name w:val="Основен текст в доклад Знак"/>
    <w:link w:val="ad"/>
    <w:uiPriority w:val="99"/>
    <w:locked/>
    <w:rsid w:val="00897C29"/>
    <w:rPr>
      <w:color w:val="000000"/>
      <w:sz w:val="28"/>
      <w:shd w:val="clear" w:color="auto" w:fill="FFFFFF"/>
    </w:rPr>
  </w:style>
  <w:style w:type="paragraph" w:customStyle="1" w:styleId="ad">
    <w:name w:val="Основен текст в доклад"/>
    <w:basedOn w:val="a"/>
    <w:link w:val="ac"/>
    <w:uiPriority w:val="99"/>
    <w:rsid w:val="00897C29"/>
    <w:pPr>
      <w:shd w:val="clear" w:color="auto" w:fill="FFFFFF"/>
      <w:tabs>
        <w:tab w:val="left" w:pos="826"/>
      </w:tabs>
      <w:autoSpaceDE w:val="0"/>
      <w:autoSpaceDN w:val="0"/>
      <w:adjustRightInd w:val="0"/>
      <w:spacing w:after="0" w:line="240" w:lineRule="auto"/>
      <w:ind w:firstLine="720"/>
      <w:jc w:val="both"/>
    </w:pPr>
    <w:rPr>
      <w:color w:val="000000"/>
      <w:sz w:val="28"/>
    </w:rPr>
  </w:style>
  <w:style w:type="paragraph" w:customStyle="1" w:styleId="-1">
    <w:name w:val="Подраздел - ниво 1"/>
    <w:basedOn w:val="2"/>
    <w:next w:val="ad"/>
    <w:uiPriority w:val="99"/>
    <w:rsid w:val="00897C29"/>
    <w:pPr>
      <w:keepLines w:val="0"/>
      <w:shd w:val="clear" w:color="auto" w:fill="FFFFFF"/>
      <w:tabs>
        <w:tab w:val="left" w:pos="763"/>
      </w:tabs>
      <w:autoSpaceDE w:val="0"/>
      <w:autoSpaceDN w:val="0"/>
      <w:adjustRightInd w:val="0"/>
      <w:spacing w:before="0" w:line="240" w:lineRule="auto"/>
      <w:ind w:firstLine="720"/>
      <w:jc w:val="both"/>
    </w:pPr>
    <w:rPr>
      <w:rFonts w:ascii="Times New Roman" w:eastAsia="Calibri" w:hAnsi="Times New Roman" w:cs="Arial"/>
      <w:bCs w:val="0"/>
      <w:iCs/>
      <w:color w:val="000000"/>
      <w:sz w:val="28"/>
      <w:szCs w:val="22"/>
      <w:lang w:eastAsia="bg-BG"/>
    </w:rPr>
  </w:style>
  <w:style w:type="paragraph" w:styleId="ae">
    <w:name w:val="footer"/>
    <w:basedOn w:val="a"/>
    <w:link w:val="af"/>
    <w:uiPriority w:val="99"/>
    <w:rsid w:val="00897C29"/>
    <w:pPr>
      <w:tabs>
        <w:tab w:val="center" w:pos="4153"/>
        <w:tab w:val="right" w:pos="8306"/>
      </w:tabs>
      <w:spacing w:after="0" w:line="240" w:lineRule="auto"/>
    </w:pPr>
    <w:rPr>
      <w:rFonts w:ascii="Arial" w:eastAsia="Calibri" w:hAnsi="Arial" w:cs="Times New Roman"/>
      <w:sz w:val="20"/>
      <w:szCs w:val="20"/>
      <w:lang w:val="en-AU" w:eastAsia="bg-BG"/>
    </w:rPr>
  </w:style>
  <w:style w:type="character" w:customStyle="1" w:styleId="af">
    <w:name w:val="Долен колонтитул Знак"/>
    <w:basedOn w:val="a0"/>
    <w:link w:val="ae"/>
    <w:uiPriority w:val="99"/>
    <w:rsid w:val="00897C29"/>
    <w:rPr>
      <w:rFonts w:ascii="Arial" w:eastAsia="Calibri" w:hAnsi="Arial" w:cs="Times New Roman"/>
      <w:sz w:val="20"/>
      <w:szCs w:val="20"/>
      <w:lang w:val="en-AU" w:eastAsia="bg-BG"/>
    </w:rPr>
  </w:style>
  <w:style w:type="character" w:styleId="af0">
    <w:name w:val="page number"/>
    <w:uiPriority w:val="99"/>
    <w:rsid w:val="00897C29"/>
    <w:rPr>
      <w:rFonts w:cs="Times New Roman"/>
    </w:rPr>
  </w:style>
  <w:style w:type="paragraph" w:styleId="af1">
    <w:name w:val="endnote text"/>
    <w:basedOn w:val="a"/>
    <w:link w:val="af2"/>
    <w:uiPriority w:val="99"/>
    <w:semiHidden/>
    <w:unhideWhenUsed/>
    <w:rsid w:val="00897C29"/>
    <w:pPr>
      <w:spacing w:after="0" w:line="240" w:lineRule="auto"/>
    </w:pPr>
    <w:rPr>
      <w:rFonts w:ascii="Calibri" w:eastAsia="Calibri" w:hAnsi="Calibri" w:cs="Times New Roman"/>
      <w:sz w:val="20"/>
      <w:szCs w:val="20"/>
    </w:rPr>
  </w:style>
  <w:style w:type="character" w:customStyle="1" w:styleId="af2">
    <w:name w:val="Текст на бележка в края Знак"/>
    <w:basedOn w:val="a0"/>
    <w:link w:val="af1"/>
    <w:uiPriority w:val="99"/>
    <w:semiHidden/>
    <w:rsid w:val="00897C29"/>
    <w:rPr>
      <w:rFonts w:ascii="Calibri" w:eastAsia="Calibri" w:hAnsi="Calibri" w:cs="Times New Roman"/>
      <w:sz w:val="20"/>
      <w:szCs w:val="20"/>
    </w:rPr>
  </w:style>
  <w:style w:type="character" w:styleId="af3">
    <w:name w:val="endnote reference"/>
    <w:basedOn w:val="a0"/>
    <w:uiPriority w:val="99"/>
    <w:semiHidden/>
    <w:unhideWhenUsed/>
    <w:rsid w:val="00897C29"/>
    <w:rPr>
      <w:vertAlign w:val="superscript"/>
    </w:rPr>
  </w:style>
  <w:style w:type="paragraph" w:customStyle="1" w:styleId="12">
    <w:name w:val="Стил1"/>
    <w:basedOn w:val="a4"/>
    <w:qFormat/>
    <w:rsid w:val="00897C29"/>
    <w:rPr>
      <w:lang w:eastAsia="bg-BG"/>
    </w:rPr>
  </w:style>
  <w:style w:type="paragraph" w:styleId="af4">
    <w:name w:val="header"/>
    <w:basedOn w:val="a"/>
    <w:link w:val="af5"/>
    <w:uiPriority w:val="99"/>
    <w:unhideWhenUsed/>
    <w:rsid w:val="00897C29"/>
    <w:pPr>
      <w:tabs>
        <w:tab w:val="center" w:pos="4536"/>
        <w:tab w:val="right" w:pos="9072"/>
      </w:tabs>
      <w:spacing w:after="0" w:line="240" w:lineRule="auto"/>
    </w:pPr>
    <w:rPr>
      <w:rFonts w:ascii="Calibri" w:eastAsia="Calibri" w:hAnsi="Calibri" w:cs="Times New Roman"/>
    </w:rPr>
  </w:style>
  <w:style w:type="character" w:customStyle="1" w:styleId="af5">
    <w:name w:val="Горен колонтитул Знак"/>
    <w:basedOn w:val="a0"/>
    <w:link w:val="af4"/>
    <w:uiPriority w:val="99"/>
    <w:rsid w:val="00897C29"/>
    <w:rPr>
      <w:rFonts w:ascii="Calibri" w:eastAsia="Calibri" w:hAnsi="Calibri" w:cs="Times New Roman"/>
    </w:rPr>
  </w:style>
  <w:style w:type="paragraph" w:customStyle="1" w:styleId="af6">
    <w:name w:val="Стил СЪДЪРЖАНИЕ"/>
    <w:basedOn w:val="a"/>
    <w:link w:val="af7"/>
    <w:qFormat/>
    <w:rsid w:val="00897C29"/>
    <w:pPr>
      <w:tabs>
        <w:tab w:val="left" w:pos="660"/>
        <w:tab w:val="right" w:leader="dot" w:pos="9344"/>
      </w:tabs>
      <w:spacing w:after="0" w:line="240" w:lineRule="auto"/>
      <w:ind w:left="260"/>
    </w:pPr>
    <w:rPr>
      <w:rFonts w:ascii="Times New Roman" w:eastAsia="Calibri" w:hAnsi="Times New Roman" w:cs="Times New Roman"/>
      <w:smallCaps/>
      <w:noProof/>
      <w:sz w:val="23"/>
      <w:szCs w:val="23"/>
      <w:lang w:eastAsia="bg-BG"/>
    </w:rPr>
  </w:style>
  <w:style w:type="paragraph" w:customStyle="1" w:styleId="-12">
    <w:name w:val="Подраздел - ниво 12"/>
    <w:aliases w:val="1"/>
    <w:basedOn w:val="3"/>
    <w:next w:val="ad"/>
    <w:uiPriority w:val="99"/>
    <w:rsid w:val="00897C29"/>
    <w:pPr>
      <w:keepNext/>
      <w:shd w:val="clear" w:color="auto" w:fill="FFFFFF"/>
      <w:tabs>
        <w:tab w:val="left" w:pos="926"/>
      </w:tabs>
      <w:autoSpaceDE w:val="0"/>
      <w:autoSpaceDN w:val="0"/>
      <w:adjustRightInd w:val="0"/>
      <w:spacing w:before="0" w:beforeAutospacing="0" w:after="0" w:afterAutospacing="0"/>
      <w:ind w:firstLine="720"/>
      <w:jc w:val="both"/>
    </w:pPr>
    <w:rPr>
      <w:rFonts w:eastAsia="Calibri" w:cs="Arial"/>
      <w:bCs w:val="0"/>
      <w:i/>
      <w:color w:val="000000"/>
      <w:sz w:val="28"/>
      <w:szCs w:val="22"/>
      <w:u w:val="single"/>
    </w:rPr>
  </w:style>
  <w:style w:type="character" w:customStyle="1" w:styleId="af7">
    <w:name w:val="Стил СЪДЪРЖАНИЕ Знак"/>
    <w:basedOn w:val="a0"/>
    <w:link w:val="af6"/>
    <w:rsid w:val="00897C29"/>
    <w:rPr>
      <w:rFonts w:ascii="Times New Roman" w:eastAsia="Calibri" w:hAnsi="Times New Roman" w:cs="Times New Roman"/>
      <w:smallCaps/>
      <w:noProof/>
      <w:sz w:val="23"/>
      <w:szCs w:val="23"/>
      <w:lang w:eastAsia="bg-BG"/>
    </w:rPr>
  </w:style>
  <w:style w:type="paragraph" w:styleId="af8">
    <w:name w:val="Body Text Indent"/>
    <w:basedOn w:val="a"/>
    <w:link w:val="af9"/>
    <w:uiPriority w:val="99"/>
    <w:unhideWhenUsed/>
    <w:rsid w:val="00897C29"/>
    <w:pPr>
      <w:spacing w:after="120"/>
      <w:ind w:left="283"/>
    </w:pPr>
    <w:rPr>
      <w:rFonts w:ascii="Calibri" w:eastAsia="Calibri" w:hAnsi="Calibri" w:cs="Times New Roman"/>
      <w:lang w:eastAsia="bg-BG"/>
    </w:rPr>
  </w:style>
  <w:style w:type="character" w:customStyle="1" w:styleId="af9">
    <w:name w:val="Основен текст с отстъп Знак"/>
    <w:basedOn w:val="a0"/>
    <w:link w:val="af8"/>
    <w:uiPriority w:val="99"/>
    <w:rsid w:val="00897C29"/>
    <w:rPr>
      <w:rFonts w:ascii="Calibri" w:eastAsia="Calibri" w:hAnsi="Calibri" w:cs="Times New Roman"/>
      <w:lang w:eastAsia="bg-BG"/>
    </w:rPr>
  </w:style>
  <w:style w:type="paragraph" w:styleId="HTML">
    <w:name w:val="HTML Preformatted"/>
    <w:basedOn w:val="a"/>
    <w:link w:val="HTML0"/>
    <w:uiPriority w:val="99"/>
    <w:unhideWhenUsed/>
    <w:rsid w:val="00897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0"/>
    <w:link w:val="HTML"/>
    <w:uiPriority w:val="99"/>
    <w:rsid w:val="00897C29"/>
    <w:rPr>
      <w:rFonts w:ascii="Courier New" w:eastAsia="Times New Roman" w:hAnsi="Courier New" w:cs="Courier New"/>
      <w:sz w:val="20"/>
      <w:szCs w:val="20"/>
      <w:lang w:eastAsia="bg-BG"/>
    </w:rPr>
  </w:style>
  <w:style w:type="character" w:styleId="afa">
    <w:name w:val="Book Title"/>
    <w:basedOn w:val="a0"/>
    <w:uiPriority w:val="33"/>
    <w:qFormat/>
    <w:rsid w:val="00897C29"/>
    <w:rPr>
      <w:b/>
      <w:bCs/>
      <w:smallCaps/>
      <w:spacing w:val="5"/>
    </w:rPr>
  </w:style>
  <w:style w:type="numbering" w:customStyle="1" w:styleId="110">
    <w:name w:val="Без списък11"/>
    <w:next w:val="a2"/>
    <w:uiPriority w:val="99"/>
    <w:semiHidden/>
    <w:unhideWhenUsed/>
    <w:rsid w:val="00897C29"/>
  </w:style>
  <w:style w:type="numbering" w:customStyle="1" w:styleId="111">
    <w:name w:val="Без списък111"/>
    <w:next w:val="a2"/>
    <w:uiPriority w:val="99"/>
    <w:semiHidden/>
    <w:unhideWhenUsed/>
    <w:rsid w:val="00897C29"/>
  </w:style>
  <w:style w:type="numbering" w:customStyle="1" w:styleId="21">
    <w:name w:val="Без списък2"/>
    <w:next w:val="a2"/>
    <w:uiPriority w:val="99"/>
    <w:semiHidden/>
    <w:unhideWhenUsed/>
    <w:rsid w:val="00897C29"/>
  </w:style>
  <w:style w:type="numbering" w:customStyle="1" w:styleId="120">
    <w:name w:val="Без списък12"/>
    <w:next w:val="a2"/>
    <w:uiPriority w:val="99"/>
    <w:semiHidden/>
    <w:unhideWhenUsed/>
    <w:rsid w:val="00897C29"/>
  </w:style>
  <w:style w:type="paragraph" w:customStyle="1" w:styleId="2Normalen">
    <w:name w:val="Стил2 Normalen"/>
    <w:basedOn w:val="a"/>
    <w:link w:val="2Normalen0"/>
    <w:qFormat/>
    <w:rsid w:val="00897C29"/>
    <w:pPr>
      <w:keepNext/>
      <w:shd w:val="clear" w:color="auto" w:fill="FFFFFF"/>
      <w:tabs>
        <w:tab w:val="left" w:pos="926"/>
      </w:tabs>
      <w:autoSpaceDE w:val="0"/>
      <w:autoSpaceDN w:val="0"/>
      <w:adjustRightInd w:val="0"/>
      <w:spacing w:after="0" w:line="240" w:lineRule="auto"/>
      <w:ind w:firstLine="709"/>
      <w:jc w:val="both"/>
      <w:outlineLvl w:val="2"/>
    </w:pPr>
    <w:rPr>
      <w:rFonts w:ascii="Times New Roman" w:eastAsia="Calibri" w:hAnsi="Times New Roman" w:cs="Arial"/>
      <w:b/>
      <w:i/>
      <w:color w:val="000000"/>
      <w:sz w:val="28"/>
      <w:u w:val="single"/>
      <w:lang w:eastAsia="bg-BG"/>
    </w:rPr>
  </w:style>
  <w:style w:type="paragraph" w:customStyle="1" w:styleId="3Normalen">
    <w:name w:val="Стил3 Normalen"/>
    <w:basedOn w:val="a"/>
    <w:link w:val="3Normalen0"/>
    <w:qFormat/>
    <w:rsid w:val="00897C29"/>
    <w:pPr>
      <w:keepNext/>
      <w:shd w:val="clear" w:color="auto" w:fill="FFFFFF"/>
      <w:autoSpaceDE w:val="0"/>
      <w:autoSpaceDN w:val="0"/>
      <w:adjustRightInd w:val="0"/>
      <w:spacing w:after="0" w:line="240" w:lineRule="auto"/>
      <w:ind w:firstLine="709"/>
      <w:jc w:val="both"/>
      <w:outlineLvl w:val="1"/>
    </w:pPr>
    <w:rPr>
      <w:rFonts w:ascii="Times New Roman" w:eastAsia="Calibri" w:hAnsi="Times New Roman" w:cs="Arial"/>
      <w:b/>
      <w:iCs/>
      <w:color w:val="000000"/>
      <w:sz w:val="28"/>
      <w:lang w:eastAsia="bg-BG"/>
    </w:rPr>
  </w:style>
  <w:style w:type="character" w:customStyle="1" w:styleId="2Normalen0">
    <w:name w:val="Стил2 Normalen Знак"/>
    <w:basedOn w:val="a0"/>
    <w:link w:val="2Normalen"/>
    <w:rsid w:val="00897C29"/>
    <w:rPr>
      <w:rFonts w:ascii="Times New Roman" w:eastAsia="Calibri" w:hAnsi="Times New Roman" w:cs="Arial"/>
      <w:b/>
      <w:i/>
      <w:color w:val="000000"/>
      <w:sz w:val="28"/>
      <w:u w:val="single"/>
      <w:shd w:val="clear" w:color="auto" w:fill="FFFFFF"/>
      <w:lang w:eastAsia="bg-BG"/>
    </w:rPr>
  </w:style>
  <w:style w:type="character" w:customStyle="1" w:styleId="3Normalen0">
    <w:name w:val="Стил3 Normalen Знак"/>
    <w:basedOn w:val="a0"/>
    <w:link w:val="3Normalen"/>
    <w:rsid w:val="00897C29"/>
    <w:rPr>
      <w:rFonts w:ascii="Times New Roman" w:eastAsia="Calibri" w:hAnsi="Times New Roman" w:cs="Arial"/>
      <w:b/>
      <w:iCs/>
      <w:color w:val="000000"/>
      <w:sz w:val="28"/>
      <w:shd w:val="clear" w:color="auto" w:fill="FFFFFF"/>
      <w:lang w:eastAsia="bg-BG"/>
    </w:rPr>
  </w:style>
  <w:style w:type="numbering" w:customStyle="1" w:styleId="31">
    <w:name w:val="Без списък3"/>
    <w:next w:val="a2"/>
    <w:uiPriority w:val="99"/>
    <w:semiHidden/>
    <w:unhideWhenUsed/>
    <w:rsid w:val="00897C29"/>
  </w:style>
  <w:style w:type="numbering" w:customStyle="1" w:styleId="13">
    <w:name w:val="Без списък13"/>
    <w:next w:val="a2"/>
    <w:uiPriority w:val="99"/>
    <w:semiHidden/>
    <w:unhideWhenUsed/>
    <w:rsid w:val="00897C29"/>
  </w:style>
  <w:style w:type="numbering" w:customStyle="1" w:styleId="112">
    <w:name w:val="Без списък112"/>
    <w:next w:val="a2"/>
    <w:uiPriority w:val="99"/>
    <w:semiHidden/>
    <w:unhideWhenUsed/>
    <w:rsid w:val="00897C29"/>
  </w:style>
  <w:style w:type="numbering" w:customStyle="1" w:styleId="210">
    <w:name w:val="Без списък21"/>
    <w:next w:val="a2"/>
    <w:uiPriority w:val="99"/>
    <w:semiHidden/>
    <w:unhideWhenUsed/>
    <w:rsid w:val="00897C29"/>
  </w:style>
  <w:style w:type="numbering" w:customStyle="1" w:styleId="121">
    <w:name w:val="Без списък121"/>
    <w:next w:val="a2"/>
    <w:uiPriority w:val="99"/>
    <w:semiHidden/>
    <w:unhideWhenUsed/>
    <w:rsid w:val="00897C29"/>
  </w:style>
  <w:style w:type="numbering" w:customStyle="1" w:styleId="41">
    <w:name w:val="Без списък4"/>
    <w:next w:val="a2"/>
    <w:uiPriority w:val="99"/>
    <w:semiHidden/>
    <w:unhideWhenUsed/>
    <w:rsid w:val="007C2CE2"/>
  </w:style>
  <w:style w:type="character" w:styleId="afb">
    <w:name w:val="Hyperlink"/>
    <w:basedOn w:val="a0"/>
    <w:uiPriority w:val="99"/>
    <w:semiHidden/>
    <w:unhideWhenUsed/>
    <w:rsid w:val="00404D40"/>
    <w:rPr>
      <w:color w:val="0000FF" w:themeColor="hyperlink"/>
      <w:u w:val="single"/>
    </w:rPr>
  </w:style>
  <w:style w:type="character" w:styleId="afc">
    <w:name w:val="Emphasis"/>
    <w:basedOn w:val="a0"/>
    <w:uiPriority w:val="20"/>
    <w:qFormat/>
    <w:rsid w:val="00EC2EF8"/>
    <w:rPr>
      <w:i/>
      <w:iCs/>
    </w:rPr>
  </w:style>
  <w:style w:type="numbering" w:customStyle="1" w:styleId="5">
    <w:name w:val="Без списък5"/>
    <w:next w:val="a2"/>
    <w:uiPriority w:val="99"/>
    <w:semiHidden/>
    <w:unhideWhenUsed/>
    <w:rsid w:val="004D3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87">
      <w:bodyDiv w:val="1"/>
      <w:marLeft w:val="0"/>
      <w:marRight w:val="0"/>
      <w:marTop w:val="0"/>
      <w:marBottom w:val="0"/>
      <w:divBdr>
        <w:top w:val="none" w:sz="0" w:space="0" w:color="auto"/>
        <w:left w:val="none" w:sz="0" w:space="0" w:color="auto"/>
        <w:bottom w:val="none" w:sz="0" w:space="0" w:color="auto"/>
        <w:right w:val="none" w:sz="0" w:space="0" w:color="auto"/>
      </w:divBdr>
    </w:div>
    <w:div w:id="291332287">
      <w:bodyDiv w:val="1"/>
      <w:marLeft w:val="0"/>
      <w:marRight w:val="0"/>
      <w:marTop w:val="0"/>
      <w:marBottom w:val="0"/>
      <w:divBdr>
        <w:top w:val="none" w:sz="0" w:space="0" w:color="auto"/>
        <w:left w:val="none" w:sz="0" w:space="0" w:color="auto"/>
        <w:bottom w:val="none" w:sz="0" w:space="0" w:color="auto"/>
        <w:right w:val="none" w:sz="0" w:space="0" w:color="auto"/>
      </w:divBdr>
    </w:div>
    <w:div w:id="299648587">
      <w:bodyDiv w:val="1"/>
      <w:marLeft w:val="0"/>
      <w:marRight w:val="0"/>
      <w:marTop w:val="0"/>
      <w:marBottom w:val="0"/>
      <w:divBdr>
        <w:top w:val="none" w:sz="0" w:space="0" w:color="auto"/>
        <w:left w:val="none" w:sz="0" w:space="0" w:color="auto"/>
        <w:bottom w:val="none" w:sz="0" w:space="0" w:color="auto"/>
        <w:right w:val="none" w:sz="0" w:space="0" w:color="auto"/>
      </w:divBdr>
    </w:div>
    <w:div w:id="351490912">
      <w:bodyDiv w:val="1"/>
      <w:marLeft w:val="0"/>
      <w:marRight w:val="0"/>
      <w:marTop w:val="0"/>
      <w:marBottom w:val="0"/>
      <w:divBdr>
        <w:top w:val="none" w:sz="0" w:space="0" w:color="auto"/>
        <w:left w:val="none" w:sz="0" w:space="0" w:color="auto"/>
        <w:bottom w:val="none" w:sz="0" w:space="0" w:color="auto"/>
        <w:right w:val="none" w:sz="0" w:space="0" w:color="auto"/>
      </w:divBdr>
    </w:div>
    <w:div w:id="506597578">
      <w:bodyDiv w:val="1"/>
      <w:marLeft w:val="0"/>
      <w:marRight w:val="0"/>
      <w:marTop w:val="0"/>
      <w:marBottom w:val="0"/>
      <w:divBdr>
        <w:top w:val="none" w:sz="0" w:space="0" w:color="auto"/>
        <w:left w:val="none" w:sz="0" w:space="0" w:color="auto"/>
        <w:bottom w:val="none" w:sz="0" w:space="0" w:color="auto"/>
        <w:right w:val="none" w:sz="0" w:space="0" w:color="auto"/>
      </w:divBdr>
    </w:div>
    <w:div w:id="1500660636">
      <w:bodyDiv w:val="1"/>
      <w:marLeft w:val="0"/>
      <w:marRight w:val="0"/>
      <w:marTop w:val="0"/>
      <w:marBottom w:val="0"/>
      <w:divBdr>
        <w:top w:val="none" w:sz="0" w:space="0" w:color="auto"/>
        <w:left w:val="none" w:sz="0" w:space="0" w:color="auto"/>
        <w:bottom w:val="none" w:sz="0" w:space="0" w:color="auto"/>
        <w:right w:val="none" w:sz="0" w:space="0" w:color="auto"/>
      </w:divBdr>
    </w:div>
    <w:div w:id="1675764492">
      <w:bodyDiv w:val="1"/>
      <w:marLeft w:val="0"/>
      <w:marRight w:val="0"/>
      <w:marTop w:val="0"/>
      <w:marBottom w:val="0"/>
      <w:divBdr>
        <w:top w:val="none" w:sz="0" w:space="0" w:color="auto"/>
        <w:left w:val="none" w:sz="0" w:space="0" w:color="auto"/>
        <w:bottom w:val="none" w:sz="0" w:space="0" w:color="auto"/>
        <w:right w:val="none" w:sz="0" w:space="0" w:color="auto"/>
      </w:divBdr>
    </w:div>
    <w:div w:id="200635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hyperlink" Target="https://web.apis.bg/p.php?i=222053" TargetMode="External"/><Relationship Id="rId47" Type="http://schemas.openxmlformats.org/officeDocument/2006/relationships/hyperlink" Target="https://web.apis.bg/p.php?i=2773584"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image" Target="media/image3.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footer" Target="footer3.xml"/><Relationship Id="rId45" Type="http://schemas.openxmlformats.org/officeDocument/2006/relationships/hyperlink" Target="https://web.apis.bg/p.php?i=455272"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hyperlink" Target="https://web.apis.bg/p.php?i=3070990" TargetMode="Externa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hyperlink" Target="https://web.apis.bg/p.php?i=324463"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hyperlink" Target="https://web.apis.bg/p.php?i=266606" TargetMode="External"/><Relationship Id="rId48" Type="http://schemas.openxmlformats.org/officeDocument/2006/relationships/hyperlink" Target="https://web.apis.bg/p.php?i=3071054"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hyperlink" Target="https://web.apis.bg/p.php?i=485501" TargetMode="External"/><Relationship Id="rId20" Type="http://schemas.openxmlformats.org/officeDocument/2006/relationships/chart" Target="charts/chart6.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bg-BG" sz="830" b="0" i="1">
                <a:latin typeface="Times New Roman" panose="02020603050405020304" pitchFamily="18" charset="0"/>
                <a:cs typeface="Times New Roman" panose="02020603050405020304" pitchFamily="18" charset="0"/>
              </a:rPr>
              <a:t>Получени за изпълнение присъди по видове</a:t>
            </a:r>
            <a:r>
              <a:rPr lang="bg-BG" sz="830" b="0" i="1" baseline="0">
                <a:latin typeface="Times New Roman" panose="02020603050405020304" pitchFamily="18" charset="0"/>
                <a:cs typeface="Times New Roman" panose="02020603050405020304" pitchFamily="18" charset="0"/>
              </a:rPr>
              <a:t> наказания</a:t>
            </a:r>
            <a:endParaRPr lang="bg-BG" sz="1200" b="0" i="1">
              <a:latin typeface="Times New Roman" panose="02020603050405020304" pitchFamily="18" charset="0"/>
              <a:cs typeface="Times New Roman" panose="02020603050405020304" pitchFamily="18" charset="0"/>
            </a:endParaRPr>
          </a:p>
          <a:p>
            <a:pPr>
              <a:defRPr/>
            </a:pPr>
            <a:endParaRPr lang="bg-BG"/>
          </a:p>
        </c:rich>
      </c:tx>
      <c:layout>
        <c:manualLayout>
          <c:xMode val="edge"/>
          <c:yMode val="edge"/>
          <c:x val="0.22721004469035966"/>
          <c:y val="0"/>
        </c:manualLayout>
      </c:layout>
      <c:overlay val="0"/>
      <c:spPr>
        <a:noFill/>
        <a:ln w="17573">
          <a:noFill/>
        </a:ln>
      </c:spPr>
    </c:title>
    <c:autoTitleDeleted val="0"/>
    <c:plotArea>
      <c:layout>
        <c:manualLayout>
          <c:layoutTarget val="inner"/>
          <c:xMode val="edge"/>
          <c:yMode val="edge"/>
          <c:x val="9.4230769230769229E-2"/>
          <c:y val="0.15247267168527012"/>
          <c:w val="0.62873947208211878"/>
          <c:h val="0.72252747252747251"/>
        </c:manualLayout>
      </c:layout>
      <c:barChart>
        <c:barDir val="col"/>
        <c:grouping val="clustered"/>
        <c:varyColors val="0"/>
        <c:ser>
          <c:idx val="1"/>
          <c:order val="0"/>
          <c:tx>
            <c:strRef>
              <c:f>Лист1!$B$1</c:f>
              <c:strCache>
                <c:ptCount val="1"/>
                <c:pt idx="0">
                  <c:v>Доживотен затвор</c:v>
                </c:pt>
              </c:strCache>
            </c:strRef>
          </c:tx>
          <c:invertIfNegative val="0"/>
          <c:dLbls>
            <c:dLbl>
              <c:idx val="0"/>
              <c:layout>
                <c:manualLayout>
                  <c:x val="-1.2980474214916684E-2"/>
                  <c:y val="6.6306134810071816E-3"/>
                </c:manualLayout>
              </c:layout>
              <c:dLblPos val="outEnd"/>
              <c:showLegendKey val="0"/>
              <c:showVal val="1"/>
              <c:showCatName val="0"/>
              <c:showSerName val="0"/>
              <c:showPercent val="0"/>
              <c:showBubbleSize val="0"/>
            </c:dLbl>
            <c:dLbl>
              <c:idx val="1"/>
              <c:layout>
                <c:manualLayout>
                  <c:x val="-9.5792864601602218E-3"/>
                  <c:y val="-2.2889446511493755E-3"/>
                </c:manualLayout>
              </c:layout>
              <c:dLblPos val="outEnd"/>
              <c:showLegendKey val="0"/>
              <c:showVal val="1"/>
              <c:showCatName val="0"/>
              <c:showSerName val="0"/>
              <c:showPercent val="0"/>
              <c:showBubbleSize val="0"/>
            </c:dLbl>
            <c:dLbl>
              <c:idx val="2"/>
              <c:layout>
                <c:manualLayout>
                  <c:x val="-1.1514044615390817E-2"/>
                  <c:y val="4.2087046811456258E-3"/>
                </c:manualLayout>
              </c:layout>
              <c:dLblPos val="outEnd"/>
              <c:showLegendKey val="0"/>
              <c:showVal val="1"/>
              <c:showCatName val="0"/>
              <c:showSerName val="0"/>
              <c:showPercent val="0"/>
              <c:showBubbleSize val="0"/>
            </c:dLbl>
            <c:spPr>
              <a:noFill/>
              <a:ln w="17573">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trendlineType val="exp"/>
            <c:dispRSqr val="0"/>
            <c:dispEq val="0"/>
          </c:trendline>
          <c:trendline>
            <c:spPr>
              <a:ln>
                <a:solidFill>
                  <a:schemeClr val="tx1"/>
                </a:solidFill>
              </a:ln>
            </c:spPr>
            <c:trendlineType val="exp"/>
            <c:dispRSqr val="0"/>
            <c:dispEq val="0"/>
          </c:trendline>
          <c:cat>
            <c:numRef>
              <c:f>Лист1!$A$2:$A$4</c:f>
              <c:numCache>
                <c:formatCode>General</c:formatCode>
                <c:ptCount val="3"/>
                <c:pt idx="0">
                  <c:v>2019</c:v>
                </c:pt>
                <c:pt idx="1">
                  <c:v>2018</c:v>
                </c:pt>
                <c:pt idx="2">
                  <c:v>2017</c:v>
                </c:pt>
              </c:numCache>
            </c:numRef>
          </c:cat>
          <c:val>
            <c:numRef>
              <c:f>Лист1!$B$2:$B$4</c:f>
              <c:numCache>
                <c:formatCode>General</c:formatCode>
                <c:ptCount val="3"/>
                <c:pt idx="0">
                  <c:v>0</c:v>
                </c:pt>
                <c:pt idx="1">
                  <c:v>0</c:v>
                </c:pt>
                <c:pt idx="2">
                  <c:v>0</c:v>
                </c:pt>
              </c:numCache>
            </c:numRef>
          </c:val>
        </c:ser>
        <c:ser>
          <c:idx val="2"/>
          <c:order val="1"/>
          <c:tx>
            <c:strRef>
              <c:f>Лист1!$C$1</c:f>
              <c:strCache>
                <c:ptCount val="1"/>
                <c:pt idx="0">
                  <c:v>Лишаване от свобода</c:v>
                </c:pt>
              </c:strCache>
            </c:strRef>
          </c:tx>
          <c:spPr>
            <a:ln>
              <a:noFill/>
            </a:ln>
            <a:effectLst>
              <a:outerShdw blurRad="40000" dist="23000" dir="5400000" rotWithShape="0">
                <a:schemeClr val="accent6">
                  <a:lumMod val="20000"/>
                  <a:lumOff val="80000"/>
                  <a:alpha val="35000"/>
                </a:schemeClr>
              </a:outerShdw>
            </a:effectLst>
          </c:spPr>
          <c:invertIfNegative val="0"/>
          <c:dLbls>
            <c:spPr>
              <a:noFill/>
              <a:ln w="17573">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2019</c:v>
                </c:pt>
                <c:pt idx="1">
                  <c:v>2018</c:v>
                </c:pt>
                <c:pt idx="2">
                  <c:v>2017</c:v>
                </c:pt>
              </c:numCache>
            </c:numRef>
          </c:cat>
          <c:val>
            <c:numRef>
              <c:f>Лист1!$C$2:$C$4</c:f>
              <c:numCache>
                <c:formatCode>General</c:formatCode>
                <c:ptCount val="3"/>
                <c:pt idx="0">
                  <c:v>105</c:v>
                </c:pt>
                <c:pt idx="1">
                  <c:v>125</c:v>
                </c:pt>
                <c:pt idx="2">
                  <c:v>185</c:v>
                </c:pt>
              </c:numCache>
            </c:numRef>
          </c:val>
        </c:ser>
        <c:ser>
          <c:idx val="3"/>
          <c:order val="2"/>
          <c:tx>
            <c:strRef>
              <c:f>Лист1!$D$1</c:f>
              <c:strCache>
                <c:ptCount val="1"/>
                <c:pt idx="0">
                  <c:v>Лишаване от права по чл. 37, ал.1, т.6 - 10 НК</c:v>
                </c:pt>
              </c:strCache>
            </c:strRef>
          </c:tx>
          <c:invertIfNegative val="0"/>
          <c:dLbls>
            <c:dLbl>
              <c:idx val="0"/>
              <c:layout>
                <c:manualLayout>
                  <c:x val="1.8433179723502304E-2"/>
                  <c:y val="-7.326007326007326E-3"/>
                </c:manualLayout>
              </c:layout>
              <c:dLblPos val="outEnd"/>
              <c:showLegendKey val="0"/>
              <c:showVal val="1"/>
              <c:showCatName val="0"/>
              <c:showSerName val="0"/>
              <c:showPercent val="0"/>
              <c:showBubbleSize val="0"/>
            </c:dLbl>
            <c:spPr>
              <a:noFill/>
              <a:ln w="17573">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2019</c:v>
                </c:pt>
                <c:pt idx="1">
                  <c:v>2018</c:v>
                </c:pt>
                <c:pt idx="2">
                  <c:v>2017</c:v>
                </c:pt>
              </c:numCache>
            </c:numRef>
          </c:cat>
          <c:val>
            <c:numRef>
              <c:f>Лист1!$D$2:$D$4</c:f>
              <c:numCache>
                <c:formatCode>General</c:formatCode>
                <c:ptCount val="3"/>
                <c:pt idx="0">
                  <c:v>160</c:v>
                </c:pt>
                <c:pt idx="1">
                  <c:v>158</c:v>
                </c:pt>
                <c:pt idx="2">
                  <c:v>129</c:v>
                </c:pt>
              </c:numCache>
            </c:numRef>
          </c:val>
        </c:ser>
        <c:ser>
          <c:idx val="4"/>
          <c:order val="3"/>
          <c:tx>
            <c:strRef>
              <c:f>Лист1!$E$1</c:f>
              <c:strCache>
                <c:ptCount val="1"/>
                <c:pt idx="0">
                  <c:v>Пробация</c:v>
                </c:pt>
              </c:strCache>
            </c:strRef>
          </c:tx>
          <c:invertIfNegative val="0"/>
          <c:dLbls>
            <c:dLbl>
              <c:idx val="1"/>
              <c:layout>
                <c:manualLayout>
                  <c:x val="2.0481310803891449E-2"/>
                  <c:y val="1.8315018315018316E-2"/>
                </c:manualLayout>
              </c:layout>
              <c:dLblPos val="outEnd"/>
              <c:showLegendKey val="0"/>
              <c:showVal val="1"/>
              <c:showCatName val="0"/>
              <c:showSerName val="0"/>
              <c:showPercent val="0"/>
              <c:showBubbleSize val="0"/>
            </c:dLbl>
            <c:spPr>
              <a:noFill/>
              <a:ln w="17573">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2019</c:v>
                </c:pt>
                <c:pt idx="1">
                  <c:v>2018</c:v>
                </c:pt>
                <c:pt idx="2">
                  <c:v>2017</c:v>
                </c:pt>
              </c:numCache>
            </c:numRef>
          </c:cat>
          <c:val>
            <c:numRef>
              <c:f>Лист1!$E$2:$E$4</c:f>
              <c:numCache>
                <c:formatCode>General</c:formatCode>
                <c:ptCount val="3"/>
                <c:pt idx="0">
                  <c:v>106</c:v>
                </c:pt>
                <c:pt idx="1">
                  <c:v>81</c:v>
                </c:pt>
                <c:pt idx="2">
                  <c:v>132</c:v>
                </c:pt>
              </c:numCache>
            </c:numRef>
          </c:val>
        </c:ser>
        <c:ser>
          <c:idx val="5"/>
          <c:order val="4"/>
          <c:tx>
            <c:strRef>
              <c:f>Лист1!$F$1</c:f>
              <c:strCache>
                <c:ptCount val="1"/>
                <c:pt idx="0">
                  <c:v>Обществено порицания</c:v>
                </c:pt>
              </c:strCache>
            </c:strRef>
          </c:tx>
          <c:invertIfNegative val="0"/>
          <c:dLbls>
            <c:dLbl>
              <c:idx val="0"/>
              <c:layout>
                <c:manualLayout>
                  <c:x val="1.2288786482334869E-2"/>
                  <c:y val="-2.9304029304029304E-2"/>
                </c:manualLayout>
              </c:layout>
              <c:dLblPos val="outEnd"/>
              <c:showLegendKey val="0"/>
              <c:showVal val="1"/>
              <c:showCatName val="0"/>
              <c:showSerName val="0"/>
              <c:showPercent val="0"/>
              <c:showBubbleSize val="0"/>
            </c:dLbl>
            <c:spPr>
              <a:noFill/>
              <a:ln w="17573">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2019</c:v>
                </c:pt>
                <c:pt idx="1">
                  <c:v>2018</c:v>
                </c:pt>
                <c:pt idx="2">
                  <c:v>2017</c:v>
                </c:pt>
              </c:numCache>
            </c:numRef>
          </c:cat>
          <c:val>
            <c:numRef>
              <c:f>Лист1!$F$2:$F$4</c:f>
              <c:numCache>
                <c:formatCode>General</c:formatCode>
                <c:ptCount val="3"/>
                <c:pt idx="0">
                  <c:v>23</c:v>
                </c:pt>
                <c:pt idx="1">
                  <c:v>28</c:v>
                </c:pt>
                <c:pt idx="2">
                  <c:v>36</c:v>
                </c:pt>
              </c:numCache>
            </c:numRef>
          </c:val>
        </c:ser>
        <c:dLbls>
          <c:showLegendKey val="0"/>
          <c:showVal val="0"/>
          <c:showCatName val="0"/>
          <c:showSerName val="0"/>
          <c:showPercent val="0"/>
          <c:showBubbleSize val="0"/>
        </c:dLbls>
        <c:gapWidth val="150"/>
        <c:axId val="140359168"/>
        <c:axId val="52641088"/>
      </c:barChart>
      <c:catAx>
        <c:axId val="140359168"/>
        <c:scaling>
          <c:orientation val="minMax"/>
        </c:scaling>
        <c:delete val="0"/>
        <c:axPos val="b"/>
        <c:numFmt formatCode="General" sourceLinked="1"/>
        <c:majorTickMark val="out"/>
        <c:minorTickMark val="none"/>
        <c:tickLblPos val="nextTo"/>
        <c:txPr>
          <a:bodyPr rot="0" vert="horz"/>
          <a:lstStyle/>
          <a:p>
            <a:pPr>
              <a:defRPr/>
            </a:pPr>
            <a:endParaRPr lang="bg-BG"/>
          </a:p>
        </c:txPr>
        <c:crossAx val="52641088"/>
        <c:crosses val="autoZero"/>
        <c:auto val="1"/>
        <c:lblAlgn val="ctr"/>
        <c:lblOffset val="100"/>
        <c:noMultiLvlLbl val="0"/>
      </c:catAx>
      <c:valAx>
        <c:axId val="52641088"/>
        <c:scaling>
          <c:orientation val="minMax"/>
        </c:scaling>
        <c:delete val="0"/>
        <c:axPos val="l"/>
        <c:numFmt formatCode="General" sourceLinked="1"/>
        <c:majorTickMark val="out"/>
        <c:minorTickMark val="none"/>
        <c:tickLblPos val="nextTo"/>
        <c:txPr>
          <a:bodyPr rot="0" vert="horz"/>
          <a:lstStyle/>
          <a:p>
            <a:pPr>
              <a:defRPr/>
            </a:pPr>
            <a:endParaRPr lang="bg-BG"/>
          </a:p>
        </c:txPr>
        <c:crossAx val="140359168"/>
        <c:crosses val="autoZero"/>
        <c:crossBetween val="between"/>
      </c:valAx>
      <c:spPr>
        <a:gradFill>
          <a:gsLst>
            <a:gs pos="5000">
              <a:schemeClr val="accent1">
                <a:tint val="66000"/>
                <a:satMod val="160000"/>
              </a:schemeClr>
            </a:gs>
            <a:gs pos="84000">
              <a:schemeClr val="accent1">
                <a:tint val="44500"/>
                <a:satMod val="160000"/>
              </a:schemeClr>
            </a:gs>
            <a:gs pos="100000">
              <a:schemeClr val="accent1">
                <a:tint val="23500"/>
                <a:satMod val="160000"/>
              </a:schemeClr>
            </a:gs>
          </a:gsLst>
          <a:lin ang="5400000" scaled="0"/>
        </a:gradFill>
      </c:spPr>
    </c:plotArea>
    <c:legend>
      <c:legendPos val="r"/>
      <c:legendEntry>
        <c:idx val="5"/>
        <c:delete val="1"/>
      </c:legendEntry>
      <c:layout>
        <c:manualLayout>
          <c:xMode val="edge"/>
          <c:yMode val="edge"/>
          <c:x val="0.74449563736965307"/>
          <c:y val="0.25083329307762914"/>
          <c:w val="0.23707118535858696"/>
          <c:h val="0.64100735874273385"/>
        </c:manualLayout>
      </c:layout>
      <c:overlay val="0"/>
      <c:txPr>
        <a:bodyPr/>
        <a:lstStyle/>
        <a:p>
          <a:pPr>
            <a:defRPr strike="noStrike" baseline="0"/>
          </a:pPr>
          <a:endParaRPr lang="bg-BG"/>
        </a:p>
      </c:txPr>
    </c:legend>
    <c:plotVisOnly val="1"/>
    <c:dispBlanksAs val="gap"/>
    <c:showDLblsOverMax val="0"/>
  </c:chart>
  <c:spPr>
    <a:noFill/>
    <a:ln>
      <a:noFill/>
    </a:ln>
  </c:spPr>
  <c:txPr>
    <a:bodyPr/>
    <a:lstStyle/>
    <a:p>
      <a:pPr>
        <a:defRPr baseline="0">
          <a:solidFill>
            <a:schemeClr val="tx1"/>
          </a:solidFill>
        </a:defRPr>
      </a:pPr>
      <a:endParaRPr lang="bg-BG"/>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baseline="0"/>
              <a:t>Решени ДП от общо наблюдаваните ДП </a:t>
            </a:r>
            <a:r>
              <a:rPr lang="bg-BG" sz="1000"/>
              <a:t>през 201</a:t>
            </a:r>
            <a:r>
              <a:rPr lang="en-US" sz="1000"/>
              <a:t>7</a:t>
            </a:r>
            <a:r>
              <a:rPr lang="bg-BG" sz="1000"/>
              <a:t> г.</a:t>
            </a:r>
          </a:p>
        </c:rich>
      </c:tx>
      <c:overlay val="0"/>
      <c:spPr>
        <a:noFill/>
        <a:ln w="19126">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26133128011"/>
          <c:y val="0.20767986193506632"/>
          <c:w val="0.65969743939487879"/>
          <c:h val="0.53106850280078621"/>
        </c:manualLayout>
      </c:layout>
      <c:pie3DChart>
        <c:varyColors val="1"/>
        <c:ser>
          <c:idx val="0"/>
          <c:order val="0"/>
          <c:tx>
            <c:strRef>
              <c:f>Лист1!$A$2</c:f>
              <c:strCache>
                <c:ptCount val="1"/>
                <c:pt idx="0">
                  <c:v>2017</c:v>
                </c:pt>
              </c:strCache>
            </c:strRef>
          </c:tx>
          <c:explosion val="25"/>
          <c:dPt>
            <c:idx val="0"/>
            <c:bubble3D val="0"/>
          </c:dPt>
          <c:dPt>
            <c:idx val="1"/>
            <c:bubble3D val="0"/>
          </c:dPt>
          <c:dLbls>
            <c:spPr>
              <a:noFill/>
              <a:ln w="19126">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Решени ДП</c:v>
                </c:pt>
                <c:pt idx="1">
                  <c:v>Нерешени ДП</c:v>
                </c:pt>
              </c:strCache>
            </c:strRef>
          </c:cat>
          <c:val>
            <c:numRef>
              <c:f>Лист1!$B$2:$C$2</c:f>
              <c:numCache>
                <c:formatCode>0.00%</c:formatCode>
                <c:ptCount val="2"/>
                <c:pt idx="0">
                  <c:v>0.67200000000000004</c:v>
                </c:pt>
                <c:pt idx="1">
                  <c:v>0.32800000000000001</c:v>
                </c:pt>
              </c:numCache>
            </c:numRef>
          </c:val>
        </c:ser>
        <c:dLbls>
          <c:showLegendKey val="0"/>
          <c:showVal val="0"/>
          <c:showCatName val="0"/>
          <c:showSerName val="0"/>
          <c:showPercent val="0"/>
          <c:showBubbleSize val="0"/>
          <c:showLeaderLines val="1"/>
        </c:dLbls>
      </c:pie3DChart>
      <c:spPr>
        <a:noFill/>
        <a:ln w="19126">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5"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a:t>
            </a:r>
            <a:r>
              <a:rPr lang="en-US" sz="1000"/>
              <a:t>9</a:t>
            </a:r>
            <a:r>
              <a:rPr lang="bg-BG" sz="1000"/>
              <a:t>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2019</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Внесени прокурорски актове от решените ДП</c:v>
                </c:pt>
                <c:pt idx="1">
                  <c:v>Решени ДП без внасяне в съда</c:v>
                </c:pt>
              </c:strCache>
            </c:strRef>
          </c:cat>
          <c:val>
            <c:numRef>
              <c:f>Лист1!$B$2:$C$2</c:f>
              <c:numCache>
                <c:formatCode>0.00%</c:formatCode>
                <c:ptCount val="2"/>
                <c:pt idx="0">
                  <c:v>0.29199999999999998</c:v>
                </c:pt>
                <c:pt idx="1">
                  <c:v>0.70799999999999996</c:v>
                </c:pt>
              </c:numCache>
            </c:numRef>
          </c:val>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a:t>
            </a:r>
            <a:r>
              <a:rPr lang="en-US" sz="1000"/>
              <a:t>8</a:t>
            </a:r>
            <a:r>
              <a:rPr lang="bg-BG" sz="1000"/>
              <a:t>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2018</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Внесени прокурорски актове от решените ДП</c:v>
                </c:pt>
                <c:pt idx="1">
                  <c:v>Решени ДП без внасяне в съда</c:v>
                </c:pt>
              </c:strCache>
            </c:strRef>
          </c:cat>
          <c:val>
            <c:numRef>
              <c:f>Лист1!$B$2:$C$2</c:f>
              <c:numCache>
                <c:formatCode>0.00%</c:formatCode>
                <c:ptCount val="2"/>
                <c:pt idx="0">
                  <c:v>0.192</c:v>
                </c:pt>
                <c:pt idx="1">
                  <c:v>0.80800000000000005</c:v>
                </c:pt>
              </c:numCache>
            </c:numRef>
          </c:val>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a:t>
            </a:r>
            <a:r>
              <a:rPr lang="en-US" sz="1000"/>
              <a:t>7</a:t>
            </a:r>
            <a:r>
              <a:rPr lang="bg-BG" sz="1000"/>
              <a:t> г.</a:t>
            </a:r>
          </a:p>
        </c:rich>
      </c:tx>
      <c:overlay val="0"/>
      <c:spPr>
        <a:noFill/>
        <a:ln w="19126">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26133128011"/>
          <c:y val="0.20767986193506632"/>
          <c:w val="0.65969743939487879"/>
          <c:h val="0.53106850280078621"/>
        </c:manualLayout>
      </c:layout>
      <c:pie3DChart>
        <c:varyColors val="1"/>
        <c:ser>
          <c:idx val="0"/>
          <c:order val="0"/>
          <c:tx>
            <c:strRef>
              <c:f>Лист1!$A$2</c:f>
              <c:strCache>
                <c:ptCount val="1"/>
                <c:pt idx="0">
                  <c:v>2017</c:v>
                </c:pt>
              </c:strCache>
            </c:strRef>
          </c:tx>
          <c:explosion val="25"/>
          <c:dPt>
            <c:idx val="0"/>
            <c:bubble3D val="0"/>
          </c:dPt>
          <c:dPt>
            <c:idx val="1"/>
            <c:bubble3D val="0"/>
          </c:dPt>
          <c:dLbls>
            <c:spPr>
              <a:noFill/>
              <a:ln w="19126">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Внесени прокурорски актове от решените ДП</c:v>
                </c:pt>
                <c:pt idx="1">
                  <c:v>Решени ДП без внасяне в съда</c:v>
                </c:pt>
              </c:strCache>
            </c:strRef>
          </c:cat>
          <c:val>
            <c:numRef>
              <c:f>Лист1!$B$2:$C$2</c:f>
              <c:numCache>
                <c:formatCode>0.00%</c:formatCode>
                <c:ptCount val="2"/>
                <c:pt idx="0">
                  <c:v>0.28799999999999998</c:v>
                </c:pt>
                <c:pt idx="1">
                  <c:v>0.71199999999999997</c:v>
                </c:pt>
              </c:numCache>
            </c:numRef>
          </c:val>
        </c:ser>
        <c:dLbls>
          <c:showLegendKey val="0"/>
          <c:showVal val="0"/>
          <c:showCatName val="0"/>
          <c:showSerName val="0"/>
          <c:showPercent val="0"/>
          <c:showBubbleSize val="0"/>
          <c:showLeaderLines val="1"/>
        </c:dLbls>
      </c:pie3DChart>
      <c:spPr>
        <a:noFill/>
        <a:ln w="19126">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5"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a:t>
            </a:r>
            <a:r>
              <a:rPr lang="en-US" sz="1000"/>
              <a:t>9</a:t>
            </a:r>
            <a:r>
              <a:rPr lang="bg-BG" sz="1000"/>
              <a:t>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2019</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Осъдени и санкционирани лица</c:v>
                </c:pt>
                <c:pt idx="1">
                  <c:v>Оправдани лица</c:v>
                </c:pt>
              </c:strCache>
            </c:strRef>
          </c:cat>
          <c:val>
            <c:numRef>
              <c:f>Лист1!$B$2:$C$2</c:f>
              <c:numCache>
                <c:formatCode>0.00%</c:formatCode>
                <c:ptCount val="2"/>
                <c:pt idx="0">
                  <c:v>0.91</c:v>
                </c:pt>
                <c:pt idx="1">
                  <c:v>0.09</c:v>
                </c:pt>
              </c:numCache>
            </c:numRef>
          </c:val>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a:t>
            </a:r>
            <a:r>
              <a:rPr lang="en-US" sz="1000"/>
              <a:t>8</a:t>
            </a:r>
            <a:r>
              <a:rPr lang="bg-BG" sz="1000"/>
              <a:t>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2018</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Осъдени и санкционирани лица</c:v>
                </c:pt>
                <c:pt idx="1">
                  <c:v>Оправдани лица</c:v>
                </c:pt>
              </c:strCache>
            </c:strRef>
          </c:cat>
          <c:val>
            <c:numRef>
              <c:f>Лист1!$B$2:$C$2</c:f>
              <c:numCache>
                <c:formatCode>0.00%</c:formatCode>
                <c:ptCount val="2"/>
                <c:pt idx="0">
                  <c:v>0.98299999999999998</c:v>
                </c:pt>
                <c:pt idx="1">
                  <c:v>1.7000000000000001E-2</c:v>
                </c:pt>
              </c:numCache>
            </c:numRef>
          </c:val>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a:t>
            </a:r>
            <a:r>
              <a:rPr lang="en-US" sz="1000"/>
              <a:t>7</a:t>
            </a:r>
            <a:r>
              <a:rPr lang="bg-BG" sz="1000"/>
              <a:t>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600901523"/>
          <c:y val="0.21795563225829648"/>
          <c:w val="0.65969743939487879"/>
          <c:h val="0.53106850280078621"/>
        </c:manualLayout>
      </c:layout>
      <c:pie3DChart>
        <c:varyColors val="1"/>
        <c:ser>
          <c:idx val="0"/>
          <c:order val="0"/>
          <c:tx>
            <c:strRef>
              <c:f>Лист1!$A$2</c:f>
              <c:strCache>
                <c:ptCount val="1"/>
                <c:pt idx="0">
                  <c:v>2017</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Осъдени и санкционирани лица</c:v>
                </c:pt>
                <c:pt idx="1">
                  <c:v>Оправдани лица</c:v>
                </c:pt>
              </c:strCache>
            </c:strRef>
          </c:cat>
          <c:val>
            <c:numRef>
              <c:f>Лист1!$B$2:$C$2</c:f>
              <c:numCache>
                <c:formatCode>0.00%</c:formatCode>
                <c:ptCount val="2"/>
                <c:pt idx="0">
                  <c:v>0.96199999999999997</c:v>
                </c:pt>
                <c:pt idx="1">
                  <c:v>3.7999999999999999E-2</c:v>
                </c:pt>
              </c:numCache>
            </c:numRef>
          </c:val>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000"/>
              <a:t> 2019</a:t>
            </a:r>
            <a:r>
              <a:rPr lang="bg-BG" sz="1000"/>
              <a:t>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8917124156412221"/>
          <c:y val="0.13344854794801428"/>
          <c:w val="0.65969743939487879"/>
          <c:h val="0.53106850280078621"/>
        </c:manualLayout>
      </c:layout>
      <c:pie3DChart>
        <c:varyColors val="1"/>
        <c:ser>
          <c:idx val="0"/>
          <c:order val="0"/>
          <c:tx>
            <c:strRef>
              <c:f>Лист1!$A$2</c:f>
              <c:strCache>
                <c:ptCount val="1"/>
                <c:pt idx="0">
                  <c:v>2019</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1"/>
                <c:pt idx="0">
                  <c:v>Осъдени и санкционирани лица с влезли в сила присъди спрямо всички лица с окончателен съдебен акт</c:v>
                </c:pt>
              </c:strCache>
            </c:strRef>
          </c:cat>
          <c:val>
            <c:numRef>
              <c:f>Лист1!$B$2:$C$2</c:f>
              <c:numCache>
                <c:formatCode>0.00%</c:formatCode>
                <c:ptCount val="2"/>
                <c:pt idx="0">
                  <c:v>0.97799999999999998</c:v>
                </c:pt>
                <c:pt idx="1">
                  <c:v>2.1999999999999999E-2</c:v>
                </c:pt>
              </c:numCache>
            </c:numRef>
          </c:val>
        </c:ser>
        <c:dLbls>
          <c:showLegendKey val="0"/>
          <c:showVal val="0"/>
          <c:showCatName val="0"/>
          <c:showSerName val="0"/>
          <c:showPercent val="0"/>
          <c:showBubbleSize val="0"/>
          <c:showLeaderLines val="1"/>
        </c:dLbls>
      </c:pie3DChart>
      <c:spPr>
        <a:noFill/>
        <a:ln w="19112">
          <a:noFill/>
        </a:ln>
      </c:spPr>
    </c:plotArea>
    <c:legend>
      <c:legendPos val="b"/>
      <c:legendEntry>
        <c:idx val="1"/>
        <c:delete val="1"/>
      </c:legendEntry>
      <c:layout>
        <c:manualLayout>
          <c:xMode val="edge"/>
          <c:yMode val="edge"/>
          <c:x val="6.0602769481401031E-2"/>
          <c:y val="0.64628012407539959"/>
          <c:w val="0.878794790149664"/>
          <c:h val="0.32555094249582439"/>
        </c:manualLayout>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a:t>
            </a:r>
            <a:r>
              <a:rPr lang="en-US" sz="1000"/>
              <a:t>8</a:t>
            </a:r>
            <a:r>
              <a:rPr lang="bg-BG" sz="1000"/>
              <a:t>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04519557007"/>
          <c:y val="0.14753317807105099"/>
          <c:w val="0.65969743939487879"/>
          <c:h val="0.53106850280078621"/>
        </c:manualLayout>
      </c:layout>
      <c:pie3DChart>
        <c:varyColors val="1"/>
        <c:ser>
          <c:idx val="0"/>
          <c:order val="0"/>
          <c:tx>
            <c:strRef>
              <c:f>Лист1!$A$2</c:f>
              <c:strCache>
                <c:ptCount val="1"/>
                <c:pt idx="0">
                  <c:v>2017</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1"/>
                <c:pt idx="0">
                  <c:v>Осъдени и санкционирани лица с влезли в сила присъди спрямо всички лица с окончателен съдебен акт</c:v>
                </c:pt>
              </c:strCache>
            </c:strRef>
          </c:cat>
          <c:val>
            <c:numRef>
              <c:f>Лист1!$B$2:$C$2</c:f>
              <c:numCache>
                <c:formatCode>0.00%</c:formatCode>
                <c:ptCount val="2"/>
                <c:pt idx="0">
                  <c:v>0.96699999999999997</c:v>
                </c:pt>
                <c:pt idx="1">
                  <c:v>3.3000000000000002E-2</c:v>
                </c:pt>
              </c:numCache>
            </c:numRef>
          </c:val>
        </c:ser>
        <c:dLbls>
          <c:showLegendKey val="0"/>
          <c:showVal val="0"/>
          <c:showCatName val="0"/>
          <c:showSerName val="0"/>
          <c:showPercent val="0"/>
          <c:showBubbleSize val="0"/>
          <c:showLeaderLines val="1"/>
        </c:dLbls>
      </c:pie3DChart>
      <c:spPr>
        <a:noFill/>
        <a:ln w="19112">
          <a:noFill/>
        </a:ln>
      </c:spPr>
    </c:plotArea>
    <c:legend>
      <c:legendPos val="b"/>
      <c:legendEntry>
        <c:idx val="1"/>
        <c:delete val="1"/>
      </c:legendEntry>
      <c:layout>
        <c:manualLayout>
          <c:xMode val="edge"/>
          <c:yMode val="edge"/>
          <c:x val="6.0602769481401031E-2"/>
          <c:y val="0.66036439990455742"/>
          <c:w val="0.878794790149664"/>
          <c:h val="0.31146666666666667"/>
        </c:manualLayout>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a:t>
            </a:r>
            <a:r>
              <a:rPr lang="en-US" sz="1000"/>
              <a:t>7</a:t>
            </a:r>
            <a:r>
              <a:rPr lang="bg-BG" sz="1000"/>
              <a:t> г.</a:t>
            </a:r>
          </a:p>
        </c:rich>
      </c:tx>
      <c:overlay val="0"/>
      <c:spPr>
        <a:noFill/>
        <a:ln w="19126">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42644669417"/>
          <c:y val="0.14227348342020626"/>
          <c:w val="0.65969743939487879"/>
          <c:h val="0.53106850280078621"/>
        </c:manualLayout>
      </c:layout>
      <c:pie3DChart>
        <c:varyColors val="1"/>
        <c:ser>
          <c:idx val="0"/>
          <c:order val="0"/>
          <c:tx>
            <c:strRef>
              <c:f>Лист1!$A$2</c:f>
              <c:strCache>
                <c:ptCount val="1"/>
                <c:pt idx="0">
                  <c:v>2016</c:v>
                </c:pt>
              </c:strCache>
            </c:strRef>
          </c:tx>
          <c:explosion val="25"/>
          <c:dPt>
            <c:idx val="0"/>
            <c:bubble3D val="0"/>
          </c:dPt>
          <c:dPt>
            <c:idx val="1"/>
            <c:bubble3D val="0"/>
          </c:dPt>
          <c:dLbls>
            <c:spPr>
              <a:noFill/>
              <a:ln w="19126">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1"/>
                <c:pt idx="0">
                  <c:v>Осъдени и санкционирани лица с влезли в сила присъди спрямо всички лица с окончателен съдебен акт</c:v>
                </c:pt>
              </c:strCache>
            </c:strRef>
          </c:cat>
          <c:val>
            <c:numRef>
              <c:f>Лист1!$B$2:$C$2</c:f>
              <c:numCache>
                <c:formatCode>0.00%</c:formatCode>
                <c:ptCount val="2"/>
                <c:pt idx="0">
                  <c:v>0.96199999999999997</c:v>
                </c:pt>
                <c:pt idx="1">
                  <c:v>3.7999999999999999E-2</c:v>
                </c:pt>
              </c:numCache>
            </c:numRef>
          </c:val>
        </c:ser>
        <c:dLbls>
          <c:showLegendKey val="0"/>
          <c:showVal val="0"/>
          <c:showCatName val="0"/>
          <c:showSerName val="0"/>
          <c:showPercent val="0"/>
          <c:showBubbleSize val="0"/>
          <c:showLeaderLines val="1"/>
        </c:dLbls>
      </c:pie3DChart>
      <c:spPr>
        <a:noFill/>
        <a:ln w="19126">
          <a:noFill/>
        </a:ln>
      </c:spPr>
    </c:plotArea>
    <c:legend>
      <c:legendPos val="b"/>
      <c:legendEntry>
        <c:idx val="1"/>
        <c:delete val="1"/>
      </c:legendEntry>
      <c:layout>
        <c:manualLayout>
          <c:xMode val="edge"/>
          <c:yMode val="edge"/>
          <c:x val="5.5687351007729535E-2"/>
          <c:y val="0.64628012407539959"/>
          <c:w val="0.88862465586297135"/>
          <c:h val="0.32555094249582439"/>
        </c:manualLayout>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5"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Решени</a:t>
            </a:r>
            <a:r>
              <a:rPr lang="bg-BG" sz="1000" baseline="0"/>
              <a:t> преписки от наблюдаваните </a:t>
            </a:r>
            <a:r>
              <a:rPr lang="bg-BG" sz="1000"/>
              <a:t>през 201</a:t>
            </a:r>
            <a:r>
              <a:rPr lang="en-US" sz="1000"/>
              <a:t>9</a:t>
            </a:r>
            <a:r>
              <a:rPr lang="bg-BG" sz="1000"/>
              <a:t> г.</a:t>
            </a:r>
          </a:p>
        </c:rich>
      </c:tx>
      <c:layout>
        <c:manualLayout>
          <c:xMode val="edge"/>
          <c:yMode val="edge"/>
          <c:x val="0.11516948048026092"/>
          <c:y val="3.9954337899543377E-2"/>
        </c:manualLayout>
      </c:layout>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2019</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Решени преписки от наблюдаваните</c:v>
                </c:pt>
                <c:pt idx="1">
                  <c:v>Нерешени преписки от наблюдаваните</c:v>
                </c:pt>
              </c:strCache>
            </c:strRef>
          </c:cat>
          <c:val>
            <c:numRef>
              <c:f>Лист1!$B$2:$C$2</c:f>
              <c:numCache>
                <c:formatCode>0.00%</c:formatCode>
                <c:ptCount val="2"/>
                <c:pt idx="0">
                  <c:v>0.95399999999999996</c:v>
                </c:pt>
                <c:pt idx="1">
                  <c:v>4.5999999999999999E-2</c:v>
                </c:pt>
              </c:numCache>
            </c:numRef>
          </c:val>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1" b="0" i="0" u="none" strike="noStrike" baseline="0">
                <a:solidFill>
                  <a:srgbClr val="000000"/>
                </a:solidFill>
                <a:latin typeface="Calibri"/>
                <a:ea typeface="Calibri"/>
                <a:cs typeface="Calibri"/>
              </a:defRPr>
            </a:pPr>
            <a:r>
              <a:rPr lang="bg-BG"/>
              <a:t>2018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3262157332904792"/>
          <c:y val="0.12866518864867538"/>
          <c:w val="0.73648480721221854"/>
          <c:h val="0.59136110078776771"/>
        </c:manualLayout>
      </c:layout>
      <c:pie3DChart>
        <c:varyColors val="1"/>
        <c:ser>
          <c:idx val="0"/>
          <c:order val="0"/>
          <c:tx>
            <c:strRef>
              <c:f>Лист1!$A$2</c:f>
              <c:strCache>
                <c:ptCount val="1"/>
                <c:pt idx="0">
                  <c:v>2018</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Върнати от съда дела</c:v>
                </c:pt>
                <c:pt idx="1">
                  <c:v>Прокурорски актове внесени в съда</c:v>
                </c:pt>
              </c:strCache>
            </c:strRef>
          </c:cat>
          <c:val>
            <c:numRef>
              <c:f>Лист1!$B$2:$C$2</c:f>
              <c:numCache>
                <c:formatCode>0.00%</c:formatCode>
                <c:ptCount val="2"/>
                <c:pt idx="0">
                  <c:v>3.5999999999999997E-2</c:v>
                </c:pt>
                <c:pt idx="1">
                  <c:v>0.96399999999999997</c:v>
                </c:pt>
              </c:numCache>
            </c:numRef>
          </c:val>
        </c:ser>
        <c:dLbls>
          <c:showLegendKey val="0"/>
          <c:showVal val="0"/>
          <c:showCatName val="0"/>
          <c:showSerName val="0"/>
          <c:showPercent val="0"/>
          <c:showBubbleSize val="0"/>
          <c:showLeaderLines val="1"/>
        </c:dLbls>
      </c:pie3DChart>
      <c:spPr>
        <a:noFill/>
        <a:ln w="19112">
          <a:noFill/>
        </a:ln>
      </c:spPr>
    </c:plotArea>
    <c:legend>
      <c:legendPos val="b"/>
      <c:layout>
        <c:manualLayout>
          <c:xMode val="edge"/>
          <c:yMode val="edge"/>
          <c:x val="6.0602769481401031E-2"/>
          <c:y val="0.64628012407539959"/>
          <c:w val="0.878794790149664"/>
          <c:h val="0.32555094249582439"/>
        </c:manualLayout>
      </c:layout>
      <c:overlay val="0"/>
      <c:txPr>
        <a:bodyPr/>
        <a:lstStyle/>
        <a:p>
          <a:pPr>
            <a:defRPr sz="899"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820"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1" b="0" i="0" u="none" strike="noStrike" baseline="0">
                <a:solidFill>
                  <a:srgbClr val="000000"/>
                </a:solidFill>
                <a:latin typeface="Calibri"/>
                <a:ea typeface="Calibri"/>
                <a:cs typeface="Calibri"/>
              </a:defRPr>
            </a:pPr>
            <a:r>
              <a:rPr lang="bg-BG"/>
              <a:t>2019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3262157332904792"/>
          <c:y val="0.12866518864867538"/>
          <c:w val="0.73648480721221854"/>
          <c:h val="0.59136110078776771"/>
        </c:manualLayout>
      </c:layout>
      <c:pie3DChart>
        <c:varyColors val="1"/>
        <c:ser>
          <c:idx val="0"/>
          <c:order val="0"/>
          <c:tx>
            <c:strRef>
              <c:f>Лист1!$A$2</c:f>
              <c:strCache>
                <c:ptCount val="1"/>
                <c:pt idx="0">
                  <c:v>2019</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Върнати от съда дела</c:v>
                </c:pt>
                <c:pt idx="1">
                  <c:v>Прокурорски актове внесени в съда</c:v>
                </c:pt>
              </c:strCache>
            </c:strRef>
          </c:cat>
          <c:val>
            <c:numRef>
              <c:f>Лист1!$B$2:$C$2</c:f>
              <c:numCache>
                <c:formatCode>0.00%</c:formatCode>
                <c:ptCount val="2"/>
                <c:pt idx="0">
                  <c:v>1.4E-2</c:v>
                </c:pt>
                <c:pt idx="1">
                  <c:v>0.98599999999999999</c:v>
                </c:pt>
              </c:numCache>
            </c:numRef>
          </c:val>
        </c:ser>
        <c:dLbls>
          <c:showLegendKey val="0"/>
          <c:showVal val="0"/>
          <c:showCatName val="0"/>
          <c:showSerName val="0"/>
          <c:showPercent val="0"/>
          <c:showBubbleSize val="0"/>
          <c:showLeaderLines val="1"/>
        </c:dLbls>
      </c:pie3DChart>
      <c:spPr>
        <a:noFill/>
        <a:ln w="19112">
          <a:noFill/>
        </a:ln>
      </c:spPr>
    </c:plotArea>
    <c:legend>
      <c:legendPos val="b"/>
      <c:layout>
        <c:manualLayout>
          <c:xMode val="edge"/>
          <c:yMode val="edge"/>
          <c:x val="6.0602769481401031E-2"/>
          <c:y val="0.64628012407539959"/>
          <c:w val="0.878794790149664"/>
          <c:h val="0.32555094249582439"/>
        </c:manualLayout>
      </c:layout>
      <c:overlay val="0"/>
      <c:txPr>
        <a:bodyPr/>
        <a:lstStyle/>
        <a:p>
          <a:pPr>
            <a:defRPr sz="899"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820"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3" b="0" i="0" u="none" strike="noStrike" baseline="0">
                <a:solidFill>
                  <a:srgbClr val="000000"/>
                </a:solidFill>
                <a:latin typeface="Calibri"/>
                <a:ea typeface="Calibri"/>
                <a:cs typeface="Calibri"/>
              </a:defRPr>
            </a:pPr>
            <a:r>
              <a:rPr lang="bg-BG"/>
              <a:t>2017 г.</a:t>
            </a:r>
          </a:p>
        </c:rich>
      </c:tx>
      <c:overlay val="0"/>
      <c:spPr>
        <a:noFill/>
        <a:ln w="19126">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42644669417"/>
          <c:y val="0.14227348342020626"/>
          <c:w val="0.65969743939487879"/>
          <c:h val="0.53106850280078621"/>
        </c:manualLayout>
      </c:layout>
      <c:pie3DChart>
        <c:varyColors val="1"/>
        <c:ser>
          <c:idx val="0"/>
          <c:order val="0"/>
          <c:tx>
            <c:strRef>
              <c:f>Лист1!$A$2</c:f>
              <c:strCache>
                <c:ptCount val="1"/>
                <c:pt idx="0">
                  <c:v>2017</c:v>
                </c:pt>
              </c:strCache>
            </c:strRef>
          </c:tx>
          <c:explosion val="25"/>
          <c:dPt>
            <c:idx val="0"/>
            <c:bubble3D val="0"/>
          </c:dPt>
          <c:dPt>
            <c:idx val="1"/>
            <c:bubble3D val="0"/>
          </c:dPt>
          <c:dLbls>
            <c:spPr>
              <a:noFill/>
              <a:ln w="19126">
                <a:noFill/>
              </a:ln>
            </c:spPr>
            <c:txPr>
              <a:bodyPr/>
              <a:lstStyle/>
              <a:p>
                <a:pPr>
                  <a:defRPr sz="821"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Върнати от съда дела</c:v>
                </c:pt>
                <c:pt idx="1">
                  <c:v>Прокурорски актове внесени в съда</c:v>
                </c:pt>
              </c:strCache>
            </c:strRef>
          </c:cat>
          <c:val>
            <c:numRef>
              <c:f>Лист1!$B$2:$C$2</c:f>
              <c:numCache>
                <c:formatCode>0.00%</c:formatCode>
                <c:ptCount val="2"/>
                <c:pt idx="0">
                  <c:v>2.9000000000000001E-2</c:v>
                </c:pt>
                <c:pt idx="1">
                  <c:v>0.97099999999999997</c:v>
                </c:pt>
              </c:numCache>
            </c:numRef>
          </c:val>
        </c:ser>
        <c:dLbls>
          <c:showLegendKey val="0"/>
          <c:showVal val="0"/>
          <c:showCatName val="0"/>
          <c:showSerName val="0"/>
          <c:showPercent val="0"/>
          <c:showBubbleSize val="0"/>
          <c:showLeaderLines val="1"/>
        </c:dLbls>
      </c:pie3DChart>
      <c:spPr>
        <a:noFill/>
        <a:ln w="19126">
          <a:noFill/>
        </a:ln>
      </c:spPr>
    </c:plotArea>
    <c:legend>
      <c:legendPos val="b"/>
      <c:layout>
        <c:manualLayout>
          <c:xMode val="edge"/>
          <c:yMode val="edge"/>
          <c:x val="5.5687351007729535E-2"/>
          <c:y val="0.64628012407539959"/>
          <c:w val="0.88862465586297135"/>
          <c:h val="0.32555094249582439"/>
        </c:manualLayout>
      </c:layout>
      <c:overlay val="0"/>
      <c:txPr>
        <a:bodyPr/>
        <a:lstStyle/>
        <a:p>
          <a:pPr>
            <a:defRPr sz="901"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821"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31" b="0" i="0" u="none" strike="noStrike" baseline="0">
                <a:solidFill>
                  <a:srgbClr val="000000"/>
                </a:solidFill>
                <a:latin typeface="Calibri"/>
                <a:ea typeface="Calibri"/>
                <a:cs typeface="Calibri"/>
              </a:defRPr>
            </a:pPr>
            <a:r>
              <a:rPr lang="bg-BG" sz="1000"/>
              <a:t>2019</a:t>
            </a:r>
            <a:r>
              <a:rPr lang="bg-BG"/>
              <a:t>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04519557007"/>
          <c:y val="0.13344867102879746"/>
          <c:w val="0.65969743939487879"/>
          <c:h val="0.53106850280078621"/>
        </c:manualLayout>
      </c:layout>
      <c:pie3DChart>
        <c:varyColors val="1"/>
        <c:ser>
          <c:idx val="0"/>
          <c:order val="0"/>
          <c:tx>
            <c:strRef>
              <c:f>Лист1!$A$2</c:f>
              <c:strCache>
                <c:ptCount val="1"/>
                <c:pt idx="0">
                  <c:v>2019</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Оправдателни актове</c:v>
                </c:pt>
                <c:pt idx="1">
                  <c:v>Решени от съда дела</c:v>
                </c:pt>
              </c:strCache>
            </c:strRef>
          </c:cat>
          <c:val>
            <c:numRef>
              <c:f>Лист1!$B$2:$C$2</c:f>
              <c:numCache>
                <c:formatCode>0.00%</c:formatCode>
                <c:ptCount val="2"/>
                <c:pt idx="0">
                  <c:v>2.12E-2</c:v>
                </c:pt>
                <c:pt idx="1">
                  <c:v>0.9788</c:v>
                </c:pt>
              </c:numCache>
            </c:numRef>
          </c:val>
        </c:ser>
        <c:dLbls>
          <c:showLegendKey val="0"/>
          <c:showVal val="0"/>
          <c:showCatName val="0"/>
          <c:showSerName val="0"/>
          <c:showPercent val="0"/>
          <c:showBubbleSize val="0"/>
          <c:showLeaderLines val="1"/>
        </c:dLbls>
      </c:pie3DChart>
      <c:spPr>
        <a:noFill/>
        <a:ln w="19112">
          <a:noFill/>
        </a:ln>
      </c:spPr>
    </c:plotArea>
    <c:legend>
      <c:legendPos val="b"/>
      <c:layout>
        <c:manualLayout>
          <c:xMode val="edge"/>
          <c:yMode val="edge"/>
          <c:x val="6.0602769481401031E-2"/>
          <c:y val="0.6462801240753997"/>
          <c:w val="0.878794790149664"/>
          <c:h val="0.32555066980263825"/>
        </c:manualLayout>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692"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2018 г.</a:t>
            </a:r>
          </a:p>
        </c:rich>
      </c:tx>
      <c:overlay val="0"/>
      <c:spPr>
        <a:noFill/>
        <a:ln w="1909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42644669417"/>
          <c:y val="0.14227348342020626"/>
          <c:w val="0.65969743939487879"/>
          <c:h val="0.53106850280078621"/>
        </c:manualLayout>
      </c:layout>
      <c:pie3DChart>
        <c:varyColors val="1"/>
        <c:ser>
          <c:idx val="0"/>
          <c:order val="0"/>
          <c:tx>
            <c:strRef>
              <c:f>Лист1!$A$2</c:f>
              <c:strCache>
                <c:ptCount val="1"/>
                <c:pt idx="0">
                  <c:v>2018</c:v>
                </c:pt>
              </c:strCache>
            </c:strRef>
          </c:tx>
          <c:explosion val="25"/>
          <c:dPt>
            <c:idx val="0"/>
            <c:bubble3D val="0"/>
          </c:dPt>
          <c:dPt>
            <c:idx val="1"/>
            <c:bubble3D val="0"/>
          </c:dPt>
          <c:dLbls>
            <c:spPr>
              <a:noFill/>
              <a:ln w="1909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Оправдателни актове</c:v>
                </c:pt>
                <c:pt idx="1">
                  <c:v>Решени от съда дела</c:v>
                </c:pt>
              </c:strCache>
            </c:strRef>
          </c:cat>
          <c:val>
            <c:numRef>
              <c:f>Лист1!$B$2:$C$2</c:f>
              <c:numCache>
                <c:formatCode>0.00%</c:formatCode>
                <c:ptCount val="2"/>
                <c:pt idx="0">
                  <c:v>2.7E-2</c:v>
                </c:pt>
                <c:pt idx="1">
                  <c:v>0.97299999999999998</c:v>
                </c:pt>
              </c:numCache>
            </c:numRef>
          </c:val>
        </c:ser>
        <c:dLbls>
          <c:showLegendKey val="0"/>
          <c:showVal val="0"/>
          <c:showCatName val="0"/>
          <c:showSerName val="0"/>
          <c:showPercent val="0"/>
          <c:showBubbleSize val="0"/>
          <c:showLeaderLines val="1"/>
        </c:dLbls>
      </c:pie3DChart>
      <c:spPr>
        <a:noFill/>
        <a:ln w="19092">
          <a:noFill/>
        </a:ln>
      </c:spPr>
    </c:plotArea>
    <c:legend>
      <c:legendPos val="b"/>
      <c:layout>
        <c:manualLayout>
          <c:xMode val="edge"/>
          <c:yMode val="edge"/>
          <c:x val="5.5687351007729535E-2"/>
          <c:y val="0.6462801240753997"/>
          <c:w val="0.88862465586297135"/>
          <c:h val="0.32555066980263825"/>
        </c:manualLayout>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692"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2017 г.</a:t>
            </a:r>
          </a:p>
        </c:rich>
      </c:tx>
      <c:overlay val="0"/>
      <c:spPr>
        <a:noFill/>
        <a:ln w="19090">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42644669417"/>
          <c:y val="0.14227348342020626"/>
          <c:w val="0.65969743939487879"/>
          <c:h val="0.53106850280078621"/>
        </c:manualLayout>
      </c:layout>
      <c:pie3DChart>
        <c:varyColors val="1"/>
        <c:ser>
          <c:idx val="0"/>
          <c:order val="0"/>
          <c:tx>
            <c:strRef>
              <c:f>Лист1!$A$2</c:f>
              <c:strCache>
                <c:ptCount val="1"/>
                <c:pt idx="0">
                  <c:v>2016</c:v>
                </c:pt>
              </c:strCache>
            </c:strRef>
          </c:tx>
          <c:explosion val="25"/>
          <c:dPt>
            <c:idx val="0"/>
            <c:bubble3D val="0"/>
          </c:dPt>
          <c:dPt>
            <c:idx val="1"/>
            <c:bubble3D val="0"/>
          </c:dPt>
          <c:dLbls>
            <c:spPr>
              <a:noFill/>
              <a:ln w="19090">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Оправдателни актове</c:v>
                </c:pt>
                <c:pt idx="1">
                  <c:v>Решени от съда дела</c:v>
                </c:pt>
              </c:strCache>
            </c:strRef>
          </c:cat>
          <c:val>
            <c:numRef>
              <c:f>Лист1!$B$2:$C$2</c:f>
              <c:numCache>
                <c:formatCode>0.00%</c:formatCode>
                <c:ptCount val="2"/>
                <c:pt idx="0">
                  <c:v>2.1999999999999999E-2</c:v>
                </c:pt>
                <c:pt idx="1">
                  <c:v>0.97799999999999998</c:v>
                </c:pt>
              </c:numCache>
            </c:numRef>
          </c:val>
        </c:ser>
        <c:dLbls>
          <c:showLegendKey val="0"/>
          <c:showVal val="0"/>
          <c:showCatName val="0"/>
          <c:showSerName val="0"/>
          <c:showPercent val="0"/>
          <c:showBubbleSize val="0"/>
          <c:showLeaderLines val="1"/>
        </c:dLbls>
      </c:pie3DChart>
      <c:spPr>
        <a:noFill/>
        <a:ln w="19090">
          <a:noFill/>
        </a:ln>
      </c:spPr>
    </c:plotArea>
    <c:legend>
      <c:legendPos val="b"/>
      <c:layout>
        <c:manualLayout>
          <c:xMode val="edge"/>
          <c:yMode val="edge"/>
          <c:x val="5.5687335958005249E-2"/>
          <c:y val="0.64627987291062294"/>
          <c:w val="0.88862467191601058"/>
          <c:h val="0.32555095086798358"/>
        </c:manualLayout>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68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Решени</a:t>
            </a:r>
            <a:r>
              <a:rPr lang="bg-BG" sz="1000" baseline="0"/>
              <a:t> преписки от наблюдаваните </a:t>
            </a:r>
            <a:r>
              <a:rPr lang="bg-BG" sz="1000"/>
              <a:t>през 201</a:t>
            </a:r>
            <a:r>
              <a:rPr lang="en-US" sz="1000"/>
              <a:t>8</a:t>
            </a:r>
            <a:r>
              <a:rPr lang="bg-BG" sz="1000"/>
              <a:t>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2018</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Решени преписки от наблюдаваните</c:v>
                </c:pt>
                <c:pt idx="1">
                  <c:v>Нерешени преписки от наблюдаваните</c:v>
                </c:pt>
              </c:strCache>
            </c:strRef>
          </c:cat>
          <c:val>
            <c:numRef>
              <c:f>Лист1!$B$2:$C$2</c:f>
              <c:numCache>
                <c:formatCode>0.00%</c:formatCode>
                <c:ptCount val="2"/>
                <c:pt idx="0">
                  <c:v>0.96499999999999997</c:v>
                </c:pt>
                <c:pt idx="1">
                  <c:v>3.5000000000000003E-2</c:v>
                </c:pt>
              </c:numCache>
            </c:numRef>
          </c:val>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Решени</a:t>
            </a:r>
            <a:r>
              <a:rPr lang="bg-BG" sz="1000" baseline="0"/>
              <a:t> преписки от наблюдаваните </a:t>
            </a:r>
            <a:r>
              <a:rPr lang="bg-BG" sz="1000"/>
              <a:t>през 201</a:t>
            </a:r>
            <a:r>
              <a:rPr lang="en-US" sz="1000"/>
              <a:t>7</a:t>
            </a:r>
            <a:r>
              <a:rPr lang="bg-BG" sz="1000"/>
              <a:t> г.</a:t>
            </a:r>
          </a:p>
        </c:rich>
      </c:tx>
      <c:layout>
        <c:manualLayout>
          <c:xMode val="edge"/>
          <c:yMode val="edge"/>
          <c:x val="0.13262927606149483"/>
          <c:y val="3.4246575342465752E-2"/>
        </c:manualLayout>
      </c:layout>
      <c:overlay val="0"/>
      <c:spPr>
        <a:noFill/>
        <a:ln w="19126">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33030486573"/>
          <c:y val="0.2080010033589007"/>
          <c:w val="0.65969743939487879"/>
          <c:h val="0.53106850280078621"/>
        </c:manualLayout>
      </c:layout>
      <c:pie3DChart>
        <c:varyColors val="1"/>
        <c:ser>
          <c:idx val="0"/>
          <c:order val="0"/>
          <c:tx>
            <c:strRef>
              <c:f>Лист1!$A$2</c:f>
              <c:strCache>
                <c:ptCount val="1"/>
                <c:pt idx="0">
                  <c:v>2017</c:v>
                </c:pt>
              </c:strCache>
            </c:strRef>
          </c:tx>
          <c:explosion val="25"/>
          <c:dPt>
            <c:idx val="0"/>
            <c:bubble3D val="0"/>
          </c:dPt>
          <c:dPt>
            <c:idx val="1"/>
            <c:bubble3D val="0"/>
          </c:dPt>
          <c:dLbls>
            <c:spPr>
              <a:noFill/>
              <a:ln w="19126">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Решени преписки от наблюдаваните</c:v>
                </c:pt>
                <c:pt idx="1">
                  <c:v>Нерешени преписки от наблюдаваните</c:v>
                </c:pt>
              </c:strCache>
            </c:strRef>
          </c:cat>
          <c:val>
            <c:numRef>
              <c:f>Лист1!$B$2:$C$2</c:f>
              <c:numCache>
                <c:formatCode>0.00%</c:formatCode>
                <c:ptCount val="2"/>
                <c:pt idx="0">
                  <c:v>0.97399999999999998</c:v>
                </c:pt>
                <c:pt idx="1">
                  <c:v>2.5999999999999999E-2</c:v>
                </c:pt>
              </c:numCache>
            </c:numRef>
          </c:val>
        </c:ser>
        <c:dLbls>
          <c:showLegendKey val="0"/>
          <c:showVal val="0"/>
          <c:showCatName val="0"/>
          <c:showSerName val="0"/>
          <c:showPercent val="0"/>
          <c:showBubbleSize val="0"/>
          <c:showLeaderLines val="1"/>
        </c:dLbls>
      </c:pie3DChart>
      <c:spPr>
        <a:noFill/>
        <a:ln w="19126">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5" b="0" i="0" u="none" strike="noStrike" baseline="0">
          <a:solidFill>
            <a:srgbClr val="000000"/>
          </a:solidFill>
          <a:latin typeface="Calibri"/>
          <a:ea typeface="Calibri"/>
          <a:cs typeface="Calibri"/>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baseline="0"/>
              <a:t>Приключени от наблюдаваните ДП </a:t>
            </a:r>
            <a:r>
              <a:rPr lang="bg-BG" sz="1000"/>
              <a:t>през 201</a:t>
            </a:r>
            <a:r>
              <a:rPr lang="en-US" sz="1000"/>
              <a:t>9</a:t>
            </a:r>
            <a:r>
              <a:rPr lang="bg-BG" sz="1000"/>
              <a:t>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2019</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Приключени ДП</c:v>
                </c:pt>
                <c:pt idx="1">
                  <c:v>Неприключени ДП</c:v>
                </c:pt>
              </c:strCache>
            </c:strRef>
          </c:cat>
          <c:val>
            <c:numRef>
              <c:f>Лист1!$B$2:$C$2</c:f>
              <c:numCache>
                <c:formatCode>0.00%</c:formatCode>
                <c:ptCount val="2"/>
                <c:pt idx="0">
                  <c:v>0.54100000000000004</c:v>
                </c:pt>
                <c:pt idx="1">
                  <c:v>0.45900000000000002</c:v>
                </c:pt>
              </c:numCache>
            </c:numRef>
          </c:val>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Приключени</a:t>
            </a:r>
            <a:r>
              <a:rPr lang="bg-BG" sz="1000" baseline="0"/>
              <a:t> от наблюдаваните ДП </a:t>
            </a:r>
            <a:r>
              <a:rPr lang="bg-BG" sz="1000"/>
              <a:t>през 201</a:t>
            </a:r>
            <a:r>
              <a:rPr lang="en-US" sz="1000"/>
              <a:t>8</a:t>
            </a:r>
            <a:r>
              <a:rPr lang="bg-BG" sz="1000"/>
              <a:t>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2018</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Приключени ДП</c:v>
                </c:pt>
                <c:pt idx="1">
                  <c:v>Неприключени ДП</c:v>
                </c:pt>
              </c:strCache>
            </c:strRef>
          </c:cat>
          <c:val>
            <c:numRef>
              <c:f>Лист1!$B$2:$C$2</c:f>
              <c:numCache>
                <c:formatCode>0.00%</c:formatCode>
                <c:ptCount val="2"/>
                <c:pt idx="0">
                  <c:v>0.46700000000000003</c:v>
                </c:pt>
                <c:pt idx="1">
                  <c:v>0.53300000000000003</c:v>
                </c:pt>
              </c:numCache>
            </c:numRef>
          </c:val>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baseline="0"/>
              <a:t>Приключени от наблюдаваните ДП </a:t>
            </a:r>
            <a:r>
              <a:rPr lang="bg-BG" sz="1000"/>
              <a:t>през 201</a:t>
            </a:r>
            <a:r>
              <a:rPr lang="en-US" sz="1000"/>
              <a:t>7</a:t>
            </a:r>
            <a:r>
              <a:rPr lang="bg-BG" sz="1000"/>
              <a:t>г.</a:t>
            </a:r>
          </a:p>
        </c:rich>
      </c:tx>
      <c:overlay val="0"/>
      <c:spPr>
        <a:noFill/>
        <a:ln w="19126">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33030486573"/>
          <c:y val="0.2080010033589007"/>
          <c:w val="0.65969743939487879"/>
          <c:h val="0.53106850280078621"/>
        </c:manualLayout>
      </c:layout>
      <c:pie3DChart>
        <c:varyColors val="1"/>
        <c:ser>
          <c:idx val="0"/>
          <c:order val="0"/>
          <c:tx>
            <c:strRef>
              <c:f>Лист1!$A$2</c:f>
              <c:strCache>
                <c:ptCount val="1"/>
                <c:pt idx="0">
                  <c:v>2017</c:v>
                </c:pt>
              </c:strCache>
            </c:strRef>
          </c:tx>
          <c:explosion val="25"/>
          <c:dPt>
            <c:idx val="0"/>
            <c:bubble3D val="0"/>
          </c:dPt>
          <c:dPt>
            <c:idx val="1"/>
            <c:bubble3D val="0"/>
          </c:dPt>
          <c:dLbls>
            <c:spPr>
              <a:noFill/>
              <a:ln w="19126">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Приключени ДП</c:v>
                </c:pt>
                <c:pt idx="1">
                  <c:v>Неприключени ДП</c:v>
                </c:pt>
              </c:strCache>
            </c:strRef>
          </c:cat>
          <c:val>
            <c:numRef>
              <c:f>Лист1!$B$2:$C$2</c:f>
              <c:numCache>
                <c:formatCode>0.00%</c:formatCode>
                <c:ptCount val="2"/>
                <c:pt idx="0">
                  <c:v>0.55500000000000005</c:v>
                </c:pt>
                <c:pt idx="1">
                  <c:v>0.44500000000000001</c:v>
                </c:pt>
              </c:numCache>
            </c:numRef>
          </c:val>
        </c:ser>
        <c:dLbls>
          <c:showLegendKey val="0"/>
          <c:showVal val="0"/>
          <c:showCatName val="0"/>
          <c:showSerName val="0"/>
          <c:showPercent val="0"/>
          <c:showBubbleSize val="0"/>
          <c:showLeaderLines val="1"/>
        </c:dLbls>
      </c:pie3DChart>
      <c:spPr>
        <a:noFill/>
        <a:ln w="19126">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5" b="0" i="0" u="none" strike="noStrike" baseline="0">
          <a:solidFill>
            <a:srgbClr val="000000"/>
          </a:solidFill>
          <a:latin typeface="Calibri"/>
          <a:ea typeface="Calibri"/>
          <a:cs typeface="Calibri"/>
        </a:defRPr>
      </a:pPr>
      <a:endParaRPr lang="bg-BG"/>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baseline="0"/>
              <a:t>Решени ДП  от общо наблюдаваните ДП </a:t>
            </a:r>
            <a:r>
              <a:rPr lang="bg-BG" sz="1000"/>
              <a:t>през 201</a:t>
            </a:r>
            <a:r>
              <a:rPr lang="en-US" sz="1000"/>
              <a:t>9</a:t>
            </a:r>
            <a:r>
              <a:rPr lang="bg-BG" sz="1000"/>
              <a:t>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2019</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Решени ДП</c:v>
                </c:pt>
                <c:pt idx="1">
                  <c:v>Нерешени ДП</c:v>
                </c:pt>
              </c:strCache>
            </c:strRef>
          </c:cat>
          <c:val>
            <c:numRef>
              <c:f>Лист1!$B$2:$C$2</c:f>
              <c:numCache>
                <c:formatCode>0.00%</c:formatCode>
                <c:ptCount val="2"/>
                <c:pt idx="0">
                  <c:v>0.56200000000000006</c:v>
                </c:pt>
                <c:pt idx="1">
                  <c:v>0.438</c:v>
                </c:pt>
              </c:numCache>
            </c:numRef>
          </c:val>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baseline="0"/>
              <a:t>Решени ДП от общо наблюдаваните ДП </a:t>
            </a:r>
            <a:r>
              <a:rPr lang="bg-BG" sz="1000"/>
              <a:t>през 201</a:t>
            </a:r>
            <a:r>
              <a:rPr lang="en-US" sz="1000"/>
              <a:t>8</a:t>
            </a:r>
            <a:r>
              <a:rPr lang="bg-BG" sz="1000"/>
              <a:t>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2018</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Решени ДП</c:v>
                </c:pt>
                <c:pt idx="1">
                  <c:v>Нерешени ДП</c:v>
                </c:pt>
              </c:strCache>
            </c:strRef>
          </c:cat>
          <c:val>
            <c:numRef>
              <c:f>Лист1!$B$2:$C$2</c:f>
              <c:numCache>
                <c:formatCode>0.00%</c:formatCode>
                <c:ptCount val="2"/>
                <c:pt idx="0">
                  <c:v>0.68600000000000005</c:v>
                </c:pt>
                <c:pt idx="1">
                  <c:v>0.314</c:v>
                </c:pt>
              </c:numCache>
            </c:numRef>
          </c:val>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3624F-7AC3-4234-A5A9-CDEF5F8E4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1616</TotalTime>
  <Pages>136</Pages>
  <Words>48270</Words>
  <Characters>275143</Characters>
  <Application>Microsoft Office Word</Application>
  <DocSecurity>0</DocSecurity>
  <Lines>2292</Lines>
  <Paragraphs>645</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322768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B. Angelova</dc:creator>
  <cp:keywords/>
  <dc:description/>
  <cp:lastModifiedBy>Nina B. Angelova</cp:lastModifiedBy>
  <cp:revision>101</cp:revision>
  <cp:lastPrinted>2020-02-12T12:27:00Z</cp:lastPrinted>
  <dcterms:created xsi:type="dcterms:W3CDTF">2020-01-17T07:48:00Z</dcterms:created>
  <dcterms:modified xsi:type="dcterms:W3CDTF">2020-06-03T06:54:00Z</dcterms:modified>
</cp:coreProperties>
</file>