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charts/chart37.xml" ContentType="application/vnd.openxmlformats-officedocument.drawingml.chart+xml"/>
  <Override PartName="/word/theme/themeOverride37.xml" ContentType="application/vnd.openxmlformats-officedocument.themeOverride+xml"/>
  <Override PartName="/word/charts/chart38.xml" ContentType="application/vnd.openxmlformats-officedocument.drawingml.chart+xml"/>
  <Override PartName="/word/theme/themeOverride38.xml" ContentType="application/vnd.openxmlformats-officedocument.themeOverride+xml"/>
  <Override PartName="/word/charts/chart39.xml" ContentType="application/vnd.openxmlformats-officedocument.drawingml.chart+xml"/>
  <Override PartName="/word/theme/themeOverride39.xml" ContentType="application/vnd.openxmlformats-officedocument.themeOverride+xml"/>
  <Override PartName="/word/charts/chart40.xml" ContentType="application/vnd.openxmlformats-officedocument.drawingml.chart+xml"/>
  <Override PartName="/word/theme/themeOverride40.xml" ContentType="application/vnd.openxmlformats-officedocument.themeOverride+xml"/>
  <Override PartName="/word/charts/chart41.xml" ContentType="application/vnd.openxmlformats-officedocument.drawingml.chart+xml"/>
  <Override PartName="/word/theme/themeOverride41.xml" ContentType="application/vnd.openxmlformats-officedocument.themeOverride+xml"/>
  <Override PartName="/word/charts/chart42.xml" ContentType="application/vnd.openxmlformats-officedocument.drawingml.chart+xml"/>
  <Override PartName="/word/theme/themeOverride42.xml" ContentType="application/vnd.openxmlformats-officedocument.themeOverride+xml"/>
  <Override PartName="/word/charts/chart43.xml" ContentType="application/vnd.openxmlformats-officedocument.drawingml.chart+xml"/>
  <Override PartName="/word/theme/themeOverride43.xml" ContentType="application/vnd.openxmlformats-officedocument.themeOverride+xml"/>
  <Override PartName="/word/charts/chart44.xml" ContentType="application/vnd.openxmlformats-officedocument.drawingml.chart+xml"/>
  <Override PartName="/word/theme/themeOverride4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E6" w:rsidRPr="00F72BCA" w:rsidRDefault="00224EE6" w:rsidP="00DA0A59">
      <w:pPr>
        <w:spacing w:after="0" w:line="240" w:lineRule="auto"/>
        <w:ind w:firstLine="709"/>
        <w:jc w:val="both"/>
        <w:rPr>
          <w:rFonts w:ascii="Times New Roman" w:hAnsi="Times New Roman"/>
          <w:sz w:val="28"/>
          <w:szCs w:val="28"/>
          <w:lang w:val="en-US"/>
        </w:rPr>
      </w:pPr>
    </w:p>
    <w:p w:rsidR="00070E8D" w:rsidRPr="00EE4D0D" w:rsidRDefault="00070E8D" w:rsidP="00DA0A59">
      <w:pPr>
        <w:spacing w:after="0" w:line="240" w:lineRule="auto"/>
        <w:ind w:firstLine="709"/>
        <w:jc w:val="both"/>
        <w:rPr>
          <w:rFonts w:ascii="Times New Roman" w:hAnsi="Times New Roman"/>
          <w:sz w:val="28"/>
          <w:szCs w:val="28"/>
        </w:rPr>
      </w:pPr>
    </w:p>
    <w:p w:rsidR="00266243" w:rsidRPr="00EE4D0D" w:rsidRDefault="00266243" w:rsidP="00DA0A59">
      <w:pPr>
        <w:spacing w:after="0" w:line="240" w:lineRule="auto"/>
        <w:ind w:firstLine="709"/>
        <w:jc w:val="both"/>
        <w:rPr>
          <w:rFonts w:ascii="Times New Roman" w:hAnsi="Times New Roman"/>
          <w:sz w:val="28"/>
          <w:szCs w:val="28"/>
        </w:rPr>
      </w:pPr>
    </w:p>
    <w:p w:rsidR="00266243" w:rsidRPr="00EE4D0D" w:rsidRDefault="006A6F81" w:rsidP="00DA0A59">
      <w:pPr>
        <w:spacing w:after="0" w:line="240" w:lineRule="auto"/>
        <w:ind w:firstLine="709"/>
        <w:jc w:val="center"/>
        <w:rPr>
          <w:rFonts w:ascii="Times New Roman" w:hAnsi="Times New Roman"/>
          <w:b/>
          <w:sz w:val="28"/>
          <w:szCs w:val="28"/>
        </w:rPr>
      </w:pPr>
      <w:r>
        <w:rPr>
          <w:rFonts w:ascii="Times New Roman" w:hAnsi="Times New Roman"/>
          <w:noProof/>
          <w:color w:val="FF0000"/>
          <w:sz w:val="28"/>
          <w:szCs w:val="28"/>
          <w:lang w:eastAsia="bg-BG"/>
        </w:rPr>
        <w:drawing>
          <wp:inline distT="0" distB="0" distL="0" distR="0">
            <wp:extent cx="3000375" cy="3886200"/>
            <wp:effectExtent l="0" t="0" r="9525" b="0"/>
            <wp:docPr id="55" name="Картина 58" descr="p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8" descr="p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0375" cy="3886200"/>
                    </a:xfrm>
                    <a:prstGeom prst="rect">
                      <a:avLst/>
                    </a:prstGeom>
                    <a:noFill/>
                    <a:ln>
                      <a:noFill/>
                    </a:ln>
                  </pic:spPr>
                </pic:pic>
              </a:graphicData>
            </a:graphic>
          </wp:inline>
        </w:drawing>
      </w:r>
    </w:p>
    <w:p w:rsidR="00266243" w:rsidRPr="00EE4D0D" w:rsidRDefault="00266243" w:rsidP="00DA0A59">
      <w:pPr>
        <w:spacing w:after="0" w:line="240" w:lineRule="auto"/>
        <w:ind w:firstLine="709"/>
        <w:jc w:val="center"/>
        <w:rPr>
          <w:rFonts w:ascii="Times New Roman" w:hAnsi="Times New Roman"/>
          <w:b/>
          <w:sz w:val="28"/>
          <w:szCs w:val="28"/>
        </w:rPr>
      </w:pPr>
    </w:p>
    <w:p w:rsidR="00266243" w:rsidRPr="005D2BAC" w:rsidRDefault="00266243" w:rsidP="00DA0A59">
      <w:pPr>
        <w:spacing w:after="0" w:line="240" w:lineRule="auto"/>
        <w:ind w:firstLine="709"/>
        <w:jc w:val="center"/>
        <w:rPr>
          <w:rFonts w:ascii="Times New Roman" w:hAnsi="Times New Roman"/>
          <w:b/>
          <w:sz w:val="56"/>
          <w:szCs w:val="56"/>
        </w:rPr>
      </w:pPr>
    </w:p>
    <w:p w:rsidR="00266243" w:rsidRPr="005D2BAC" w:rsidRDefault="00266243" w:rsidP="00DA0A59">
      <w:pPr>
        <w:keepNext/>
        <w:spacing w:after="0" w:line="240" w:lineRule="auto"/>
        <w:ind w:right="-567"/>
        <w:jc w:val="center"/>
        <w:outlineLvl w:val="0"/>
        <w:rPr>
          <w:rFonts w:ascii="Times New Roman" w:eastAsia="Times New Roman" w:hAnsi="Times New Roman"/>
          <w:b/>
          <w:bCs/>
          <w:color w:val="76923C"/>
          <w:sz w:val="56"/>
          <w:szCs w:val="56"/>
        </w:rPr>
      </w:pPr>
      <w:r w:rsidRPr="005D2BAC">
        <w:rPr>
          <w:rFonts w:ascii="Times New Roman" w:eastAsia="Times New Roman" w:hAnsi="Times New Roman"/>
          <w:b/>
          <w:bCs/>
          <w:color w:val="76923C"/>
          <w:sz w:val="56"/>
          <w:szCs w:val="56"/>
        </w:rPr>
        <w:t>ОТЧЕТЕН ДОКЛАД</w:t>
      </w:r>
    </w:p>
    <w:p w:rsidR="005D2BAC" w:rsidRDefault="00266243" w:rsidP="00DA0A59">
      <w:pPr>
        <w:keepNext/>
        <w:spacing w:after="0" w:line="240" w:lineRule="auto"/>
        <w:ind w:right="-567"/>
        <w:jc w:val="center"/>
        <w:outlineLvl w:val="0"/>
        <w:rPr>
          <w:rFonts w:ascii="Times New Roman" w:eastAsia="Times New Roman" w:hAnsi="Times New Roman"/>
          <w:b/>
          <w:bCs/>
          <w:color w:val="76923C"/>
          <w:sz w:val="56"/>
          <w:szCs w:val="56"/>
        </w:rPr>
      </w:pPr>
      <w:r w:rsidRPr="005D2BAC">
        <w:rPr>
          <w:rFonts w:ascii="Times New Roman" w:eastAsia="Times New Roman" w:hAnsi="Times New Roman"/>
          <w:b/>
          <w:bCs/>
          <w:color w:val="76923C"/>
          <w:sz w:val="56"/>
          <w:szCs w:val="56"/>
        </w:rPr>
        <w:t>ЗА ДЕЙНОСТТА</w:t>
      </w:r>
    </w:p>
    <w:p w:rsidR="00266243" w:rsidRPr="005D2BAC" w:rsidRDefault="00266243" w:rsidP="00DA0A59">
      <w:pPr>
        <w:keepNext/>
        <w:spacing w:after="0" w:line="240" w:lineRule="auto"/>
        <w:ind w:right="-567"/>
        <w:jc w:val="center"/>
        <w:outlineLvl w:val="0"/>
        <w:rPr>
          <w:rFonts w:ascii="Times New Roman" w:eastAsia="Times New Roman" w:hAnsi="Times New Roman"/>
          <w:b/>
          <w:bCs/>
          <w:color w:val="76923C"/>
          <w:sz w:val="56"/>
          <w:szCs w:val="56"/>
        </w:rPr>
      </w:pPr>
      <w:r w:rsidRPr="005D2BAC">
        <w:rPr>
          <w:rFonts w:ascii="Times New Roman" w:eastAsia="Times New Roman" w:hAnsi="Times New Roman"/>
          <w:b/>
          <w:bCs/>
          <w:color w:val="76923C"/>
          <w:sz w:val="56"/>
          <w:szCs w:val="56"/>
        </w:rPr>
        <w:t>НА ОКРЪЖНА ПРОКУРАТУРА</w:t>
      </w:r>
    </w:p>
    <w:p w:rsidR="00266243" w:rsidRPr="005D2BAC" w:rsidRDefault="00266243" w:rsidP="00DA0A59">
      <w:pPr>
        <w:keepNext/>
        <w:spacing w:after="0" w:line="240" w:lineRule="auto"/>
        <w:ind w:right="-567"/>
        <w:jc w:val="center"/>
        <w:outlineLvl w:val="0"/>
        <w:rPr>
          <w:rFonts w:ascii="Times New Roman" w:eastAsia="Times New Roman" w:hAnsi="Times New Roman"/>
          <w:b/>
          <w:bCs/>
          <w:color w:val="76923C"/>
          <w:sz w:val="56"/>
          <w:szCs w:val="56"/>
        </w:rPr>
      </w:pPr>
      <w:r w:rsidRPr="005D2BAC">
        <w:rPr>
          <w:rFonts w:ascii="Times New Roman" w:eastAsia="Times New Roman" w:hAnsi="Times New Roman"/>
          <w:b/>
          <w:bCs/>
          <w:color w:val="76923C"/>
          <w:sz w:val="56"/>
          <w:szCs w:val="56"/>
        </w:rPr>
        <w:t>ГРАД РАЗГРАД</w:t>
      </w:r>
    </w:p>
    <w:p w:rsidR="00266243" w:rsidRPr="005D2BAC" w:rsidRDefault="00266243" w:rsidP="00DA0A59">
      <w:pPr>
        <w:spacing w:after="0" w:line="240" w:lineRule="auto"/>
        <w:jc w:val="center"/>
        <w:rPr>
          <w:rFonts w:ascii="Times New Roman" w:hAnsi="Times New Roman"/>
          <w:color w:val="76923C"/>
          <w:sz w:val="56"/>
          <w:szCs w:val="56"/>
        </w:rPr>
      </w:pPr>
    </w:p>
    <w:p w:rsidR="00266243" w:rsidRPr="005D2BAC" w:rsidRDefault="003903AE" w:rsidP="00DA0A59">
      <w:pPr>
        <w:spacing w:after="0" w:line="240" w:lineRule="auto"/>
        <w:ind w:left="-540" w:right="-491"/>
        <w:jc w:val="center"/>
        <w:rPr>
          <w:rFonts w:ascii="Times New Roman" w:hAnsi="Times New Roman"/>
          <w:b/>
          <w:bCs/>
          <w:color w:val="76923C"/>
          <w:sz w:val="56"/>
          <w:szCs w:val="56"/>
        </w:rPr>
      </w:pPr>
      <w:r w:rsidRPr="0015426D">
        <w:rPr>
          <w:rFonts w:ascii="Times New Roman" w:hAnsi="Times New Roman"/>
          <w:b/>
          <w:bCs/>
          <w:color w:val="76923C"/>
          <w:sz w:val="56"/>
          <w:szCs w:val="56"/>
        </w:rPr>
        <w:t xml:space="preserve">     </w:t>
      </w:r>
      <w:r w:rsidR="005D2BAC">
        <w:rPr>
          <w:rFonts w:ascii="Times New Roman" w:hAnsi="Times New Roman"/>
          <w:b/>
          <w:bCs/>
          <w:color w:val="76923C"/>
          <w:sz w:val="56"/>
          <w:szCs w:val="56"/>
        </w:rPr>
        <w:t>през</w:t>
      </w:r>
      <w:r w:rsidR="00266243" w:rsidRPr="005D2BAC">
        <w:rPr>
          <w:rFonts w:ascii="Times New Roman" w:hAnsi="Times New Roman"/>
          <w:b/>
          <w:bCs/>
          <w:color w:val="76923C"/>
          <w:sz w:val="56"/>
          <w:szCs w:val="56"/>
        </w:rPr>
        <w:t xml:space="preserve"> 20</w:t>
      </w:r>
      <w:r w:rsidR="00685D3B">
        <w:rPr>
          <w:rFonts w:ascii="Times New Roman" w:hAnsi="Times New Roman"/>
          <w:b/>
          <w:bCs/>
          <w:color w:val="76923C"/>
          <w:sz w:val="56"/>
          <w:szCs w:val="56"/>
          <w:lang w:val="en-US"/>
        </w:rPr>
        <w:t>2</w:t>
      </w:r>
      <w:r w:rsidR="00FF0413">
        <w:rPr>
          <w:rFonts w:ascii="Times New Roman" w:hAnsi="Times New Roman"/>
          <w:b/>
          <w:bCs/>
          <w:color w:val="76923C"/>
          <w:sz w:val="56"/>
          <w:szCs w:val="56"/>
          <w:lang w:val="en-US"/>
        </w:rPr>
        <w:t>0</w:t>
      </w:r>
      <w:r w:rsidR="00266243" w:rsidRPr="005D2BAC">
        <w:rPr>
          <w:rFonts w:ascii="Times New Roman" w:hAnsi="Times New Roman"/>
          <w:b/>
          <w:bCs/>
          <w:color w:val="76923C"/>
          <w:sz w:val="56"/>
          <w:szCs w:val="56"/>
        </w:rPr>
        <w:t xml:space="preserve"> </w:t>
      </w:r>
      <w:r w:rsidR="005D2BAC">
        <w:rPr>
          <w:rFonts w:ascii="Times New Roman" w:hAnsi="Times New Roman"/>
          <w:b/>
          <w:bCs/>
          <w:color w:val="76923C"/>
          <w:sz w:val="56"/>
          <w:szCs w:val="56"/>
        </w:rPr>
        <w:t>година</w:t>
      </w:r>
    </w:p>
    <w:p w:rsidR="00EE4D0D" w:rsidRDefault="00EE4D0D" w:rsidP="00DA0A59">
      <w:pPr>
        <w:spacing w:after="0" w:line="240" w:lineRule="auto"/>
        <w:ind w:left="-540" w:right="-491" w:firstLine="709"/>
        <w:jc w:val="center"/>
        <w:rPr>
          <w:rFonts w:ascii="Times New Roman" w:hAnsi="Times New Roman"/>
          <w:b/>
          <w:bCs/>
          <w:i/>
          <w:color w:val="76923C"/>
          <w:sz w:val="28"/>
          <w:szCs w:val="28"/>
        </w:rPr>
      </w:pPr>
    </w:p>
    <w:p w:rsidR="00EE4D0D" w:rsidRDefault="00EE4D0D" w:rsidP="00DA0A59">
      <w:pPr>
        <w:spacing w:after="0" w:line="240" w:lineRule="auto"/>
        <w:ind w:left="-540" w:right="-491" w:firstLine="709"/>
        <w:jc w:val="center"/>
        <w:rPr>
          <w:rFonts w:ascii="Times New Roman" w:hAnsi="Times New Roman"/>
          <w:b/>
          <w:bCs/>
          <w:i/>
          <w:color w:val="76923C"/>
          <w:sz w:val="28"/>
          <w:szCs w:val="28"/>
        </w:rPr>
      </w:pPr>
    </w:p>
    <w:p w:rsidR="00EE4D0D" w:rsidRDefault="00EE4D0D" w:rsidP="00DA0A59">
      <w:pPr>
        <w:spacing w:after="0" w:line="240" w:lineRule="auto"/>
        <w:ind w:left="-540" w:right="-491" w:firstLine="709"/>
        <w:jc w:val="center"/>
        <w:rPr>
          <w:rFonts w:ascii="Times New Roman" w:hAnsi="Times New Roman"/>
          <w:b/>
          <w:bCs/>
          <w:i/>
          <w:color w:val="76923C"/>
          <w:sz w:val="28"/>
          <w:szCs w:val="28"/>
        </w:rPr>
      </w:pPr>
    </w:p>
    <w:p w:rsidR="00EE4D0D" w:rsidRPr="00EE4D0D" w:rsidRDefault="00EE4D0D" w:rsidP="00DA0A59">
      <w:pPr>
        <w:spacing w:after="0" w:line="240" w:lineRule="auto"/>
        <w:ind w:right="-491" w:firstLine="709"/>
        <w:rPr>
          <w:rFonts w:ascii="Times New Roman" w:hAnsi="Times New Roman"/>
          <w:b/>
          <w:bCs/>
          <w:i/>
          <w:color w:val="76923C"/>
          <w:sz w:val="28"/>
          <w:szCs w:val="28"/>
        </w:rPr>
      </w:pPr>
    </w:p>
    <w:p w:rsidR="005463F4" w:rsidRPr="005463F4" w:rsidRDefault="005463F4" w:rsidP="005463F4">
      <w:pPr>
        <w:spacing w:after="0" w:line="240" w:lineRule="auto"/>
        <w:ind w:firstLine="709"/>
        <w:jc w:val="both"/>
        <w:rPr>
          <w:rFonts w:ascii="Times New Roman" w:hAnsi="Times New Roman"/>
          <w:b/>
          <w:sz w:val="28"/>
          <w:szCs w:val="28"/>
        </w:rPr>
      </w:pPr>
      <w:r w:rsidRPr="005463F4">
        <w:rPr>
          <w:rFonts w:ascii="Times New Roman" w:hAnsi="Times New Roman"/>
          <w:b/>
          <w:sz w:val="28"/>
          <w:szCs w:val="28"/>
        </w:rPr>
        <w:t>Раздел І: Обобщени изводи за дейността на прокуратурата и на разследващите органи.</w:t>
      </w:r>
    </w:p>
    <w:p w:rsidR="005463F4" w:rsidRPr="005463F4" w:rsidRDefault="005463F4" w:rsidP="005463F4">
      <w:pPr>
        <w:spacing w:after="0" w:line="240" w:lineRule="auto"/>
        <w:ind w:firstLine="709"/>
        <w:jc w:val="both"/>
        <w:rPr>
          <w:rFonts w:ascii="Times New Roman" w:hAnsi="Times New Roman"/>
          <w:b/>
          <w:sz w:val="28"/>
          <w:szCs w:val="28"/>
        </w:rPr>
      </w:pPr>
    </w:p>
    <w:p w:rsidR="005463F4" w:rsidRPr="005463F4" w:rsidRDefault="005463F4" w:rsidP="00987346">
      <w:pPr>
        <w:numPr>
          <w:ilvl w:val="0"/>
          <w:numId w:val="21"/>
        </w:numPr>
        <w:tabs>
          <w:tab w:val="left" w:pos="993"/>
        </w:tabs>
        <w:spacing w:after="0" w:line="240" w:lineRule="auto"/>
        <w:ind w:left="0" w:firstLine="709"/>
        <w:contextualSpacing/>
        <w:jc w:val="both"/>
        <w:rPr>
          <w:rFonts w:ascii="Times New Roman" w:eastAsia="Times New Roman" w:hAnsi="Times New Roman"/>
          <w:b/>
          <w:sz w:val="28"/>
          <w:szCs w:val="28"/>
        </w:rPr>
      </w:pPr>
      <w:r w:rsidRPr="005463F4">
        <w:rPr>
          <w:rFonts w:ascii="Times New Roman" w:eastAsia="Times New Roman" w:hAnsi="Times New Roman"/>
          <w:b/>
          <w:sz w:val="28"/>
          <w:szCs w:val="28"/>
        </w:rPr>
        <w:t xml:space="preserve">Резултати и тенденции в противодействието на престъпността. Фактори с актуално и дългосрочно значение за ефективността на органите на досъдебното производство и другите </w:t>
      </w:r>
      <w:proofErr w:type="spellStart"/>
      <w:r w:rsidRPr="005463F4">
        <w:rPr>
          <w:rFonts w:ascii="Times New Roman" w:eastAsia="Times New Roman" w:hAnsi="Times New Roman"/>
          <w:b/>
          <w:sz w:val="28"/>
          <w:szCs w:val="28"/>
        </w:rPr>
        <w:t>правоприлагащи</w:t>
      </w:r>
      <w:proofErr w:type="spellEnd"/>
      <w:r w:rsidRPr="005463F4">
        <w:rPr>
          <w:rFonts w:ascii="Times New Roman" w:eastAsia="Times New Roman" w:hAnsi="Times New Roman"/>
          <w:b/>
          <w:sz w:val="28"/>
          <w:szCs w:val="28"/>
        </w:rPr>
        <w:t xml:space="preserve"> органи, ангажирани с противодействието на престъпността.</w:t>
      </w:r>
    </w:p>
    <w:p w:rsidR="005463F4" w:rsidRPr="005463F4" w:rsidRDefault="005463F4" w:rsidP="005463F4">
      <w:pPr>
        <w:spacing w:after="0" w:line="240" w:lineRule="auto"/>
        <w:ind w:firstLine="709"/>
        <w:jc w:val="both"/>
        <w:rPr>
          <w:rFonts w:ascii="Times New Roman" w:hAnsi="Times New Roman"/>
          <w:sz w:val="28"/>
          <w:szCs w:val="28"/>
        </w:rPr>
      </w:pPr>
    </w:p>
    <w:p w:rsidR="005463F4" w:rsidRPr="005463F4" w:rsidRDefault="005463F4" w:rsidP="005463F4">
      <w:pPr>
        <w:spacing w:after="0" w:line="240" w:lineRule="auto"/>
        <w:ind w:firstLine="709"/>
        <w:jc w:val="both"/>
        <w:rPr>
          <w:rFonts w:ascii="Times New Roman" w:eastAsia="Times New Roman" w:hAnsi="Times New Roman"/>
          <w:sz w:val="28"/>
          <w:szCs w:val="28"/>
          <w:lang w:eastAsia="bg-BG"/>
        </w:rPr>
      </w:pPr>
      <w:r w:rsidRPr="005463F4">
        <w:rPr>
          <w:rFonts w:ascii="Times New Roman" w:eastAsia="Times New Roman" w:hAnsi="Times New Roman"/>
          <w:sz w:val="28"/>
          <w:szCs w:val="28"/>
          <w:lang w:eastAsia="bg-BG"/>
        </w:rPr>
        <w:t>Дейността на Окръжна прокуратура Разград и разследващите органи през отчетната година беше изцяло подчинена и в съответствие с Конституцията и Законите на Република България, наказателната политика на държавата, включително ангажиментите на Република България, като член на Европейския съюз, международните актове, заповедите и указанията на Главния прокурор, указанията на ВКП и ВАП по отделните надзори, указанията на Апелативния прокурор на Апелативна прокуратура гр.</w:t>
      </w:r>
      <w:r w:rsidR="00987346">
        <w:rPr>
          <w:rFonts w:ascii="Times New Roman" w:eastAsia="Times New Roman" w:hAnsi="Times New Roman"/>
          <w:sz w:val="28"/>
          <w:szCs w:val="28"/>
          <w:lang w:val="en-US" w:eastAsia="bg-BG"/>
        </w:rPr>
        <w:t xml:space="preserve"> </w:t>
      </w:r>
      <w:r w:rsidRPr="005463F4">
        <w:rPr>
          <w:rFonts w:ascii="Times New Roman" w:eastAsia="Times New Roman" w:hAnsi="Times New Roman"/>
          <w:sz w:val="28"/>
          <w:szCs w:val="28"/>
          <w:lang w:eastAsia="bg-BG"/>
        </w:rPr>
        <w:t>Варна, плана на Апелативна прокуратура гр.</w:t>
      </w:r>
      <w:r w:rsidR="00987346">
        <w:rPr>
          <w:rFonts w:ascii="Times New Roman" w:eastAsia="Times New Roman" w:hAnsi="Times New Roman"/>
          <w:sz w:val="28"/>
          <w:szCs w:val="28"/>
          <w:lang w:val="en-US" w:eastAsia="bg-BG"/>
        </w:rPr>
        <w:t xml:space="preserve"> </w:t>
      </w:r>
      <w:r w:rsidRPr="005463F4">
        <w:rPr>
          <w:rFonts w:ascii="Times New Roman" w:eastAsia="Times New Roman" w:hAnsi="Times New Roman"/>
          <w:sz w:val="28"/>
          <w:szCs w:val="28"/>
          <w:lang w:eastAsia="bg-BG"/>
        </w:rPr>
        <w:t>Варна и плана на Окръжна прокуратура гр.</w:t>
      </w:r>
      <w:r w:rsidR="00987346">
        <w:rPr>
          <w:rFonts w:ascii="Times New Roman" w:eastAsia="Times New Roman" w:hAnsi="Times New Roman"/>
          <w:sz w:val="28"/>
          <w:szCs w:val="28"/>
          <w:lang w:val="en-US" w:eastAsia="bg-BG"/>
        </w:rPr>
        <w:t xml:space="preserve"> </w:t>
      </w:r>
      <w:r w:rsidRPr="005463F4">
        <w:rPr>
          <w:rFonts w:ascii="Times New Roman" w:eastAsia="Times New Roman" w:hAnsi="Times New Roman"/>
          <w:sz w:val="28"/>
          <w:szCs w:val="28"/>
          <w:lang w:eastAsia="bg-BG"/>
        </w:rPr>
        <w:t>Разград.</w:t>
      </w:r>
    </w:p>
    <w:p w:rsidR="005463F4" w:rsidRPr="005463F4" w:rsidRDefault="005463F4" w:rsidP="005463F4">
      <w:pPr>
        <w:spacing w:after="0" w:line="240" w:lineRule="auto"/>
        <w:ind w:firstLine="709"/>
        <w:jc w:val="both"/>
        <w:rPr>
          <w:rFonts w:ascii="Times New Roman" w:eastAsia="Times New Roman" w:hAnsi="Times New Roman"/>
          <w:sz w:val="28"/>
          <w:szCs w:val="28"/>
          <w:lang w:eastAsia="bg-BG"/>
        </w:rPr>
      </w:pPr>
      <w:r w:rsidRPr="005463F4">
        <w:rPr>
          <w:rFonts w:ascii="Times New Roman" w:eastAsia="Times New Roman" w:hAnsi="Times New Roman"/>
          <w:sz w:val="28"/>
          <w:szCs w:val="28"/>
          <w:lang w:eastAsia="bg-BG"/>
        </w:rPr>
        <w:t>Окръжна прокуратура гр.Разград осъществява дейността си на територията на Разградска област. Областта е разположена в Дунавската хълмиста равнина (Лудогорие), Разградска област е с площ 2637 кв.</w:t>
      </w:r>
      <w:r w:rsidR="00987346">
        <w:rPr>
          <w:rFonts w:ascii="Times New Roman" w:eastAsia="Times New Roman" w:hAnsi="Times New Roman"/>
          <w:sz w:val="28"/>
          <w:szCs w:val="28"/>
          <w:lang w:val="en-US" w:eastAsia="bg-BG"/>
        </w:rPr>
        <w:t xml:space="preserve"> </w:t>
      </w:r>
      <w:r w:rsidR="00277584">
        <w:rPr>
          <w:rFonts w:ascii="Times New Roman" w:eastAsia="Times New Roman" w:hAnsi="Times New Roman"/>
          <w:sz w:val="28"/>
          <w:szCs w:val="28"/>
          <w:lang w:eastAsia="bg-BG"/>
        </w:rPr>
        <w:t>км</w:t>
      </w:r>
      <w:r w:rsidRPr="005463F4">
        <w:rPr>
          <w:rFonts w:ascii="Times New Roman" w:eastAsia="Times New Roman" w:hAnsi="Times New Roman"/>
          <w:sz w:val="28"/>
          <w:szCs w:val="28"/>
          <w:lang w:eastAsia="bg-BG"/>
        </w:rPr>
        <w:t xml:space="preserve"> и заема 2,4% от площта на Република България, с население 118 900 души (към 31.12.2018г.). Област Разград е една от малкото области в страната, в която преобладава населението в селата. Област Разград се състои от 7 общини: Разград, Кубрат, Исперих, Лозница Цар Калоян, Завет и Самуил. Административен център е гр.Разград.</w:t>
      </w:r>
    </w:p>
    <w:p w:rsidR="005463F4" w:rsidRPr="005463F4" w:rsidRDefault="005463F4" w:rsidP="005463F4">
      <w:pPr>
        <w:spacing w:after="0" w:line="240" w:lineRule="auto"/>
        <w:ind w:firstLine="709"/>
        <w:jc w:val="both"/>
        <w:rPr>
          <w:rFonts w:ascii="Times New Roman" w:eastAsiaTheme="minorHAnsi" w:hAnsi="Times New Roman"/>
          <w:sz w:val="28"/>
          <w:szCs w:val="28"/>
        </w:rPr>
      </w:pPr>
      <w:r w:rsidRPr="005463F4">
        <w:rPr>
          <w:rFonts w:ascii="Times New Roman" w:eastAsiaTheme="minorHAnsi" w:hAnsi="Times New Roman"/>
          <w:sz w:val="28"/>
          <w:szCs w:val="28"/>
        </w:rPr>
        <w:t>В състава на Окръжна прокуратура влиза една районна прокуратура – Районна прокуратура Разград. Считано от 01.</w:t>
      </w:r>
      <w:proofErr w:type="spellStart"/>
      <w:r w:rsidRPr="005463F4">
        <w:rPr>
          <w:rFonts w:ascii="Times New Roman" w:eastAsiaTheme="minorHAnsi" w:hAnsi="Times New Roman"/>
          <w:sz w:val="28"/>
          <w:szCs w:val="28"/>
        </w:rPr>
        <w:t>01</w:t>
      </w:r>
      <w:proofErr w:type="spellEnd"/>
      <w:r w:rsidRPr="005463F4">
        <w:rPr>
          <w:rFonts w:ascii="Times New Roman" w:eastAsiaTheme="minorHAnsi" w:hAnsi="Times New Roman"/>
          <w:sz w:val="28"/>
          <w:szCs w:val="28"/>
        </w:rPr>
        <w:t xml:space="preserve">.2020г. Районна прокуратура Исперих и Районна прокуратура Кубрат бяха закрити и обособени като териториални отделения към Районна прокуратура Разград. И през 2020г. прокурорите от РП Разград и териториалните отделения към нея са продължили да осъществяват законовите си задължения по ръководство и надзор върху наблюдаваните от тях преписки и досъдебни производства. Със заповеди на </w:t>
      </w:r>
      <w:proofErr w:type="spellStart"/>
      <w:r w:rsidRPr="005463F4">
        <w:rPr>
          <w:rFonts w:ascii="Times New Roman" w:eastAsiaTheme="minorHAnsi" w:hAnsi="Times New Roman"/>
          <w:sz w:val="28"/>
          <w:szCs w:val="28"/>
        </w:rPr>
        <w:t>Адм</w:t>
      </w:r>
      <w:proofErr w:type="spellEnd"/>
      <w:r w:rsidRPr="005463F4">
        <w:rPr>
          <w:rFonts w:ascii="Times New Roman" w:eastAsiaTheme="minorHAnsi" w:hAnsi="Times New Roman"/>
          <w:sz w:val="28"/>
          <w:szCs w:val="28"/>
        </w:rPr>
        <w:t>. ръководител-районен прокурор на РП Разград са утвърдени и въведени Вътрешни правила за деловодната дейност и документооборота, както и такива за създаване на организация по разпределение на преписките и досъдебните производства чрез модула за случайно разпределение на УИС-3.</w:t>
      </w:r>
    </w:p>
    <w:p w:rsidR="005463F4" w:rsidRPr="005463F4" w:rsidRDefault="005463F4" w:rsidP="005463F4">
      <w:pPr>
        <w:spacing w:after="0" w:line="240" w:lineRule="auto"/>
        <w:ind w:firstLine="709"/>
        <w:jc w:val="both"/>
        <w:rPr>
          <w:rFonts w:ascii="Times New Roman" w:hAnsi="Times New Roman"/>
          <w:sz w:val="28"/>
          <w:szCs w:val="28"/>
        </w:rPr>
      </w:pPr>
      <w:r w:rsidRPr="005463F4">
        <w:rPr>
          <w:rFonts w:ascii="Times New Roman" w:hAnsi="Times New Roman"/>
          <w:sz w:val="28"/>
          <w:szCs w:val="28"/>
        </w:rPr>
        <w:t>Разградският съдебен регион се обслужва от ОД на МВР Разград и съставните му районни управления със седалища в гр.</w:t>
      </w:r>
      <w:r w:rsidR="00277584">
        <w:rPr>
          <w:rFonts w:ascii="Times New Roman" w:hAnsi="Times New Roman"/>
          <w:sz w:val="28"/>
          <w:szCs w:val="28"/>
        </w:rPr>
        <w:t xml:space="preserve"> </w:t>
      </w:r>
      <w:r w:rsidRPr="005463F4">
        <w:rPr>
          <w:rFonts w:ascii="Times New Roman" w:hAnsi="Times New Roman"/>
          <w:sz w:val="28"/>
          <w:szCs w:val="28"/>
        </w:rPr>
        <w:t>Разград, гр.</w:t>
      </w:r>
      <w:r w:rsidR="00277584">
        <w:rPr>
          <w:rFonts w:ascii="Times New Roman" w:hAnsi="Times New Roman"/>
          <w:sz w:val="28"/>
          <w:szCs w:val="28"/>
        </w:rPr>
        <w:t xml:space="preserve"> </w:t>
      </w:r>
      <w:r w:rsidRPr="005463F4">
        <w:rPr>
          <w:rFonts w:ascii="Times New Roman" w:hAnsi="Times New Roman"/>
          <w:sz w:val="28"/>
          <w:szCs w:val="28"/>
        </w:rPr>
        <w:t>Лозница, гр.</w:t>
      </w:r>
      <w:r w:rsidR="00277584">
        <w:rPr>
          <w:rFonts w:ascii="Times New Roman" w:hAnsi="Times New Roman"/>
          <w:sz w:val="28"/>
          <w:szCs w:val="28"/>
        </w:rPr>
        <w:t xml:space="preserve"> </w:t>
      </w:r>
      <w:r w:rsidRPr="005463F4">
        <w:rPr>
          <w:rFonts w:ascii="Times New Roman" w:hAnsi="Times New Roman"/>
          <w:sz w:val="28"/>
          <w:szCs w:val="28"/>
        </w:rPr>
        <w:t>Исперих и гр.</w:t>
      </w:r>
      <w:r w:rsidR="00277584">
        <w:rPr>
          <w:rFonts w:ascii="Times New Roman" w:hAnsi="Times New Roman"/>
          <w:sz w:val="28"/>
          <w:szCs w:val="28"/>
        </w:rPr>
        <w:t xml:space="preserve"> </w:t>
      </w:r>
      <w:r w:rsidRPr="005463F4">
        <w:rPr>
          <w:rFonts w:ascii="Times New Roman" w:hAnsi="Times New Roman"/>
          <w:sz w:val="28"/>
          <w:szCs w:val="28"/>
        </w:rPr>
        <w:t>Кубрат.</w:t>
      </w:r>
    </w:p>
    <w:p w:rsidR="005463F4" w:rsidRPr="005463F4" w:rsidRDefault="005463F4" w:rsidP="005463F4">
      <w:pPr>
        <w:spacing w:after="0" w:line="240" w:lineRule="auto"/>
        <w:ind w:firstLine="709"/>
        <w:jc w:val="both"/>
        <w:rPr>
          <w:rFonts w:ascii="Times New Roman" w:eastAsia="Times New Roman" w:hAnsi="Times New Roman"/>
          <w:sz w:val="28"/>
          <w:szCs w:val="28"/>
          <w:lang w:eastAsia="bg-BG"/>
        </w:rPr>
      </w:pPr>
      <w:r w:rsidRPr="005463F4">
        <w:rPr>
          <w:rFonts w:ascii="Times New Roman" w:eastAsia="Times New Roman" w:hAnsi="Times New Roman"/>
          <w:sz w:val="28"/>
          <w:szCs w:val="28"/>
          <w:lang w:eastAsia="bg-BG"/>
        </w:rPr>
        <w:t xml:space="preserve">Средата за сигурност и динамиката на престъпността през 2020г. беше обусловена от въведеното извънредно положение в страната и наложените ограничителни мерки по повод разрастващата се пандемия от </w:t>
      </w:r>
      <w:r w:rsidRPr="005463F4">
        <w:rPr>
          <w:rFonts w:ascii="Times New Roman" w:eastAsia="Times New Roman" w:hAnsi="Times New Roman"/>
          <w:sz w:val="28"/>
          <w:szCs w:val="28"/>
          <w:lang w:val="en-US" w:eastAsia="bg-BG"/>
        </w:rPr>
        <w:t>COVID</w:t>
      </w:r>
      <w:r w:rsidRPr="005463F4">
        <w:rPr>
          <w:rFonts w:ascii="Times New Roman" w:eastAsia="Times New Roman" w:hAnsi="Times New Roman"/>
          <w:sz w:val="28"/>
          <w:szCs w:val="28"/>
          <w:lang w:eastAsia="bg-BG"/>
        </w:rPr>
        <w:t xml:space="preserve">-19, което даде своето цифрово отражение в динамиката на </w:t>
      </w:r>
      <w:proofErr w:type="spellStart"/>
      <w:r w:rsidRPr="005463F4">
        <w:rPr>
          <w:rFonts w:ascii="Times New Roman" w:eastAsia="Times New Roman" w:hAnsi="Times New Roman"/>
          <w:sz w:val="28"/>
          <w:szCs w:val="28"/>
          <w:lang w:eastAsia="bg-BG"/>
        </w:rPr>
        <w:t>структоопределящите</w:t>
      </w:r>
      <w:proofErr w:type="spellEnd"/>
      <w:r w:rsidRPr="005463F4">
        <w:rPr>
          <w:rFonts w:ascii="Times New Roman" w:eastAsia="Times New Roman" w:hAnsi="Times New Roman"/>
          <w:sz w:val="28"/>
          <w:szCs w:val="28"/>
          <w:lang w:eastAsia="bg-BG"/>
        </w:rPr>
        <w:t xml:space="preserve"> престъпления. Анализът на статистическите данни </w:t>
      </w:r>
      <w:r w:rsidRPr="005463F4">
        <w:rPr>
          <w:rFonts w:ascii="Times New Roman" w:eastAsia="Times New Roman" w:hAnsi="Times New Roman"/>
          <w:sz w:val="28"/>
          <w:szCs w:val="28"/>
          <w:lang w:eastAsia="bg-BG"/>
        </w:rPr>
        <w:lastRenderedPageBreak/>
        <w:t>през отчетния период отчита намаление в нивото на регистрираните престъпления с 28%.</w:t>
      </w:r>
    </w:p>
    <w:p w:rsidR="005463F4" w:rsidRPr="005463F4" w:rsidRDefault="005463F4" w:rsidP="005463F4">
      <w:pPr>
        <w:spacing w:after="0" w:line="240" w:lineRule="auto"/>
        <w:ind w:firstLine="709"/>
        <w:jc w:val="both"/>
        <w:rPr>
          <w:rFonts w:ascii="Times New Roman" w:eastAsia="Times New Roman" w:hAnsi="Times New Roman"/>
          <w:sz w:val="28"/>
          <w:szCs w:val="28"/>
          <w:lang w:eastAsia="bg-BG"/>
        </w:rPr>
      </w:pPr>
      <w:r w:rsidRPr="005463F4">
        <w:rPr>
          <w:rFonts w:ascii="Times New Roman" w:eastAsia="Times New Roman" w:hAnsi="Times New Roman"/>
          <w:sz w:val="28"/>
          <w:szCs w:val="28"/>
          <w:lang w:eastAsia="bg-BG"/>
        </w:rPr>
        <w:t>Регистрирани през 2020г. са общо 996 престъпления, от които по криминална линия – 887, а по икономическа 107 престъпления. За сравнение през 2019г. броят на регистрираните престъпления е бил 1386, от които по криминална линия 1156, а по икономическа линия 230.</w:t>
      </w:r>
    </w:p>
    <w:p w:rsidR="005463F4" w:rsidRPr="005463F4" w:rsidRDefault="005463F4" w:rsidP="005463F4">
      <w:pPr>
        <w:spacing w:after="0" w:line="240" w:lineRule="auto"/>
        <w:ind w:firstLine="709"/>
        <w:jc w:val="both"/>
        <w:rPr>
          <w:rFonts w:ascii="Times New Roman" w:eastAsia="Times New Roman" w:hAnsi="Times New Roman"/>
          <w:sz w:val="28"/>
          <w:szCs w:val="28"/>
          <w:lang w:eastAsia="bg-BG"/>
        </w:rPr>
      </w:pPr>
      <w:r w:rsidRPr="005463F4">
        <w:rPr>
          <w:rFonts w:ascii="Times New Roman" w:eastAsia="Times New Roman" w:hAnsi="Times New Roman"/>
          <w:sz w:val="28"/>
          <w:szCs w:val="28"/>
          <w:lang w:eastAsia="bg-BG"/>
        </w:rPr>
        <w:t>Сравнителният анализ на посочените данни показва, че съществува намаление с 28,14% в общия брой регистрирани престъпления, като по криминална линия намалението е с 23,27%, а по икономическа линия с 52,6%.</w:t>
      </w:r>
    </w:p>
    <w:p w:rsidR="005463F4" w:rsidRPr="005463F4" w:rsidRDefault="005463F4" w:rsidP="005463F4">
      <w:pPr>
        <w:spacing w:after="0" w:line="240" w:lineRule="auto"/>
        <w:ind w:firstLine="709"/>
        <w:jc w:val="both"/>
        <w:rPr>
          <w:rFonts w:ascii="Times New Roman" w:eastAsia="Times New Roman" w:hAnsi="Times New Roman"/>
          <w:sz w:val="28"/>
          <w:szCs w:val="28"/>
          <w:lang w:eastAsia="bg-BG"/>
        </w:rPr>
      </w:pPr>
      <w:r w:rsidRPr="005463F4">
        <w:rPr>
          <w:rFonts w:ascii="Times New Roman" w:eastAsia="Times New Roman" w:hAnsi="Times New Roman"/>
          <w:sz w:val="28"/>
          <w:szCs w:val="28"/>
          <w:lang w:eastAsia="bg-BG"/>
        </w:rPr>
        <w:t>За областта коефициентът на престъпност е 887,47 престъпления на сто хиляди души, което е с 347 престъпления по-малко в сравнение с 2019г. (1234,97 за 2019г.; 1035,48 за 2018г.).</w:t>
      </w:r>
    </w:p>
    <w:p w:rsidR="005463F4" w:rsidRPr="005463F4" w:rsidRDefault="005463F4" w:rsidP="005463F4">
      <w:pPr>
        <w:spacing w:after="0" w:line="240" w:lineRule="auto"/>
        <w:ind w:firstLine="709"/>
        <w:jc w:val="both"/>
        <w:rPr>
          <w:rFonts w:ascii="Times New Roman" w:eastAsia="Times New Roman" w:hAnsi="Times New Roman"/>
          <w:sz w:val="28"/>
          <w:szCs w:val="28"/>
          <w:lang w:eastAsia="bg-BG"/>
        </w:rPr>
      </w:pPr>
      <w:r w:rsidRPr="005463F4">
        <w:rPr>
          <w:rFonts w:ascii="Times New Roman" w:eastAsia="Times New Roman" w:hAnsi="Times New Roman"/>
          <w:sz w:val="28"/>
          <w:szCs w:val="28"/>
          <w:lang w:eastAsia="bg-BG"/>
        </w:rPr>
        <w:t xml:space="preserve">По статистически данни от общо 996 регистрирани престъпления са разкрити 632 или 63,45%. За 2019г. процентът на </w:t>
      </w:r>
      <w:proofErr w:type="spellStart"/>
      <w:r w:rsidRPr="005463F4">
        <w:rPr>
          <w:rFonts w:ascii="Times New Roman" w:eastAsia="Times New Roman" w:hAnsi="Times New Roman"/>
          <w:sz w:val="28"/>
          <w:szCs w:val="28"/>
          <w:lang w:eastAsia="bg-BG"/>
        </w:rPr>
        <w:t>разкриваемост</w:t>
      </w:r>
      <w:proofErr w:type="spellEnd"/>
      <w:r w:rsidRPr="005463F4">
        <w:rPr>
          <w:rFonts w:ascii="Times New Roman" w:eastAsia="Times New Roman" w:hAnsi="Times New Roman"/>
          <w:sz w:val="28"/>
          <w:szCs w:val="28"/>
          <w:lang w:eastAsia="bg-BG"/>
        </w:rPr>
        <w:t xml:space="preserve"> е бил 61,98%, което е ръст с 2,4%, а през 2018г. е бил 64,27% или спад с 1,3% спрямо 2020г. През отчетния период са разкрити и 204 престъпления, регистрирани през минал период.</w:t>
      </w:r>
    </w:p>
    <w:p w:rsidR="005463F4" w:rsidRPr="005463F4" w:rsidRDefault="005463F4" w:rsidP="005463F4">
      <w:pPr>
        <w:spacing w:after="0" w:line="240" w:lineRule="auto"/>
        <w:ind w:firstLine="709"/>
        <w:jc w:val="both"/>
        <w:rPr>
          <w:rFonts w:ascii="Times New Roman" w:eastAsia="Times New Roman" w:hAnsi="Times New Roman"/>
          <w:sz w:val="28"/>
          <w:szCs w:val="28"/>
          <w:lang w:eastAsia="bg-BG"/>
        </w:rPr>
      </w:pPr>
      <w:r w:rsidRPr="005463F4">
        <w:rPr>
          <w:rFonts w:ascii="Times New Roman" w:eastAsia="Times New Roman" w:hAnsi="Times New Roman"/>
          <w:sz w:val="28"/>
          <w:szCs w:val="28"/>
          <w:lang w:eastAsia="bg-BG"/>
        </w:rPr>
        <w:t xml:space="preserve">В структурата на регистрираната криминална престъпност през 2020г. доминиращи са </w:t>
      </w:r>
      <w:proofErr w:type="spellStart"/>
      <w:r w:rsidRPr="005463F4">
        <w:rPr>
          <w:rFonts w:ascii="Times New Roman" w:eastAsia="Times New Roman" w:hAnsi="Times New Roman"/>
          <w:sz w:val="28"/>
          <w:szCs w:val="28"/>
          <w:lang w:eastAsia="bg-BG"/>
        </w:rPr>
        <w:t>общоопасните</w:t>
      </w:r>
      <w:proofErr w:type="spellEnd"/>
      <w:r w:rsidRPr="005463F4">
        <w:rPr>
          <w:rFonts w:ascii="Times New Roman" w:eastAsia="Times New Roman" w:hAnsi="Times New Roman"/>
          <w:sz w:val="28"/>
          <w:szCs w:val="28"/>
          <w:lang w:eastAsia="bg-BG"/>
        </w:rPr>
        <w:t xml:space="preserve"> престъпления с относителен дял от 45,77% (за 2019г. делът им е бил 35,93%). С висок относителен дял остават и престъпленията против собствеността  - 27,28% от общо регистрираните криминални престъпления (за 2019г. този процент е бил 37,37%) тоест има намаление в относителния им дял с 10%. </w:t>
      </w:r>
    </w:p>
    <w:p w:rsidR="005463F4" w:rsidRPr="005463F4" w:rsidRDefault="005463F4" w:rsidP="005463F4">
      <w:pPr>
        <w:spacing w:after="0" w:line="240" w:lineRule="auto"/>
        <w:ind w:firstLine="709"/>
        <w:jc w:val="both"/>
        <w:rPr>
          <w:rFonts w:ascii="Times New Roman" w:eastAsia="Times New Roman" w:hAnsi="Times New Roman"/>
          <w:sz w:val="28"/>
          <w:szCs w:val="28"/>
          <w:lang w:eastAsia="bg-BG"/>
        </w:rPr>
      </w:pPr>
      <w:r w:rsidRPr="005463F4">
        <w:rPr>
          <w:rFonts w:ascii="Times New Roman" w:eastAsia="Times New Roman" w:hAnsi="Times New Roman"/>
          <w:sz w:val="28"/>
          <w:szCs w:val="28"/>
          <w:lang w:eastAsia="bg-BG"/>
        </w:rPr>
        <w:t>Превантивната дейност от страна на ОДМВР Разград на територията на Разградска област е  била съобразена с динамиката на социално-икономическата среда, както и с особеностите на криминогенната обстановка. Системно са били анализирани съществуващи причини и условия за престъпността, както и факторите за появата на нови такива. През периода е била осъществявана индивидуална превантивна дейност по отношение на лица, за които е имало данни или се е предполагало, че ще извършат престъпление или нарушение на обществения ред.</w:t>
      </w:r>
    </w:p>
    <w:p w:rsidR="005463F4" w:rsidRPr="005463F4" w:rsidRDefault="005463F4" w:rsidP="005463F4">
      <w:pPr>
        <w:spacing w:after="0" w:line="240" w:lineRule="auto"/>
        <w:ind w:firstLine="709"/>
        <w:jc w:val="both"/>
        <w:rPr>
          <w:rFonts w:ascii="Times New Roman" w:eastAsia="Times New Roman" w:hAnsi="Times New Roman"/>
          <w:sz w:val="28"/>
          <w:szCs w:val="28"/>
          <w:lang w:eastAsia="bg-BG"/>
        </w:rPr>
      </w:pPr>
      <w:r w:rsidRPr="005463F4">
        <w:rPr>
          <w:rFonts w:ascii="Times New Roman" w:eastAsia="Times New Roman" w:hAnsi="Times New Roman"/>
          <w:sz w:val="28"/>
          <w:szCs w:val="28"/>
          <w:lang w:eastAsia="bg-BG"/>
        </w:rPr>
        <w:t>С цел постигане на по-добър резултат в противодействието на конвенционалната престъпност и опазване на обществения ред в малките населени места мобилни екипи, включващи служители от охранителна, криминална и икономическа полиция са посетили 85 малки населени места в областта.</w:t>
      </w:r>
    </w:p>
    <w:p w:rsidR="005463F4" w:rsidRPr="005463F4" w:rsidRDefault="005463F4" w:rsidP="005463F4">
      <w:pPr>
        <w:spacing w:after="0" w:line="240" w:lineRule="auto"/>
        <w:ind w:firstLine="709"/>
        <w:jc w:val="both"/>
        <w:rPr>
          <w:rFonts w:ascii="Times New Roman" w:eastAsia="Times New Roman" w:hAnsi="Times New Roman"/>
          <w:sz w:val="28"/>
          <w:szCs w:val="28"/>
          <w:lang w:eastAsia="bg-BG"/>
        </w:rPr>
      </w:pPr>
      <w:r w:rsidRPr="005463F4">
        <w:rPr>
          <w:rFonts w:ascii="Times New Roman" w:eastAsia="Times New Roman" w:hAnsi="Times New Roman"/>
          <w:sz w:val="28"/>
          <w:szCs w:val="28"/>
          <w:lang w:eastAsia="bg-BG"/>
        </w:rPr>
        <w:t xml:space="preserve">На територията на област Разград са проведени 353 специализирани полицейски операции от служители на сектор „Пътна полиция“ и РУ на ОДМВР Разград за ограничаване на пътнотранспортния </w:t>
      </w:r>
      <w:proofErr w:type="spellStart"/>
      <w:r w:rsidRPr="005463F4">
        <w:rPr>
          <w:rFonts w:ascii="Times New Roman" w:eastAsia="Times New Roman" w:hAnsi="Times New Roman"/>
          <w:sz w:val="28"/>
          <w:szCs w:val="28"/>
          <w:lang w:eastAsia="bg-BG"/>
        </w:rPr>
        <w:t>травматизъм</w:t>
      </w:r>
      <w:proofErr w:type="spellEnd"/>
      <w:r w:rsidRPr="005463F4">
        <w:rPr>
          <w:rFonts w:ascii="Times New Roman" w:eastAsia="Times New Roman" w:hAnsi="Times New Roman"/>
          <w:sz w:val="28"/>
          <w:szCs w:val="28"/>
          <w:lang w:eastAsia="bg-BG"/>
        </w:rPr>
        <w:t xml:space="preserve">.  </w:t>
      </w:r>
    </w:p>
    <w:p w:rsidR="005463F4" w:rsidRPr="005463F4" w:rsidRDefault="005463F4" w:rsidP="005463F4">
      <w:pPr>
        <w:spacing w:after="0" w:line="240" w:lineRule="auto"/>
        <w:ind w:firstLine="709"/>
        <w:jc w:val="both"/>
        <w:rPr>
          <w:rFonts w:ascii="Times New Roman" w:hAnsi="Times New Roman"/>
          <w:sz w:val="28"/>
          <w:szCs w:val="28"/>
        </w:rPr>
      </w:pPr>
      <w:r w:rsidRPr="005463F4">
        <w:rPr>
          <w:rFonts w:ascii="Times New Roman" w:hAnsi="Times New Roman"/>
          <w:sz w:val="28"/>
          <w:szCs w:val="28"/>
        </w:rPr>
        <w:t>Оперативната обстановка на територията, обслужвана от ОДМВР Разград през 2020г. се характеризира със стабилност и устойчивост, като не са били допуснати действия и прояви, съдържащи рискове и заплахи за националната сигурност, терористична дейност, нарушаване на гражданския, социалния и етническия мир в региона.</w:t>
      </w:r>
    </w:p>
    <w:p w:rsidR="005463F4" w:rsidRPr="005463F4" w:rsidRDefault="005463F4" w:rsidP="005463F4">
      <w:pPr>
        <w:spacing w:after="0" w:line="240" w:lineRule="auto"/>
        <w:ind w:firstLine="709"/>
        <w:jc w:val="both"/>
        <w:rPr>
          <w:rFonts w:ascii="Times New Roman" w:hAnsi="Times New Roman"/>
          <w:sz w:val="28"/>
          <w:szCs w:val="28"/>
        </w:rPr>
      </w:pPr>
      <w:r w:rsidRPr="005463F4">
        <w:rPr>
          <w:rFonts w:ascii="Times New Roman" w:hAnsi="Times New Roman"/>
          <w:sz w:val="28"/>
          <w:szCs w:val="28"/>
        </w:rPr>
        <w:lastRenderedPageBreak/>
        <w:t>Общият поглед върху статистическите данни за престъпността през отчетния период показва относителна стабилност и устойчивост на криминогенната обстановка в региона, като се отчита спад с 28,14% в нивото на регистрираните престъпления.</w:t>
      </w:r>
    </w:p>
    <w:p w:rsidR="005463F4" w:rsidRPr="005463F4" w:rsidRDefault="005463F4" w:rsidP="005463F4">
      <w:pPr>
        <w:spacing w:after="0" w:line="240" w:lineRule="auto"/>
        <w:ind w:firstLine="709"/>
        <w:jc w:val="both"/>
        <w:rPr>
          <w:rFonts w:ascii="Times New Roman" w:hAnsi="Times New Roman"/>
          <w:sz w:val="28"/>
          <w:szCs w:val="28"/>
        </w:rPr>
      </w:pPr>
      <w:r w:rsidRPr="005463F4">
        <w:rPr>
          <w:rFonts w:ascii="Times New Roman" w:hAnsi="Times New Roman"/>
          <w:sz w:val="28"/>
          <w:szCs w:val="28"/>
        </w:rPr>
        <w:t xml:space="preserve">Основните мероприятия които се планират и изпълняват са насочени към използването на превантивни инструменти с широкоспектърно действие. Акцентът е поставен върху ранното </w:t>
      </w:r>
      <w:proofErr w:type="spellStart"/>
      <w:r w:rsidRPr="005463F4">
        <w:rPr>
          <w:rFonts w:ascii="Times New Roman" w:hAnsi="Times New Roman"/>
          <w:sz w:val="28"/>
          <w:szCs w:val="28"/>
        </w:rPr>
        <w:t>диагностициране</w:t>
      </w:r>
      <w:proofErr w:type="spellEnd"/>
      <w:r w:rsidRPr="005463F4">
        <w:rPr>
          <w:rFonts w:ascii="Times New Roman" w:hAnsi="Times New Roman"/>
          <w:sz w:val="28"/>
          <w:szCs w:val="28"/>
        </w:rPr>
        <w:t xml:space="preserve"> на криминогенните и </w:t>
      </w:r>
      <w:proofErr w:type="spellStart"/>
      <w:r w:rsidRPr="005463F4">
        <w:rPr>
          <w:rFonts w:ascii="Times New Roman" w:hAnsi="Times New Roman"/>
          <w:sz w:val="28"/>
          <w:szCs w:val="28"/>
        </w:rPr>
        <w:t>конфликтогенните</w:t>
      </w:r>
      <w:proofErr w:type="spellEnd"/>
      <w:r w:rsidRPr="005463F4">
        <w:rPr>
          <w:rFonts w:ascii="Times New Roman" w:hAnsi="Times New Roman"/>
          <w:sz w:val="28"/>
          <w:szCs w:val="28"/>
        </w:rPr>
        <w:t xml:space="preserve"> фактори особено в местата с ромско население, предотвратяване на социални конфликти и търсене на потенциални партньори, с цел общи усилия за разрешаване на възникнал проблем. Гъвкавата организация при изпълнение на патрулно-постовата дейност и териториално обслужване на населението, увеличения брой беседи и работа с криминалния контингент, както и активното му наблюдение спомагат за сравнително устойчив контрол на средата за сигурност и адекватна намеса в случай на необходимост.</w:t>
      </w:r>
    </w:p>
    <w:p w:rsidR="005463F4" w:rsidRPr="005463F4" w:rsidRDefault="005463F4" w:rsidP="005463F4">
      <w:pPr>
        <w:spacing w:after="0" w:line="240" w:lineRule="auto"/>
        <w:ind w:firstLine="709"/>
        <w:jc w:val="both"/>
        <w:rPr>
          <w:rFonts w:ascii="Times New Roman" w:hAnsi="Times New Roman"/>
          <w:sz w:val="28"/>
          <w:szCs w:val="28"/>
        </w:rPr>
      </w:pPr>
    </w:p>
    <w:p w:rsidR="005463F4" w:rsidRPr="005463F4" w:rsidRDefault="005463F4" w:rsidP="005463F4">
      <w:pPr>
        <w:spacing w:after="0" w:line="240" w:lineRule="auto"/>
        <w:jc w:val="both"/>
        <w:rPr>
          <w:rFonts w:ascii="Times New Roman" w:hAnsi="Times New Roman"/>
          <w:sz w:val="28"/>
          <w:szCs w:val="28"/>
          <w:lang w:val="en-US"/>
        </w:rPr>
      </w:pPr>
    </w:p>
    <w:p w:rsidR="005463F4" w:rsidRPr="005463F4" w:rsidRDefault="005463F4" w:rsidP="00DE731B">
      <w:pPr>
        <w:numPr>
          <w:ilvl w:val="0"/>
          <w:numId w:val="21"/>
        </w:numPr>
        <w:tabs>
          <w:tab w:val="left" w:pos="993"/>
        </w:tabs>
        <w:spacing w:after="0" w:line="240" w:lineRule="auto"/>
        <w:ind w:left="0" w:firstLine="709"/>
        <w:contextualSpacing/>
        <w:jc w:val="both"/>
        <w:rPr>
          <w:rFonts w:ascii="Times New Roman" w:eastAsia="Times New Roman" w:hAnsi="Times New Roman"/>
          <w:b/>
          <w:sz w:val="28"/>
          <w:szCs w:val="28"/>
        </w:rPr>
      </w:pPr>
      <w:r w:rsidRPr="005463F4">
        <w:rPr>
          <w:rFonts w:ascii="Times New Roman" w:eastAsia="Times New Roman" w:hAnsi="Times New Roman"/>
          <w:b/>
          <w:sz w:val="28"/>
          <w:szCs w:val="28"/>
        </w:rPr>
        <w:t>Необходими мерки и законодателни промени.</w:t>
      </w:r>
    </w:p>
    <w:p w:rsidR="005463F4" w:rsidRPr="005463F4" w:rsidRDefault="005463F4" w:rsidP="005463F4">
      <w:pPr>
        <w:spacing w:after="0" w:line="240" w:lineRule="auto"/>
        <w:ind w:left="709" w:firstLine="709"/>
        <w:contextualSpacing/>
        <w:jc w:val="both"/>
        <w:rPr>
          <w:rFonts w:ascii="Times New Roman" w:eastAsia="Times New Roman" w:hAnsi="Times New Roman"/>
          <w:b/>
          <w:sz w:val="28"/>
          <w:szCs w:val="28"/>
        </w:rPr>
      </w:pPr>
    </w:p>
    <w:p w:rsidR="005463F4" w:rsidRPr="00314809" w:rsidRDefault="005463F4" w:rsidP="005463F4">
      <w:pPr>
        <w:spacing w:after="0" w:line="240" w:lineRule="auto"/>
        <w:ind w:firstLine="709"/>
        <w:jc w:val="both"/>
        <w:rPr>
          <w:rFonts w:ascii="Times New Roman" w:eastAsia="Times New Roman" w:hAnsi="Times New Roman"/>
          <w:sz w:val="28"/>
          <w:szCs w:val="28"/>
        </w:rPr>
      </w:pPr>
      <w:r w:rsidRPr="00EF5345">
        <w:rPr>
          <w:rFonts w:ascii="Times New Roman" w:eastAsia="Times New Roman" w:hAnsi="Times New Roman"/>
          <w:sz w:val="28"/>
          <w:szCs w:val="28"/>
        </w:rPr>
        <w:t>Не</w:t>
      </w:r>
      <w:r w:rsidRPr="00EF5345">
        <w:rPr>
          <w:rFonts w:ascii="Times New Roman" w:eastAsia="Times New Roman" w:hAnsi="Times New Roman"/>
          <w:sz w:val="28"/>
          <w:szCs w:val="28"/>
          <w:lang w:val="en-US"/>
        </w:rPr>
        <w:t xml:space="preserve"> e</w:t>
      </w:r>
      <w:r w:rsidRPr="00EF5345">
        <w:rPr>
          <w:rFonts w:ascii="Times New Roman" w:eastAsia="Times New Roman" w:hAnsi="Times New Roman"/>
          <w:sz w:val="28"/>
          <w:szCs w:val="28"/>
        </w:rPr>
        <w:t xml:space="preserve"> необходимо изменение и отмяна на</w:t>
      </w:r>
      <w:r w:rsidRPr="00EF5345">
        <w:rPr>
          <w:rFonts w:ascii="Times New Roman" w:eastAsia="Times New Roman" w:hAnsi="Times New Roman"/>
          <w:sz w:val="28"/>
          <w:szCs w:val="28"/>
          <w:lang w:val="en-US"/>
        </w:rPr>
        <w:t xml:space="preserve"> </w:t>
      </w:r>
      <w:r w:rsidRPr="00EF5345">
        <w:rPr>
          <w:rFonts w:ascii="Times New Roman" w:eastAsia="Times New Roman" w:hAnsi="Times New Roman"/>
          <w:sz w:val="28"/>
          <w:szCs w:val="28"/>
        </w:rPr>
        <w:t>разпоредби или законодателни промени.</w:t>
      </w:r>
    </w:p>
    <w:p w:rsidR="005463F4" w:rsidRPr="00314809" w:rsidRDefault="005463F4" w:rsidP="005463F4">
      <w:pPr>
        <w:rPr>
          <w:rFonts w:asciiTheme="minorHAnsi" w:eastAsiaTheme="minorHAnsi" w:hAnsiTheme="minorHAnsi" w:cstheme="minorBidi"/>
        </w:rPr>
      </w:pPr>
    </w:p>
    <w:p w:rsidR="00485582" w:rsidRPr="004E002A" w:rsidRDefault="00485582" w:rsidP="00DA0A59">
      <w:pPr>
        <w:shd w:val="clear" w:color="auto" w:fill="FFFFFF"/>
        <w:spacing w:after="0" w:line="240" w:lineRule="auto"/>
        <w:ind w:firstLine="709"/>
        <w:jc w:val="both"/>
        <w:rPr>
          <w:rFonts w:ascii="Times New Roman" w:hAnsi="Times New Roman"/>
          <w:b/>
          <w:sz w:val="28"/>
          <w:szCs w:val="28"/>
        </w:rPr>
      </w:pPr>
    </w:p>
    <w:p w:rsidR="00485582" w:rsidRPr="00464557" w:rsidRDefault="00485582" w:rsidP="00DA0A59">
      <w:pPr>
        <w:shd w:val="clear" w:color="auto" w:fill="FFFFFF"/>
        <w:spacing w:after="0" w:line="240" w:lineRule="auto"/>
        <w:ind w:firstLine="709"/>
        <w:jc w:val="both"/>
        <w:rPr>
          <w:rFonts w:ascii="Times New Roman" w:hAnsi="Times New Roman"/>
          <w:b/>
          <w:sz w:val="28"/>
          <w:szCs w:val="28"/>
        </w:rPr>
      </w:pPr>
    </w:p>
    <w:p w:rsidR="00485582" w:rsidRPr="00464557" w:rsidRDefault="00485582" w:rsidP="00DA0A59">
      <w:pPr>
        <w:shd w:val="clear" w:color="auto" w:fill="FFFFFF"/>
        <w:spacing w:after="0" w:line="240" w:lineRule="auto"/>
        <w:ind w:firstLine="709"/>
        <w:jc w:val="both"/>
        <w:rPr>
          <w:rFonts w:ascii="Times New Roman" w:hAnsi="Times New Roman"/>
          <w:b/>
          <w:sz w:val="28"/>
          <w:szCs w:val="28"/>
        </w:rPr>
      </w:pPr>
    </w:p>
    <w:p w:rsidR="00485582" w:rsidRPr="00464557" w:rsidRDefault="00485582" w:rsidP="00DA0A59">
      <w:pPr>
        <w:shd w:val="clear" w:color="auto" w:fill="FFFFFF"/>
        <w:spacing w:after="0" w:line="240" w:lineRule="auto"/>
        <w:ind w:firstLine="709"/>
        <w:jc w:val="both"/>
        <w:rPr>
          <w:rFonts w:ascii="Times New Roman" w:hAnsi="Times New Roman"/>
          <w:b/>
          <w:sz w:val="28"/>
          <w:szCs w:val="28"/>
        </w:rPr>
      </w:pPr>
    </w:p>
    <w:p w:rsidR="00485582" w:rsidRPr="00464557" w:rsidRDefault="00485582" w:rsidP="00DA0A59">
      <w:pPr>
        <w:shd w:val="clear" w:color="auto" w:fill="FFFFFF"/>
        <w:spacing w:after="0" w:line="240" w:lineRule="auto"/>
        <w:ind w:firstLine="709"/>
        <w:jc w:val="both"/>
        <w:rPr>
          <w:rFonts w:ascii="Times New Roman" w:hAnsi="Times New Roman"/>
          <w:b/>
          <w:sz w:val="28"/>
          <w:szCs w:val="28"/>
        </w:rPr>
      </w:pPr>
    </w:p>
    <w:p w:rsidR="00485582" w:rsidRPr="00464557" w:rsidRDefault="00485582" w:rsidP="00DA0A59">
      <w:pPr>
        <w:shd w:val="clear" w:color="auto" w:fill="FFFFFF"/>
        <w:spacing w:after="0" w:line="240" w:lineRule="auto"/>
        <w:ind w:firstLine="709"/>
        <w:jc w:val="both"/>
        <w:rPr>
          <w:rFonts w:ascii="Times New Roman" w:hAnsi="Times New Roman"/>
          <w:b/>
          <w:sz w:val="28"/>
          <w:szCs w:val="28"/>
        </w:rPr>
      </w:pPr>
    </w:p>
    <w:p w:rsidR="00485582" w:rsidRPr="00464557" w:rsidRDefault="00485582" w:rsidP="00DA0A59">
      <w:pPr>
        <w:shd w:val="clear" w:color="auto" w:fill="FFFFFF"/>
        <w:spacing w:after="0" w:line="240" w:lineRule="auto"/>
        <w:ind w:firstLine="709"/>
        <w:jc w:val="both"/>
        <w:rPr>
          <w:rFonts w:ascii="Times New Roman" w:hAnsi="Times New Roman"/>
          <w:b/>
          <w:sz w:val="28"/>
          <w:szCs w:val="28"/>
        </w:rPr>
      </w:pPr>
    </w:p>
    <w:p w:rsidR="00485582" w:rsidRDefault="00485582"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D1447" w:rsidRPr="00464557" w:rsidRDefault="00DD1447" w:rsidP="00DD1447">
      <w:pPr>
        <w:spacing w:after="0" w:line="240" w:lineRule="auto"/>
        <w:ind w:firstLine="709"/>
        <w:jc w:val="both"/>
        <w:rPr>
          <w:rFonts w:ascii="Times New Roman" w:eastAsia="Times New Roman" w:hAnsi="Times New Roman"/>
          <w:b/>
          <w:sz w:val="28"/>
          <w:szCs w:val="28"/>
        </w:rPr>
      </w:pPr>
      <w:r w:rsidRPr="00464557">
        <w:rPr>
          <w:rFonts w:ascii="Times New Roman" w:eastAsia="Times New Roman" w:hAnsi="Times New Roman"/>
          <w:b/>
          <w:sz w:val="28"/>
          <w:szCs w:val="28"/>
        </w:rPr>
        <w:lastRenderedPageBreak/>
        <w:t>Раздел ІІ: Дейност на териториалните прокуратури.</w:t>
      </w:r>
    </w:p>
    <w:p w:rsidR="00CF0FAD" w:rsidRDefault="00CF0FAD" w:rsidP="00207A6A">
      <w:pPr>
        <w:spacing w:after="0" w:line="240" w:lineRule="auto"/>
        <w:ind w:firstLine="709"/>
        <w:jc w:val="both"/>
        <w:rPr>
          <w:rFonts w:ascii="Times New Roman" w:eastAsia="Times New Roman" w:hAnsi="Times New Roman"/>
          <w:b/>
          <w:sz w:val="28"/>
          <w:szCs w:val="28"/>
          <w:lang w:val="en-US"/>
        </w:rPr>
      </w:pPr>
    </w:p>
    <w:p w:rsidR="00CF0FAD" w:rsidRPr="00CF0FAD" w:rsidRDefault="00CF0FAD" w:rsidP="00CF0FAD">
      <w:pPr>
        <w:spacing w:after="0" w:line="240" w:lineRule="auto"/>
        <w:ind w:firstLine="709"/>
        <w:jc w:val="both"/>
        <w:rPr>
          <w:rFonts w:ascii="Times New Roman" w:eastAsia="Times New Roman" w:hAnsi="Times New Roman"/>
          <w:b/>
          <w:sz w:val="28"/>
          <w:szCs w:val="28"/>
        </w:rPr>
      </w:pPr>
      <w:r w:rsidRPr="00CF0FAD">
        <w:rPr>
          <w:rFonts w:ascii="Times New Roman" w:eastAsia="Times New Roman" w:hAnsi="Times New Roman"/>
          <w:b/>
          <w:sz w:val="28"/>
          <w:szCs w:val="28"/>
        </w:rPr>
        <w:t>І. Досъдебна фаза.</w:t>
      </w:r>
    </w:p>
    <w:p w:rsidR="00CF0FAD" w:rsidRPr="00CF0FAD" w:rsidRDefault="00CF0FAD" w:rsidP="00CF0FAD">
      <w:pPr>
        <w:spacing w:after="0" w:line="240" w:lineRule="auto"/>
        <w:ind w:firstLine="709"/>
        <w:jc w:val="both"/>
        <w:rPr>
          <w:rFonts w:ascii="Times New Roman" w:eastAsia="Times New Roman" w:hAnsi="Times New Roman"/>
          <w:b/>
          <w:sz w:val="28"/>
          <w:szCs w:val="28"/>
        </w:rPr>
      </w:pPr>
    </w:p>
    <w:p w:rsidR="00CF0FAD" w:rsidRPr="00CF0FAD" w:rsidRDefault="00CF0FAD" w:rsidP="00CF0FAD">
      <w:pPr>
        <w:spacing w:after="0" w:line="240" w:lineRule="auto"/>
        <w:ind w:firstLine="709"/>
        <w:jc w:val="both"/>
        <w:rPr>
          <w:rFonts w:ascii="Times New Roman" w:eastAsia="Times New Roman" w:hAnsi="Times New Roman"/>
          <w:b/>
          <w:sz w:val="28"/>
          <w:szCs w:val="28"/>
        </w:rPr>
      </w:pPr>
      <w:r w:rsidRPr="00CF0FAD">
        <w:rPr>
          <w:rFonts w:ascii="Times New Roman" w:eastAsia="Times New Roman" w:hAnsi="Times New Roman"/>
          <w:b/>
          <w:sz w:val="28"/>
          <w:szCs w:val="28"/>
        </w:rPr>
        <w:t xml:space="preserve">1. Преписки. Проверки по чл. 145 от ЗСВ – </w:t>
      </w:r>
      <w:proofErr w:type="spellStart"/>
      <w:r w:rsidRPr="00CF0FAD">
        <w:rPr>
          <w:rFonts w:ascii="Times New Roman" w:eastAsia="Times New Roman" w:hAnsi="Times New Roman"/>
          <w:b/>
          <w:sz w:val="28"/>
          <w:szCs w:val="28"/>
        </w:rPr>
        <w:t>срочност</w:t>
      </w:r>
      <w:proofErr w:type="spellEnd"/>
      <w:r w:rsidRPr="00CF0FAD">
        <w:rPr>
          <w:rFonts w:ascii="Times New Roman" w:eastAsia="Times New Roman" w:hAnsi="Times New Roman"/>
          <w:b/>
          <w:sz w:val="28"/>
          <w:szCs w:val="28"/>
        </w:rPr>
        <w:t>, резултати, мерки.</w:t>
      </w:r>
    </w:p>
    <w:p w:rsidR="00CF0FAD" w:rsidRPr="00CF0FAD" w:rsidRDefault="00CF0FAD" w:rsidP="00CF0FAD">
      <w:pPr>
        <w:shd w:val="clear" w:color="auto" w:fill="FFFFFF"/>
        <w:spacing w:after="0" w:line="240" w:lineRule="auto"/>
        <w:ind w:firstLine="708"/>
        <w:jc w:val="both"/>
        <w:rPr>
          <w:rFonts w:ascii="Times New Roman" w:hAnsi="Times New Roman"/>
          <w:sz w:val="28"/>
          <w:szCs w:val="28"/>
          <w:lang w:eastAsia="bg-BG"/>
        </w:rPr>
      </w:pPr>
      <w:r w:rsidRPr="00CF0FAD">
        <w:rPr>
          <w:rFonts w:ascii="Times New Roman" w:hAnsi="Times New Roman"/>
          <w:sz w:val="28"/>
          <w:szCs w:val="28"/>
          <w:lang w:eastAsia="bg-BG"/>
        </w:rPr>
        <w:t>Съгласно Решение на Пленума на ВСС по Протокол №20/29.07.2019г., считано от 01.</w:t>
      </w:r>
      <w:proofErr w:type="spellStart"/>
      <w:r w:rsidRPr="00CF0FAD">
        <w:rPr>
          <w:rFonts w:ascii="Times New Roman" w:hAnsi="Times New Roman"/>
          <w:sz w:val="28"/>
          <w:szCs w:val="28"/>
          <w:lang w:eastAsia="bg-BG"/>
        </w:rPr>
        <w:t>01</w:t>
      </w:r>
      <w:proofErr w:type="spellEnd"/>
      <w:r w:rsidRPr="00CF0FAD">
        <w:rPr>
          <w:rFonts w:ascii="Times New Roman" w:hAnsi="Times New Roman"/>
          <w:sz w:val="28"/>
          <w:szCs w:val="28"/>
          <w:lang w:eastAsia="bg-BG"/>
        </w:rPr>
        <w:t xml:space="preserve">.2020г. са закрити районните прокуратури в гр. Кубрат и в гр. Исперих и са разкрити териториални отделения към районната прокуратура в град Разград. </w:t>
      </w:r>
    </w:p>
    <w:p w:rsidR="00CF0FAD" w:rsidRPr="00CF0FAD" w:rsidRDefault="00CF0FAD" w:rsidP="00CF0FAD">
      <w:pPr>
        <w:shd w:val="clear" w:color="auto" w:fill="FFFFFF"/>
        <w:spacing w:after="0" w:line="240" w:lineRule="auto"/>
        <w:ind w:firstLine="708"/>
        <w:jc w:val="both"/>
        <w:rPr>
          <w:rFonts w:ascii="Times New Roman" w:hAnsi="Times New Roman"/>
          <w:sz w:val="28"/>
          <w:szCs w:val="28"/>
          <w:lang w:eastAsia="bg-BG"/>
        </w:rPr>
      </w:pPr>
      <w:r w:rsidRPr="00CF0FAD">
        <w:rPr>
          <w:rFonts w:ascii="Times New Roman" w:hAnsi="Times New Roman"/>
          <w:sz w:val="28"/>
          <w:szCs w:val="28"/>
          <w:lang w:eastAsia="bg-BG"/>
        </w:rPr>
        <w:t xml:space="preserve">Това е първата година, през която Районна прокуратура – гр. Разград е работила като </w:t>
      </w:r>
      <w:proofErr w:type="spellStart"/>
      <w:r w:rsidRPr="00CF0FAD">
        <w:rPr>
          <w:rFonts w:ascii="Times New Roman" w:hAnsi="Times New Roman"/>
          <w:sz w:val="28"/>
          <w:szCs w:val="28"/>
          <w:lang w:eastAsia="bg-BG"/>
        </w:rPr>
        <w:t>окрупнена</w:t>
      </w:r>
      <w:proofErr w:type="spellEnd"/>
      <w:r w:rsidRPr="00CF0FAD">
        <w:rPr>
          <w:rFonts w:ascii="Times New Roman" w:hAnsi="Times New Roman"/>
          <w:sz w:val="28"/>
          <w:szCs w:val="28"/>
          <w:lang w:eastAsia="bg-BG"/>
        </w:rPr>
        <w:t xml:space="preserve"> прокуратура.</w:t>
      </w: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r w:rsidRPr="00CF0FAD">
        <w:rPr>
          <w:rFonts w:ascii="Times New Roman" w:eastAsia="Times New Roman" w:hAnsi="Times New Roman"/>
          <w:sz w:val="28"/>
          <w:szCs w:val="28"/>
        </w:rPr>
        <w:t>Дейността на прокуратурите в Разградският съдебен район през 20</w:t>
      </w:r>
      <w:r w:rsidRPr="00CF0FAD">
        <w:rPr>
          <w:rFonts w:ascii="Times New Roman" w:eastAsia="Times New Roman" w:hAnsi="Times New Roman"/>
          <w:sz w:val="28"/>
          <w:szCs w:val="28"/>
          <w:lang w:val="en-US"/>
        </w:rPr>
        <w:t>20</w:t>
      </w:r>
      <w:r w:rsidRPr="00CF0FAD">
        <w:rPr>
          <w:rFonts w:ascii="Times New Roman" w:eastAsia="Times New Roman" w:hAnsi="Times New Roman"/>
          <w:sz w:val="28"/>
          <w:szCs w:val="28"/>
        </w:rPr>
        <w:t xml:space="preserve"> година по следствени преписки е </w:t>
      </w:r>
      <w:proofErr w:type="spellStart"/>
      <w:r w:rsidRPr="00CF0FAD">
        <w:rPr>
          <w:rFonts w:ascii="Times New Roman" w:eastAsia="Times New Roman" w:hAnsi="Times New Roman"/>
          <w:sz w:val="28"/>
          <w:szCs w:val="28"/>
        </w:rPr>
        <w:t>относима</w:t>
      </w:r>
      <w:proofErr w:type="spellEnd"/>
      <w:r w:rsidRPr="00CF0FAD">
        <w:rPr>
          <w:rFonts w:ascii="Times New Roman" w:eastAsia="Times New Roman" w:hAnsi="Times New Roman"/>
          <w:sz w:val="28"/>
          <w:szCs w:val="28"/>
        </w:rPr>
        <w:t xml:space="preserve"> към общ брой от </w:t>
      </w:r>
      <w:r w:rsidRPr="00CF0FAD">
        <w:rPr>
          <w:rFonts w:ascii="Times New Roman" w:eastAsia="Times New Roman" w:hAnsi="Times New Roman"/>
          <w:sz w:val="28"/>
          <w:szCs w:val="28"/>
          <w:lang w:val="en-US"/>
        </w:rPr>
        <w:t>3296</w:t>
      </w:r>
      <w:r w:rsidRPr="00CF0FAD">
        <w:rPr>
          <w:rFonts w:ascii="Times New Roman" w:eastAsia="Times New Roman" w:hAnsi="Times New Roman"/>
          <w:sz w:val="28"/>
          <w:szCs w:val="28"/>
        </w:rPr>
        <w:t xml:space="preserve"> такива, от които </w:t>
      </w:r>
      <w:r w:rsidRPr="00CF0FAD">
        <w:rPr>
          <w:rFonts w:ascii="Times New Roman" w:eastAsia="Times New Roman" w:hAnsi="Times New Roman"/>
          <w:sz w:val="28"/>
          <w:szCs w:val="28"/>
          <w:lang w:val="en-US"/>
        </w:rPr>
        <w:t>2967</w:t>
      </w:r>
      <w:r w:rsidRPr="00CF0FAD">
        <w:rPr>
          <w:rFonts w:ascii="Times New Roman" w:eastAsia="Times New Roman" w:hAnsi="Times New Roman"/>
          <w:sz w:val="28"/>
          <w:szCs w:val="28"/>
        </w:rPr>
        <w:t xml:space="preserve"> или </w:t>
      </w:r>
      <w:r w:rsidRPr="00CF0FAD">
        <w:rPr>
          <w:rFonts w:ascii="Times New Roman" w:eastAsia="Times New Roman" w:hAnsi="Times New Roman"/>
          <w:sz w:val="28"/>
          <w:szCs w:val="28"/>
          <w:lang w:val="en-US"/>
        </w:rPr>
        <w:t>90</w:t>
      </w:r>
      <w:r w:rsidRPr="00CF0FAD">
        <w:rPr>
          <w:rFonts w:ascii="Times New Roman" w:eastAsia="Times New Roman" w:hAnsi="Times New Roman"/>
          <w:sz w:val="28"/>
          <w:szCs w:val="28"/>
        </w:rPr>
        <w:t>,</w:t>
      </w:r>
      <w:r w:rsidRPr="00CF0FAD">
        <w:rPr>
          <w:rFonts w:ascii="Times New Roman" w:eastAsia="Times New Roman" w:hAnsi="Times New Roman"/>
          <w:sz w:val="28"/>
          <w:szCs w:val="28"/>
          <w:lang w:val="en-US"/>
        </w:rPr>
        <w:t>0</w:t>
      </w:r>
      <w:r w:rsidRPr="00CF0FAD">
        <w:rPr>
          <w:rFonts w:ascii="Times New Roman" w:eastAsia="Times New Roman" w:hAnsi="Times New Roman"/>
          <w:sz w:val="28"/>
          <w:szCs w:val="28"/>
        </w:rPr>
        <w:t xml:space="preserve">1% новообразувани. </w:t>
      </w: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r w:rsidRPr="00CF0FAD">
        <w:rPr>
          <w:rFonts w:ascii="Times New Roman" w:eastAsia="Times New Roman" w:hAnsi="Times New Roman"/>
          <w:sz w:val="28"/>
          <w:szCs w:val="28"/>
        </w:rPr>
        <w:t>В сравнение с предходните две години, наблюдаваните преписки бележат ръст в абсолютен и относителен дял, а новообразуваните такива бележат ръст в абсолютен и сравнителна устойчивост в относителен дял:</w:t>
      </w: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701"/>
        <w:gridCol w:w="1842"/>
        <w:gridCol w:w="1701"/>
      </w:tblGrid>
      <w:tr w:rsidR="00CF0FAD" w:rsidRPr="00CF0FAD" w:rsidTr="00CF0FAD">
        <w:trPr>
          <w:trHeight w:val="773"/>
        </w:trPr>
        <w:tc>
          <w:tcPr>
            <w:tcW w:w="3970" w:type="dxa"/>
            <w:shd w:val="clear" w:color="auto" w:fill="auto"/>
          </w:tcPr>
          <w:p w:rsidR="00CF0FAD" w:rsidRPr="00CF0FAD" w:rsidRDefault="00CF0FAD" w:rsidP="00CF0FAD">
            <w:pPr>
              <w:spacing w:after="0" w:line="240" w:lineRule="auto"/>
              <w:rPr>
                <w:rFonts w:ascii="Times New Roman" w:eastAsia="Times New Roman" w:hAnsi="Times New Roman"/>
                <w:sz w:val="28"/>
                <w:szCs w:val="28"/>
              </w:rPr>
            </w:pPr>
            <w:r w:rsidRPr="00CF0FAD">
              <w:rPr>
                <w:rFonts w:ascii="Times New Roman" w:eastAsia="Times New Roman" w:hAnsi="Times New Roman"/>
                <w:sz w:val="28"/>
                <w:szCs w:val="28"/>
              </w:rPr>
              <w:t>Преписки по следствения надзор:</w:t>
            </w:r>
          </w:p>
        </w:tc>
        <w:tc>
          <w:tcPr>
            <w:tcW w:w="1701" w:type="dxa"/>
          </w:tcPr>
          <w:p w:rsidR="00CF0FAD" w:rsidRPr="00CF0FAD" w:rsidRDefault="00CF0FAD" w:rsidP="00CF0FAD">
            <w:pPr>
              <w:spacing w:after="0" w:line="240" w:lineRule="auto"/>
              <w:rPr>
                <w:rFonts w:ascii="Times New Roman" w:eastAsia="Times New Roman" w:hAnsi="Times New Roman"/>
                <w:sz w:val="28"/>
                <w:szCs w:val="28"/>
                <w:lang w:val="en-US"/>
              </w:rPr>
            </w:pPr>
            <w:r w:rsidRPr="00CF0FAD">
              <w:rPr>
                <w:rFonts w:ascii="Times New Roman" w:eastAsia="Times New Roman" w:hAnsi="Times New Roman"/>
                <w:sz w:val="28"/>
                <w:szCs w:val="28"/>
                <w:lang w:val="en-US"/>
              </w:rPr>
              <w:t>2020</w:t>
            </w:r>
          </w:p>
          <w:p w:rsidR="00CF0FAD" w:rsidRPr="00CF0FAD" w:rsidRDefault="00CF0FAD" w:rsidP="00CF0FAD">
            <w:pPr>
              <w:spacing w:after="0" w:line="240" w:lineRule="auto"/>
              <w:rPr>
                <w:rFonts w:ascii="Times New Roman" w:eastAsia="Times New Roman" w:hAnsi="Times New Roman"/>
                <w:sz w:val="28"/>
                <w:szCs w:val="28"/>
              </w:rPr>
            </w:pPr>
            <w:r w:rsidRPr="00CF0FAD">
              <w:rPr>
                <w:rFonts w:ascii="Times New Roman" w:eastAsia="Times New Roman" w:hAnsi="Times New Roman"/>
                <w:sz w:val="28"/>
                <w:szCs w:val="28"/>
              </w:rPr>
              <w:t>година</w:t>
            </w:r>
          </w:p>
        </w:tc>
        <w:tc>
          <w:tcPr>
            <w:tcW w:w="1842" w:type="dxa"/>
            <w:shd w:val="clear" w:color="auto" w:fill="auto"/>
          </w:tcPr>
          <w:p w:rsidR="00CF0FAD" w:rsidRPr="00CF0FAD" w:rsidRDefault="00CF0FAD" w:rsidP="00CF0FAD">
            <w:pPr>
              <w:spacing w:after="0" w:line="240" w:lineRule="auto"/>
              <w:rPr>
                <w:rFonts w:ascii="Times New Roman" w:eastAsia="Times New Roman" w:hAnsi="Times New Roman"/>
                <w:sz w:val="28"/>
                <w:szCs w:val="28"/>
                <w:lang w:val="en-US"/>
              </w:rPr>
            </w:pPr>
            <w:r w:rsidRPr="00CF0FAD">
              <w:rPr>
                <w:rFonts w:ascii="Times New Roman" w:eastAsia="Times New Roman" w:hAnsi="Times New Roman"/>
                <w:sz w:val="28"/>
                <w:szCs w:val="28"/>
              </w:rPr>
              <w:t>201</w:t>
            </w:r>
            <w:r w:rsidRPr="00CF0FAD">
              <w:rPr>
                <w:rFonts w:ascii="Times New Roman" w:eastAsia="Times New Roman" w:hAnsi="Times New Roman"/>
                <w:sz w:val="28"/>
                <w:szCs w:val="28"/>
                <w:lang w:val="en-US"/>
              </w:rPr>
              <w:t>9</w:t>
            </w:r>
          </w:p>
          <w:p w:rsidR="00CF0FAD" w:rsidRPr="00CF0FAD" w:rsidRDefault="00CF0FAD" w:rsidP="00CF0FAD">
            <w:pPr>
              <w:spacing w:after="0" w:line="240" w:lineRule="auto"/>
              <w:rPr>
                <w:rFonts w:ascii="Times New Roman" w:eastAsia="Times New Roman" w:hAnsi="Times New Roman"/>
                <w:sz w:val="28"/>
                <w:szCs w:val="28"/>
              </w:rPr>
            </w:pPr>
            <w:r w:rsidRPr="00CF0FAD">
              <w:rPr>
                <w:rFonts w:ascii="Times New Roman" w:eastAsia="Times New Roman" w:hAnsi="Times New Roman"/>
                <w:sz w:val="28"/>
                <w:szCs w:val="28"/>
              </w:rPr>
              <w:t>година</w:t>
            </w:r>
          </w:p>
        </w:tc>
        <w:tc>
          <w:tcPr>
            <w:tcW w:w="1701"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lang w:val="en-US"/>
              </w:rPr>
            </w:pPr>
            <w:r w:rsidRPr="00CF0FAD">
              <w:rPr>
                <w:rFonts w:ascii="Times New Roman" w:eastAsia="Times New Roman" w:hAnsi="Times New Roman"/>
                <w:sz w:val="28"/>
                <w:szCs w:val="28"/>
              </w:rPr>
              <w:t>201</w:t>
            </w:r>
            <w:r w:rsidRPr="00CF0FAD">
              <w:rPr>
                <w:rFonts w:ascii="Times New Roman" w:eastAsia="Times New Roman" w:hAnsi="Times New Roman"/>
                <w:sz w:val="28"/>
                <w:szCs w:val="28"/>
                <w:lang w:val="en-US"/>
              </w:rPr>
              <w:t>8</w:t>
            </w:r>
          </w:p>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година</w:t>
            </w:r>
          </w:p>
        </w:tc>
      </w:tr>
      <w:tr w:rsidR="00CF0FAD" w:rsidRPr="00CF0FAD" w:rsidTr="00CF0FAD">
        <w:trPr>
          <w:trHeight w:val="527"/>
        </w:trPr>
        <w:tc>
          <w:tcPr>
            <w:tcW w:w="3970" w:type="dxa"/>
            <w:shd w:val="clear" w:color="auto" w:fill="auto"/>
          </w:tcPr>
          <w:p w:rsidR="00CF0FAD" w:rsidRPr="00CF0FAD" w:rsidRDefault="00CF0FAD" w:rsidP="00CF0FAD">
            <w:pPr>
              <w:spacing w:after="0" w:line="240" w:lineRule="auto"/>
              <w:rPr>
                <w:rFonts w:ascii="Times New Roman" w:eastAsia="Times New Roman" w:hAnsi="Times New Roman"/>
                <w:sz w:val="28"/>
                <w:szCs w:val="28"/>
              </w:rPr>
            </w:pPr>
            <w:r w:rsidRPr="00CF0FAD">
              <w:rPr>
                <w:rFonts w:ascii="Times New Roman" w:eastAsia="Times New Roman" w:hAnsi="Times New Roman"/>
                <w:sz w:val="28"/>
                <w:szCs w:val="28"/>
              </w:rPr>
              <w:t>Наблюдавани преписки</w:t>
            </w:r>
          </w:p>
        </w:tc>
        <w:tc>
          <w:tcPr>
            <w:tcW w:w="1701" w:type="dxa"/>
          </w:tcPr>
          <w:p w:rsidR="00CF0FAD" w:rsidRPr="00CF0FAD" w:rsidRDefault="00CF0FAD" w:rsidP="00CF0FAD">
            <w:pPr>
              <w:spacing w:after="0" w:line="240" w:lineRule="auto"/>
              <w:rPr>
                <w:rFonts w:ascii="Times New Roman" w:eastAsia="Times New Roman" w:hAnsi="Times New Roman"/>
                <w:sz w:val="28"/>
                <w:szCs w:val="28"/>
                <w:lang w:val="en-US"/>
              </w:rPr>
            </w:pPr>
            <w:r w:rsidRPr="00CF0FAD">
              <w:rPr>
                <w:rFonts w:ascii="Times New Roman" w:eastAsia="Times New Roman" w:hAnsi="Times New Roman"/>
                <w:sz w:val="28"/>
                <w:szCs w:val="28"/>
                <w:lang w:val="en-US"/>
              </w:rPr>
              <w:t>3296</w:t>
            </w:r>
          </w:p>
        </w:tc>
        <w:tc>
          <w:tcPr>
            <w:tcW w:w="1842" w:type="dxa"/>
            <w:shd w:val="clear" w:color="auto" w:fill="auto"/>
          </w:tcPr>
          <w:p w:rsidR="00CF0FAD" w:rsidRPr="00CF0FAD" w:rsidRDefault="00CF0FAD" w:rsidP="00CF0FAD">
            <w:pPr>
              <w:spacing w:after="0" w:line="240" w:lineRule="auto"/>
              <w:rPr>
                <w:rFonts w:ascii="Times New Roman" w:eastAsia="Times New Roman" w:hAnsi="Times New Roman"/>
                <w:sz w:val="28"/>
                <w:szCs w:val="28"/>
              </w:rPr>
            </w:pPr>
            <w:r w:rsidRPr="00CF0FAD">
              <w:rPr>
                <w:rFonts w:ascii="Times New Roman" w:eastAsia="Times New Roman" w:hAnsi="Times New Roman"/>
                <w:sz w:val="28"/>
                <w:szCs w:val="28"/>
              </w:rPr>
              <w:t>2918</w:t>
            </w:r>
          </w:p>
        </w:tc>
        <w:tc>
          <w:tcPr>
            <w:tcW w:w="1701"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2620</w:t>
            </w:r>
          </w:p>
        </w:tc>
      </w:tr>
      <w:tr w:rsidR="00CF0FAD" w:rsidRPr="00CF0FAD" w:rsidTr="00CF0FAD">
        <w:trPr>
          <w:trHeight w:val="563"/>
        </w:trPr>
        <w:tc>
          <w:tcPr>
            <w:tcW w:w="3970" w:type="dxa"/>
            <w:shd w:val="clear" w:color="auto" w:fill="auto"/>
          </w:tcPr>
          <w:p w:rsidR="00CF0FAD" w:rsidRPr="00CF0FAD" w:rsidRDefault="00CF0FAD" w:rsidP="00CF0FAD">
            <w:pPr>
              <w:spacing w:after="0" w:line="240" w:lineRule="auto"/>
              <w:rPr>
                <w:rFonts w:ascii="Times New Roman" w:eastAsia="Times New Roman" w:hAnsi="Times New Roman"/>
                <w:sz w:val="28"/>
                <w:szCs w:val="28"/>
              </w:rPr>
            </w:pPr>
            <w:r w:rsidRPr="00CF0FAD">
              <w:rPr>
                <w:rFonts w:ascii="Times New Roman" w:eastAsia="Times New Roman" w:hAnsi="Times New Roman"/>
                <w:sz w:val="28"/>
                <w:szCs w:val="28"/>
              </w:rPr>
              <w:t>Новообразувани преписки</w:t>
            </w:r>
          </w:p>
        </w:tc>
        <w:tc>
          <w:tcPr>
            <w:tcW w:w="1701" w:type="dxa"/>
          </w:tcPr>
          <w:p w:rsidR="00CF0FAD" w:rsidRPr="00CF0FAD" w:rsidRDefault="00CF0FAD" w:rsidP="00CF0FAD">
            <w:pPr>
              <w:spacing w:after="0" w:line="240" w:lineRule="auto"/>
              <w:rPr>
                <w:rFonts w:ascii="Times New Roman" w:eastAsia="Times New Roman" w:hAnsi="Times New Roman"/>
                <w:sz w:val="28"/>
                <w:szCs w:val="28"/>
                <w:lang w:val="en-US"/>
              </w:rPr>
            </w:pPr>
            <w:r w:rsidRPr="00CF0FAD">
              <w:rPr>
                <w:rFonts w:ascii="Times New Roman" w:eastAsia="Times New Roman" w:hAnsi="Times New Roman"/>
                <w:sz w:val="28"/>
                <w:szCs w:val="28"/>
                <w:lang w:val="en-US"/>
              </w:rPr>
              <w:t>2967</w:t>
            </w:r>
          </w:p>
        </w:tc>
        <w:tc>
          <w:tcPr>
            <w:tcW w:w="1842" w:type="dxa"/>
            <w:shd w:val="clear" w:color="auto" w:fill="auto"/>
          </w:tcPr>
          <w:p w:rsidR="00CF0FAD" w:rsidRPr="00CF0FAD" w:rsidRDefault="00CF0FAD" w:rsidP="00CF0FAD">
            <w:pPr>
              <w:spacing w:after="0" w:line="240" w:lineRule="auto"/>
              <w:rPr>
                <w:rFonts w:ascii="Times New Roman" w:eastAsia="Times New Roman" w:hAnsi="Times New Roman"/>
                <w:sz w:val="28"/>
                <w:szCs w:val="28"/>
              </w:rPr>
            </w:pPr>
            <w:r w:rsidRPr="00CF0FAD">
              <w:rPr>
                <w:rFonts w:ascii="Times New Roman" w:eastAsia="Times New Roman" w:hAnsi="Times New Roman"/>
                <w:sz w:val="28"/>
                <w:szCs w:val="28"/>
              </w:rPr>
              <w:t>2606</w:t>
            </w:r>
          </w:p>
        </w:tc>
        <w:tc>
          <w:tcPr>
            <w:tcW w:w="1701"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2402</w:t>
            </w:r>
          </w:p>
        </w:tc>
      </w:tr>
      <w:tr w:rsidR="00CF0FAD" w:rsidRPr="00CF0FAD" w:rsidTr="00CF0FAD">
        <w:tc>
          <w:tcPr>
            <w:tcW w:w="3970" w:type="dxa"/>
            <w:shd w:val="clear" w:color="auto" w:fill="auto"/>
          </w:tcPr>
          <w:p w:rsidR="00CF0FAD" w:rsidRPr="00CF0FAD" w:rsidRDefault="00CF0FAD" w:rsidP="00CF0FAD">
            <w:pPr>
              <w:spacing w:after="0" w:line="240" w:lineRule="auto"/>
              <w:rPr>
                <w:rFonts w:ascii="Times New Roman" w:eastAsia="Times New Roman" w:hAnsi="Times New Roman"/>
                <w:sz w:val="28"/>
                <w:szCs w:val="28"/>
              </w:rPr>
            </w:pPr>
            <w:r w:rsidRPr="00CF0FAD">
              <w:rPr>
                <w:rFonts w:ascii="Times New Roman" w:eastAsia="Times New Roman" w:hAnsi="Times New Roman"/>
                <w:sz w:val="28"/>
                <w:szCs w:val="28"/>
              </w:rPr>
              <w:t xml:space="preserve">Относителен дял на </w:t>
            </w:r>
          </w:p>
          <w:p w:rsidR="00CF0FAD" w:rsidRPr="00CF0FAD" w:rsidRDefault="00CF0FAD" w:rsidP="00CF0FAD">
            <w:pPr>
              <w:spacing w:after="0" w:line="240" w:lineRule="auto"/>
              <w:rPr>
                <w:rFonts w:ascii="Times New Roman" w:eastAsia="Times New Roman" w:hAnsi="Times New Roman"/>
                <w:sz w:val="28"/>
                <w:szCs w:val="28"/>
              </w:rPr>
            </w:pPr>
            <w:r w:rsidRPr="00CF0FAD">
              <w:rPr>
                <w:rFonts w:ascii="Times New Roman" w:eastAsia="Times New Roman" w:hAnsi="Times New Roman"/>
                <w:sz w:val="28"/>
                <w:szCs w:val="28"/>
              </w:rPr>
              <w:t>новообразуваните преписки</w:t>
            </w:r>
          </w:p>
        </w:tc>
        <w:tc>
          <w:tcPr>
            <w:tcW w:w="1701" w:type="dxa"/>
          </w:tcPr>
          <w:p w:rsidR="00CF0FAD" w:rsidRPr="00CF0FAD" w:rsidRDefault="00CF0FAD" w:rsidP="00CF0FAD">
            <w:pPr>
              <w:spacing w:after="0" w:line="240" w:lineRule="auto"/>
              <w:rPr>
                <w:rFonts w:ascii="Times New Roman" w:eastAsia="Times New Roman" w:hAnsi="Times New Roman"/>
                <w:sz w:val="28"/>
                <w:szCs w:val="28"/>
                <w:lang w:val="en-US"/>
              </w:rPr>
            </w:pPr>
            <w:r w:rsidRPr="00CF0FAD">
              <w:rPr>
                <w:rFonts w:ascii="Times New Roman" w:eastAsia="Times New Roman" w:hAnsi="Times New Roman"/>
                <w:sz w:val="28"/>
                <w:szCs w:val="28"/>
                <w:lang w:val="en-US"/>
              </w:rPr>
              <w:t>90,01%</w:t>
            </w:r>
          </w:p>
        </w:tc>
        <w:tc>
          <w:tcPr>
            <w:tcW w:w="1842" w:type="dxa"/>
            <w:shd w:val="clear" w:color="auto" w:fill="auto"/>
          </w:tcPr>
          <w:p w:rsidR="00CF0FAD" w:rsidRPr="00CF0FAD" w:rsidRDefault="00CF0FAD" w:rsidP="00CF0FAD">
            <w:pPr>
              <w:spacing w:after="0" w:line="240" w:lineRule="auto"/>
              <w:rPr>
                <w:rFonts w:ascii="Times New Roman" w:eastAsia="Times New Roman" w:hAnsi="Times New Roman"/>
                <w:sz w:val="28"/>
                <w:szCs w:val="28"/>
              </w:rPr>
            </w:pPr>
            <w:r w:rsidRPr="00CF0FAD">
              <w:rPr>
                <w:rFonts w:ascii="Times New Roman" w:eastAsia="Times New Roman" w:hAnsi="Times New Roman"/>
                <w:sz w:val="28"/>
                <w:szCs w:val="28"/>
              </w:rPr>
              <w:t>89,31%</w:t>
            </w:r>
          </w:p>
        </w:tc>
        <w:tc>
          <w:tcPr>
            <w:tcW w:w="1701"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91,68%</w:t>
            </w:r>
          </w:p>
        </w:tc>
      </w:tr>
    </w:tbl>
    <w:p w:rsidR="00CF0FAD" w:rsidRPr="00CF0FAD" w:rsidRDefault="00CF0FAD" w:rsidP="00CF0FAD">
      <w:pPr>
        <w:spacing w:after="0" w:line="240" w:lineRule="auto"/>
        <w:ind w:firstLine="709"/>
        <w:jc w:val="both"/>
        <w:rPr>
          <w:rFonts w:ascii="Times New Roman" w:eastAsia="Times New Roman" w:hAnsi="Times New Roman"/>
          <w:sz w:val="28"/>
          <w:szCs w:val="28"/>
        </w:rPr>
      </w:pP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r w:rsidRPr="00CF0FAD">
        <w:rPr>
          <w:rFonts w:ascii="Times New Roman" w:eastAsia="Times New Roman" w:hAnsi="Times New Roman"/>
          <w:sz w:val="28"/>
          <w:szCs w:val="28"/>
        </w:rPr>
        <w:t>Разпределението на преписките по следствения надзор по прокуратури в съдебния район е както следва:</w:t>
      </w: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p>
    <w:p w:rsidR="00CF0FAD" w:rsidRPr="00CF0FAD" w:rsidRDefault="00CF0FAD" w:rsidP="00CF0FAD">
      <w:pPr>
        <w:spacing w:after="0" w:line="240" w:lineRule="auto"/>
        <w:contextualSpacing/>
        <w:jc w:val="both"/>
        <w:rPr>
          <w:rFonts w:ascii="Times New Roman" w:eastAsia="Times New Roman" w:hAnsi="Times New Roman"/>
          <w:sz w:val="28"/>
          <w:szCs w:val="28"/>
        </w:rPr>
      </w:pPr>
      <w:r w:rsidRPr="00CF0FAD">
        <w:rPr>
          <w:rFonts w:ascii="Times New Roman" w:eastAsia="Times New Roman" w:hAnsi="Times New Roman"/>
          <w:noProof/>
          <w:sz w:val="28"/>
          <w:szCs w:val="28"/>
          <w:lang w:eastAsia="bg-BG"/>
        </w:rPr>
        <w:drawing>
          <wp:inline distT="0" distB="0" distL="0" distR="0" wp14:anchorId="61A2179A" wp14:editId="227048F0">
            <wp:extent cx="5905500" cy="2952750"/>
            <wp:effectExtent l="0" t="0" r="19050" b="19050"/>
            <wp:docPr id="130" name="Об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CF0FAD">
        <w:t xml:space="preserve">  </w:t>
      </w:r>
      <w:r w:rsidRPr="00CF0FAD">
        <w:rPr>
          <w:rFonts w:ascii="Times New Roman" w:eastAsia="Times New Roman" w:hAnsi="Times New Roman"/>
          <w:sz w:val="28"/>
          <w:szCs w:val="28"/>
        </w:rPr>
        <w:t xml:space="preserve">    Фиг.1 Разпределение на следствените преписки по съставни прокуратури</w:t>
      </w:r>
    </w:p>
    <w:p w:rsidR="00CF0FAD" w:rsidRPr="00CF0FAD" w:rsidRDefault="00CF0FAD" w:rsidP="00CF0FAD">
      <w:pPr>
        <w:spacing w:after="0" w:line="240" w:lineRule="auto"/>
        <w:ind w:firstLine="709"/>
        <w:rPr>
          <w:rFonts w:ascii="Times New Roman" w:eastAsia="Times New Roman" w:hAnsi="Times New Roman"/>
          <w:sz w:val="28"/>
          <w:szCs w:val="28"/>
        </w:rPr>
      </w:pP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В </w:t>
      </w:r>
      <w:r w:rsidRPr="00CF0FAD">
        <w:rPr>
          <w:rFonts w:ascii="Times New Roman" w:eastAsia="Times New Roman" w:hAnsi="Times New Roman"/>
          <w:sz w:val="28"/>
          <w:szCs w:val="28"/>
          <w:u w:val="single"/>
        </w:rPr>
        <w:t>Окръжна прокуратура - Разград</w:t>
      </w:r>
      <w:r w:rsidRPr="00CF0FAD">
        <w:rPr>
          <w:rFonts w:ascii="Times New Roman" w:eastAsia="Times New Roman" w:hAnsi="Times New Roman"/>
          <w:sz w:val="28"/>
          <w:szCs w:val="28"/>
        </w:rPr>
        <w:t xml:space="preserve"> през 2020 година  са наблюдавани 341 новообразувани преписки, при 363 за 2019 г. и 347 за 2018г.</w:t>
      </w: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Данните сочат на лек спад в сравнение с предходните две години. </w:t>
      </w: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r w:rsidRPr="00CF0FAD">
        <w:rPr>
          <w:rFonts w:ascii="Times New Roman" w:eastAsia="Times New Roman" w:hAnsi="Times New Roman"/>
          <w:sz w:val="28"/>
          <w:szCs w:val="28"/>
        </w:rPr>
        <w:t>В Р</w:t>
      </w:r>
      <w:r w:rsidRPr="00CF0FAD">
        <w:rPr>
          <w:rFonts w:ascii="Times New Roman" w:eastAsia="Times New Roman" w:hAnsi="Times New Roman"/>
          <w:sz w:val="28"/>
          <w:szCs w:val="28"/>
          <w:u w:val="single"/>
        </w:rPr>
        <w:t xml:space="preserve">айонна прокуратура – Разград, ТО – Кубрат и ТО- Исперих </w:t>
      </w:r>
      <w:proofErr w:type="spellStart"/>
      <w:r w:rsidRPr="00CF0FAD">
        <w:rPr>
          <w:rFonts w:ascii="Times New Roman" w:eastAsia="Times New Roman" w:hAnsi="Times New Roman"/>
          <w:sz w:val="28"/>
          <w:szCs w:val="28"/>
        </w:rPr>
        <w:t>новобразуваните</w:t>
      </w:r>
      <w:proofErr w:type="spellEnd"/>
      <w:r w:rsidRPr="00CF0FAD">
        <w:rPr>
          <w:rFonts w:ascii="Times New Roman" w:eastAsia="Times New Roman" w:hAnsi="Times New Roman"/>
          <w:sz w:val="28"/>
          <w:szCs w:val="28"/>
        </w:rPr>
        <w:t xml:space="preserve"> преписки са 2626, при 2243 за 2019 г. и 2055 за 2018 г. и очертават тенденция на ръст.</w:t>
      </w: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r w:rsidRPr="00CF0FAD">
        <w:rPr>
          <w:rFonts w:ascii="Times New Roman" w:eastAsia="Times New Roman" w:hAnsi="Times New Roman"/>
          <w:sz w:val="28"/>
          <w:szCs w:val="28"/>
        </w:rPr>
        <w:t>Решените преписки през отчетния период за съдебния район са общо 3051 и съставляват 92,57%  от всички наблюдавани.</w:t>
      </w: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r w:rsidRPr="00CF0FAD">
        <w:rPr>
          <w:rFonts w:ascii="Times New Roman" w:eastAsia="Times New Roman" w:hAnsi="Times New Roman"/>
          <w:sz w:val="28"/>
          <w:szCs w:val="28"/>
        </w:rPr>
        <w:t>Решените преписки през 2019 г. за съдебния район са били общо 2751 и съставляват 94,28 % от наблюдаваните.</w:t>
      </w: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r w:rsidRPr="00CF0FAD">
        <w:rPr>
          <w:rFonts w:ascii="Times New Roman" w:eastAsia="Times New Roman" w:hAnsi="Times New Roman"/>
          <w:sz w:val="28"/>
          <w:szCs w:val="28"/>
        </w:rPr>
        <w:t>Решените преписки през 2018 г. за съдебния район са били общо 2528 и съставляват 96,49% от наблюдаваните.</w:t>
      </w: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r w:rsidRPr="00CF0FAD">
        <w:rPr>
          <w:rFonts w:ascii="Times New Roman" w:eastAsia="Times New Roman" w:hAnsi="Times New Roman"/>
          <w:sz w:val="28"/>
          <w:szCs w:val="28"/>
        </w:rPr>
        <w:t>Относителния дял на решените преписки спрямо предходната година  бележи тенденция на спад.</w:t>
      </w: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r w:rsidRPr="00CF0FAD">
        <w:rPr>
          <w:rFonts w:ascii="Times New Roman" w:eastAsia="Times New Roman" w:hAnsi="Times New Roman"/>
          <w:sz w:val="28"/>
          <w:szCs w:val="28"/>
        </w:rPr>
        <w:t>Абсолютният дял на решените преписки през 2020 г. бележи значителен ръст спрямо предходните два отчетни периода:</w:t>
      </w: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p>
    <w:p w:rsidR="00CF0FAD" w:rsidRPr="00CF0FAD" w:rsidRDefault="00CF0FAD" w:rsidP="00CF0FAD">
      <w:pPr>
        <w:spacing w:after="0" w:line="240" w:lineRule="auto"/>
        <w:contextualSpacing/>
        <w:jc w:val="both"/>
        <w:rPr>
          <w:rFonts w:ascii="Times New Roman" w:eastAsia="Times New Roman" w:hAnsi="Times New Roman"/>
          <w:sz w:val="28"/>
          <w:szCs w:val="28"/>
        </w:rPr>
      </w:pPr>
      <w:r w:rsidRPr="00CF0FAD">
        <w:rPr>
          <w:rFonts w:ascii="Times New Roman" w:eastAsia="Times New Roman" w:hAnsi="Times New Roman"/>
          <w:noProof/>
          <w:sz w:val="28"/>
          <w:szCs w:val="28"/>
          <w:lang w:eastAsia="bg-BG"/>
        </w:rPr>
        <w:drawing>
          <wp:inline distT="0" distB="0" distL="0" distR="0" wp14:anchorId="28C8498E" wp14:editId="26BA99FD">
            <wp:extent cx="5876925" cy="2962275"/>
            <wp:effectExtent l="0" t="0" r="9525" b="9525"/>
            <wp:docPr id="131" name="Об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CF0FAD">
        <w:t xml:space="preserve">              </w:t>
      </w:r>
      <w:r w:rsidRPr="00CF0FAD">
        <w:rPr>
          <w:rFonts w:ascii="Times New Roman" w:eastAsia="Times New Roman" w:hAnsi="Times New Roman"/>
          <w:sz w:val="28"/>
          <w:szCs w:val="28"/>
        </w:rPr>
        <w:t>Фиг.</w:t>
      </w:r>
      <w:r w:rsidR="00DE731B">
        <w:rPr>
          <w:rFonts w:ascii="Times New Roman" w:eastAsia="Times New Roman" w:hAnsi="Times New Roman"/>
          <w:sz w:val="28"/>
          <w:szCs w:val="28"/>
        </w:rPr>
        <w:t xml:space="preserve"> </w:t>
      </w:r>
      <w:r w:rsidRPr="00CF0FAD">
        <w:rPr>
          <w:rFonts w:ascii="Times New Roman" w:eastAsia="Times New Roman" w:hAnsi="Times New Roman"/>
          <w:sz w:val="28"/>
          <w:szCs w:val="28"/>
        </w:rPr>
        <w:t>2 Съотношение между наблюдавани и решени преписки</w:t>
      </w:r>
    </w:p>
    <w:p w:rsidR="00CF0FAD" w:rsidRPr="00CF0FAD" w:rsidRDefault="00CF0FAD" w:rsidP="00CF0FAD">
      <w:pPr>
        <w:spacing w:after="0" w:line="240" w:lineRule="auto"/>
        <w:contextualSpacing/>
        <w:jc w:val="both"/>
        <w:rPr>
          <w:rFonts w:ascii="Times New Roman" w:eastAsia="Times New Roman" w:hAnsi="Times New Roman"/>
          <w:sz w:val="28"/>
          <w:szCs w:val="28"/>
        </w:rPr>
      </w:pP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В </w:t>
      </w:r>
      <w:r w:rsidRPr="00CF0FAD">
        <w:rPr>
          <w:rFonts w:ascii="Times New Roman" w:eastAsia="Times New Roman" w:hAnsi="Times New Roman"/>
          <w:sz w:val="28"/>
          <w:szCs w:val="28"/>
          <w:u w:val="single"/>
        </w:rPr>
        <w:t>Окръжна прокуратура - Разград</w:t>
      </w:r>
      <w:r w:rsidRPr="00CF0FAD">
        <w:rPr>
          <w:rFonts w:ascii="Times New Roman" w:eastAsia="Times New Roman" w:hAnsi="Times New Roman"/>
          <w:sz w:val="28"/>
          <w:szCs w:val="28"/>
        </w:rPr>
        <w:t xml:space="preserve"> са решени 369 преписки, които бележат намаление  с 7,29%  спрямо решените през 2019 г., а именно 398 и  са с 4,16% по-малко от  решените през 2018 г., когато те са били 385. </w:t>
      </w: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В </w:t>
      </w:r>
      <w:r w:rsidRPr="00CF0FAD">
        <w:rPr>
          <w:rFonts w:ascii="Times New Roman" w:eastAsia="Times New Roman" w:hAnsi="Times New Roman"/>
          <w:sz w:val="28"/>
          <w:szCs w:val="28"/>
          <w:u w:val="single"/>
        </w:rPr>
        <w:t>Районна прокуратура – Разград, ТО – Кубрат и ТО- Исперих</w:t>
      </w:r>
      <w:r w:rsidRPr="00CF0FAD">
        <w:rPr>
          <w:rFonts w:ascii="Times New Roman" w:eastAsia="Times New Roman" w:hAnsi="Times New Roman"/>
          <w:sz w:val="28"/>
          <w:szCs w:val="28"/>
        </w:rPr>
        <w:t xml:space="preserve"> са решени 2682 преписки, които бележат увеличение със 13,98% спрямо тези през 2019 г. - 2353 и увеличение с 25,15%  спрямо 2018 г. - 2143.</w:t>
      </w: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В </w:t>
      </w:r>
      <w:r w:rsidRPr="00CF0FAD">
        <w:rPr>
          <w:rFonts w:ascii="Times New Roman" w:eastAsia="Times New Roman" w:hAnsi="Times New Roman"/>
          <w:sz w:val="28"/>
          <w:szCs w:val="28"/>
          <w:u w:val="single"/>
        </w:rPr>
        <w:t>Окръжна прокуратура - Разград</w:t>
      </w:r>
      <w:r w:rsidRPr="00CF0FAD">
        <w:rPr>
          <w:rFonts w:ascii="Times New Roman" w:eastAsia="Times New Roman" w:hAnsi="Times New Roman"/>
          <w:sz w:val="28"/>
          <w:szCs w:val="28"/>
        </w:rPr>
        <w:t xml:space="preserve"> относителният дял на решените следствени преписки спрямо наблюдаваните такива е 96,6%</w:t>
      </w:r>
      <w:r w:rsidRPr="00CF0FAD">
        <w:rPr>
          <w:rFonts w:ascii="Times New Roman" w:eastAsia="Times New Roman" w:hAnsi="Times New Roman"/>
          <w:sz w:val="28"/>
          <w:szCs w:val="28"/>
          <w:u w:val="single"/>
        </w:rPr>
        <w:t>,</w:t>
      </w:r>
      <w:r w:rsidRPr="00CF0FAD">
        <w:rPr>
          <w:rFonts w:ascii="Times New Roman" w:eastAsia="Times New Roman" w:hAnsi="Times New Roman"/>
          <w:sz w:val="28"/>
          <w:szCs w:val="28"/>
        </w:rPr>
        <w:t xml:space="preserve"> при 94,1% за 2019 г. и 97,7% за 2018 г.</w:t>
      </w: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В </w:t>
      </w:r>
      <w:r w:rsidRPr="00CF0FAD">
        <w:rPr>
          <w:rFonts w:ascii="Times New Roman" w:eastAsia="Times New Roman" w:hAnsi="Times New Roman"/>
          <w:sz w:val="28"/>
          <w:szCs w:val="28"/>
          <w:u w:val="single"/>
        </w:rPr>
        <w:t>Районна прокуратура – Разград, ТО – Кубрат и ТО- Исперих</w:t>
      </w:r>
      <w:r w:rsidRPr="00CF0FAD">
        <w:rPr>
          <w:rFonts w:ascii="Times New Roman" w:eastAsia="Times New Roman" w:hAnsi="Times New Roman"/>
          <w:sz w:val="28"/>
          <w:szCs w:val="28"/>
        </w:rPr>
        <w:t xml:space="preserve"> решените преписки съставляват 92% от всички наблюдавани, при 94,3% за 2019 г. и  96, 3% за 2018 г.</w:t>
      </w: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r w:rsidRPr="00CF0FAD">
        <w:rPr>
          <w:rFonts w:ascii="Times New Roman" w:eastAsia="Times New Roman" w:hAnsi="Times New Roman"/>
          <w:sz w:val="28"/>
          <w:szCs w:val="28"/>
        </w:rPr>
        <w:lastRenderedPageBreak/>
        <w:t>Всички преписки по следствения надзор в съдебния район са решени в срок до един месец.</w:t>
      </w: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В края на отчетния период са останали нерешени 245 преписки, от тях при прокурор за произнасяне – 166, които съставляват съответно 7,43 % и 5,03% от наблюдаваните. </w:t>
      </w: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В края на 2019 г. нерешените преписки са били 167, от тях при прокурор за произнасяне – 156, които са съставлявали съответно 5,72 % и 5,34% от наблюдаваните. </w:t>
      </w: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В края на 2018 г. нерешените преписки са били 92, от тях при прокурор за произнасяне – 90, които са съставлявали съответно 3,47 % и 3,4% от наблюдаваните. </w:t>
      </w: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r w:rsidRPr="00CF0FAD">
        <w:rPr>
          <w:rFonts w:ascii="Times New Roman" w:eastAsia="Times New Roman" w:hAnsi="Times New Roman"/>
          <w:sz w:val="28"/>
          <w:szCs w:val="28"/>
        </w:rPr>
        <w:t>Няма останали нерешени преписки при прокурор в срок над един месец.</w:t>
      </w: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r w:rsidRPr="00CF0FAD">
        <w:rPr>
          <w:rFonts w:ascii="Times New Roman" w:eastAsia="Times New Roman" w:hAnsi="Times New Roman"/>
          <w:sz w:val="28"/>
          <w:szCs w:val="28"/>
        </w:rPr>
        <w:t>По 2173 от решените преписки е постановен отказ да се образува  досъдебно производство.Тези преписки съставляват 71,22 % от всички решени.</w:t>
      </w: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r w:rsidRPr="00CF0FAD">
        <w:rPr>
          <w:rFonts w:ascii="Times New Roman" w:eastAsia="Times New Roman" w:hAnsi="Times New Roman"/>
          <w:sz w:val="28"/>
          <w:szCs w:val="28"/>
        </w:rPr>
        <w:t>През 2019 година тези преписки са  били 1704 и са съставлявали 61,94%, а през 2018 г. - 1623 и са съставлявали 64,2%.</w:t>
      </w: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r w:rsidRPr="00CF0FAD">
        <w:rPr>
          <w:rFonts w:ascii="Times New Roman" w:eastAsia="Times New Roman" w:hAnsi="Times New Roman"/>
          <w:sz w:val="28"/>
          <w:szCs w:val="28"/>
        </w:rPr>
        <w:t>Налице е значително намаление в абсолютна стойност и относителен дял на преписките, по които са образувани досъдебни производства, спрямо данните за предходните периоди:</w:t>
      </w: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897"/>
        <w:gridCol w:w="1751"/>
        <w:gridCol w:w="1596"/>
      </w:tblGrid>
      <w:tr w:rsidR="00CF0FAD" w:rsidRPr="00CF0FAD" w:rsidTr="00CF0FAD">
        <w:trPr>
          <w:trHeight w:val="757"/>
        </w:trPr>
        <w:tc>
          <w:tcPr>
            <w:tcW w:w="3970"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По години</w:t>
            </w:r>
          </w:p>
        </w:tc>
        <w:tc>
          <w:tcPr>
            <w:tcW w:w="1897" w:type="dxa"/>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2020</w:t>
            </w:r>
          </w:p>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година</w:t>
            </w:r>
          </w:p>
        </w:tc>
        <w:tc>
          <w:tcPr>
            <w:tcW w:w="1751"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2019</w:t>
            </w:r>
          </w:p>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година</w:t>
            </w:r>
          </w:p>
        </w:tc>
        <w:tc>
          <w:tcPr>
            <w:tcW w:w="1596"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2018</w:t>
            </w:r>
          </w:p>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година</w:t>
            </w:r>
          </w:p>
        </w:tc>
      </w:tr>
      <w:tr w:rsidR="00CF0FAD" w:rsidRPr="00CF0FAD" w:rsidTr="00CF0FAD">
        <w:trPr>
          <w:trHeight w:val="402"/>
        </w:trPr>
        <w:tc>
          <w:tcPr>
            <w:tcW w:w="3970"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Решени следствени преписки</w:t>
            </w:r>
          </w:p>
          <w:p w:rsidR="00CF0FAD" w:rsidRPr="00CF0FAD" w:rsidRDefault="00CF0FAD" w:rsidP="00CF0FAD">
            <w:pPr>
              <w:spacing w:after="0" w:line="240" w:lineRule="auto"/>
              <w:ind w:firstLine="709"/>
              <w:jc w:val="both"/>
              <w:rPr>
                <w:rFonts w:ascii="Times New Roman" w:eastAsia="Times New Roman" w:hAnsi="Times New Roman"/>
                <w:sz w:val="28"/>
                <w:szCs w:val="28"/>
              </w:rPr>
            </w:pPr>
          </w:p>
        </w:tc>
        <w:tc>
          <w:tcPr>
            <w:tcW w:w="1897" w:type="dxa"/>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3051</w:t>
            </w:r>
          </w:p>
        </w:tc>
        <w:tc>
          <w:tcPr>
            <w:tcW w:w="1751"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2751</w:t>
            </w:r>
          </w:p>
        </w:tc>
        <w:tc>
          <w:tcPr>
            <w:tcW w:w="1596"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2528</w:t>
            </w:r>
          </w:p>
        </w:tc>
      </w:tr>
      <w:tr w:rsidR="00CF0FAD" w:rsidRPr="00CF0FAD" w:rsidTr="00CF0FAD">
        <w:tc>
          <w:tcPr>
            <w:tcW w:w="3970"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Постановени откази</w:t>
            </w:r>
          </w:p>
        </w:tc>
        <w:tc>
          <w:tcPr>
            <w:tcW w:w="1897" w:type="dxa"/>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2173 – 71,2%</w:t>
            </w:r>
          </w:p>
        </w:tc>
        <w:tc>
          <w:tcPr>
            <w:tcW w:w="1751"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1704 - 61,9%</w:t>
            </w:r>
          </w:p>
        </w:tc>
        <w:tc>
          <w:tcPr>
            <w:tcW w:w="1596"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1623- 4,2%</w:t>
            </w:r>
          </w:p>
          <w:p w:rsidR="00CF0FAD" w:rsidRPr="00CF0FAD" w:rsidRDefault="00CF0FAD" w:rsidP="00CF0FAD">
            <w:pPr>
              <w:spacing w:after="0" w:line="240" w:lineRule="auto"/>
              <w:jc w:val="both"/>
              <w:rPr>
                <w:rFonts w:ascii="Times New Roman" w:eastAsia="Times New Roman" w:hAnsi="Times New Roman"/>
                <w:sz w:val="28"/>
                <w:szCs w:val="28"/>
              </w:rPr>
            </w:pPr>
          </w:p>
        </w:tc>
      </w:tr>
      <w:tr w:rsidR="00CF0FAD" w:rsidRPr="00CF0FAD" w:rsidTr="00CF0FAD">
        <w:trPr>
          <w:trHeight w:val="603"/>
        </w:trPr>
        <w:tc>
          <w:tcPr>
            <w:tcW w:w="3970"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Образувани ДП</w:t>
            </w:r>
          </w:p>
        </w:tc>
        <w:tc>
          <w:tcPr>
            <w:tcW w:w="1897" w:type="dxa"/>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380 – 12,45%</w:t>
            </w:r>
          </w:p>
        </w:tc>
        <w:tc>
          <w:tcPr>
            <w:tcW w:w="1751"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524 – 19%</w:t>
            </w:r>
          </w:p>
        </w:tc>
        <w:tc>
          <w:tcPr>
            <w:tcW w:w="1596"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455 – 18%</w:t>
            </w:r>
          </w:p>
        </w:tc>
      </w:tr>
    </w:tbl>
    <w:p w:rsidR="00CF0FAD" w:rsidRPr="00CF0FAD" w:rsidRDefault="00CF0FAD" w:rsidP="00CF0FAD">
      <w:pPr>
        <w:spacing w:after="0" w:line="240" w:lineRule="auto"/>
        <w:ind w:firstLine="709"/>
        <w:rPr>
          <w:rFonts w:ascii="Times New Roman" w:eastAsia="Times New Roman" w:hAnsi="Times New Roman"/>
          <w:sz w:val="28"/>
          <w:szCs w:val="28"/>
        </w:rPr>
      </w:pP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В </w:t>
      </w:r>
      <w:r w:rsidRPr="00CF0FAD">
        <w:rPr>
          <w:rFonts w:ascii="Times New Roman" w:eastAsia="Times New Roman" w:hAnsi="Times New Roman"/>
          <w:sz w:val="28"/>
          <w:szCs w:val="28"/>
          <w:u w:val="single"/>
        </w:rPr>
        <w:t xml:space="preserve">Окръжна прокуратура - Разград </w:t>
      </w:r>
      <w:r w:rsidRPr="00CF0FAD">
        <w:rPr>
          <w:rFonts w:ascii="Times New Roman" w:eastAsia="Times New Roman" w:hAnsi="Times New Roman"/>
          <w:sz w:val="28"/>
          <w:szCs w:val="28"/>
        </w:rPr>
        <w:t xml:space="preserve">постановените откази за образуване на досъдебно </w:t>
      </w:r>
      <w:proofErr w:type="spellStart"/>
      <w:r w:rsidRPr="00CF0FAD">
        <w:rPr>
          <w:rFonts w:ascii="Times New Roman" w:eastAsia="Times New Roman" w:hAnsi="Times New Roman"/>
          <w:sz w:val="28"/>
          <w:szCs w:val="28"/>
        </w:rPr>
        <w:t>производсво</w:t>
      </w:r>
      <w:proofErr w:type="spellEnd"/>
      <w:r w:rsidRPr="00CF0FAD">
        <w:rPr>
          <w:rFonts w:ascii="Times New Roman" w:eastAsia="Times New Roman" w:hAnsi="Times New Roman"/>
          <w:sz w:val="28"/>
          <w:szCs w:val="28"/>
        </w:rPr>
        <w:t xml:space="preserve"> са 90 и съставляват 24,4%  от решените следствени преписки. </w:t>
      </w:r>
      <w:r w:rsidRPr="00CF0FAD">
        <w:rPr>
          <w:rFonts w:ascii="Times New Roman" w:eastAsia="Times New Roman" w:hAnsi="Times New Roman"/>
          <w:color w:val="000000"/>
          <w:sz w:val="28"/>
          <w:szCs w:val="28"/>
        </w:rPr>
        <w:t>През 2019 г.</w:t>
      </w:r>
      <w:r w:rsidRPr="00CF0FAD">
        <w:rPr>
          <w:rFonts w:ascii="Times New Roman" w:eastAsia="Times New Roman" w:hAnsi="Times New Roman"/>
          <w:sz w:val="28"/>
          <w:szCs w:val="28"/>
        </w:rPr>
        <w:t xml:space="preserve"> постановените откази за образуване на досъдебно </w:t>
      </w:r>
      <w:proofErr w:type="spellStart"/>
      <w:r w:rsidRPr="00CF0FAD">
        <w:rPr>
          <w:rFonts w:ascii="Times New Roman" w:eastAsia="Times New Roman" w:hAnsi="Times New Roman"/>
          <w:sz w:val="28"/>
          <w:szCs w:val="28"/>
        </w:rPr>
        <w:t>производсво</w:t>
      </w:r>
      <w:proofErr w:type="spellEnd"/>
      <w:r w:rsidRPr="00CF0FAD">
        <w:rPr>
          <w:rFonts w:ascii="Times New Roman" w:eastAsia="Times New Roman" w:hAnsi="Times New Roman"/>
          <w:sz w:val="28"/>
          <w:szCs w:val="28"/>
        </w:rPr>
        <w:t xml:space="preserve"> са били 78 и съставляват 19,6%  от решените следствени преписки., през 2018 г. са били 87 и съставляват 22,6%.  В сравнение с предходните периоди постановените откази бележат увеличение в абсолютен и относителен дял.</w:t>
      </w: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r w:rsidRPr="00CF0FAD">
        <w:rPr>
          <w:rFonts w:ascii="Times New Roman" w:eastAsia="Times New Roman" w:hAnsi="Times New Roman"/>
          <w:sz w:val="28"/>
          <w:szCs w:val="28"/>
        </w:rPr>
        <w:t>С постановления за образуване на досъдебно производство са решени 39 или 10,6% от решените по същество преписки, при 36, съответно 9% за 2019 г. и 42 или 10,9% за 2018 г. Налице  е леко увеличение както в абсолютни стойности, така и в относителен дял спрямо 2019 г. и лек спад спрямо 2018 година.</w:t>
      </w: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В </w:t>
      </w:r>
      <w:r w:rsidRPr="00CF0FAD">
        <w:rPr>
          <w:rFonts w:ascii="Times New Roman" w:eastAsia="Times New Roman" w:hAnsi="Times New Roman"/>
          <w:sz w:val="28"/>
          <w:szCs w:val="28"/>
          <w:u w:val="single"/>
        </w:rPr>
        <w:t xml:space="preserve">Районна прокуратура – Разград, ТО – Кубрат и ТО- Исперих </w:t>
      </w:r>
      <w:r w:rsidRPr="00CF0FAD">
        <w:rPr>
          <w:rFonts w:ascii="Times New Roman" w:eastAsia="Times New Roman" w:hAnsi="Times New Roman"/>
          <w:sz w:val="28"/>
          <w:szCs w:val="28"/>
        </w:rPr>
        <w:t xml:space="preserve"> постановените откази за образуване на досъдебно </w:t>
      </w:r>
      <w:proofErr w:type="spellStart"/>
      <w:r w:rsidRPr="00CF0FAD">
        <w:rPr>
          <w:rFonts w:ascii="Times New Roman" w:eastAsia="Times New Roman" w:hAnsi="Times New Roman"/>
          <w:sz w:val="28"/>
          <w:szCs w:val="28"/>
        </w:rPr>
        <w:t>производсво</w:t>
      </w:r>
      <w:proofErr w:type="spellEnd"/>
      <w:r w:rsidRPr="00CF0FAD">
        <w:rPr>
          <w:rFonts w:ascii="Times New Roman" w:eastAsia="Times New Roman" w:hAnsi="Times New Roman"/>
          <w:sz w:val="28"/>
          <w:szCs w:val="28"/>
        </w:rPr>
        <w:t xml:space="preserve"> са 2083 и съставляват 77,66% от решените следствени преписки.</w:t>
      </w:r>
      <w:r w:rsidRPr="00CF0FAD">
        <w:rPr>
          <w:rFonts w:ascii="Times New Roman" w:eastAsia="Times New Roman" w:hAnsi="Times New Roman"/>
          <w:color w:val="FF0000"/>
          <w:sz w:val="28"/>
          <w:szCs w:val="28"/>
        </w:rPr>
        <w:t xml:space="preserve"> </w:t>
      </w:r>
      <w:r w:rsidRPr="00CF0FAD">
        <w:rPr>
          <w:rFonts w:ascii="Times New Roman" w:eastAsia="Times New Roman" w:hAnsi="Times New Roman"/>
          <w:color w:val="000000"/>
          <w:sz w:val="28"/>
          <w:szCs w:val="28"/>
        </w:rPr>
        <w:t>През 2019 г.</w:t>
      </w:r>
      <w:r w:rsidRPr="00CF0FAD">
        <w:rPr>
          <w:rFonts w:ascii="Times New Roman" w:eastAsia="Times New Roman" w:hAnsi="Times New Roman"/>
          <w:sz w:val="28"/>
          <w:szCs w:val="28"/>
        </w:rPr>
        <w:t xml:space="preserve"> </w:t>
      </w:r>
      <w:r w:rsidRPr="00CF0FAD">
        <w:rPr>
          <w:rFonts w:ascii="Times New Roman" w:eastAsia="Times New Roman" w:hAnsi="Times New Roman"/>
          <w:sz w:val="28"/>
          <w:szCs w:val="28"/>
        </w:rPr>
        <w:lastRenderedPageBreak/>
        <w:t xml:space="preserve">постановените откази за образуване на досъдебно </w:t>
      </w:r>
      <w:proofErr w:type="spellStart"/>
      <w:r w:rsidRPr="00CF0FAD">
        <w:rPr>
          <w:rFonts w:ascii="Times New Roman" w:eastAsia="Times New Roman" w:hAnsi="Times New Roman"/>
          <w:sz w:val="28"/>
          <w:szCs w:val="28"/>
        </w:rPr>
        <w:t>производсво</w:t>
      </w:r>
      <w:proofErr w:type="spellEnd"/>
      <w:r w:rsidRPr="00CF0FAD">
        <w:rPr>
          <w:rFonts w:ascii="Times New Roman" w:eastAsia="Times New Roman" w:hAnsi="Times New Roman"/>
          <w:sz w:val="28"/>
          <w:szCs w:val="28"/>
        </w:rPr>
        <w:t xml:space="preserve"> са били 1626 и съставляват 69,1%  от решените следствени преписки. </w:t>
      </w:r>
      <w:r w:rsidRPr="00CF0FAD">
        <w:rPr>
          <w:rFonts w:ascii="Times New Roman" w:eastAsia="Times New Roman" w:hAnsi="Times New Roman"/>
          <w:color w:val="000000"/>
          <w:sz w:val="28"/>
          <w:szCs w:val="28"/>
        </w:rPr>
        <w:t>През 2018 г.</w:t>
      </w:r>
      <w:r w:rsidRPr="00CF0FAD">
        <w:rPr>
          <w:rFonts w:ascii="Times New Roman" w:eastAsia="Times New Roman" w:hAnsi="Times New Roman"/>
          <w:sz w:val="28"/>
          <w:szCs w:val="28"/>
        </w:rPr>
        <w:t xml:space="preserve"> постановените откази за образуване на досъдебно </w:t>
      </w:r>
      <w:proofErr w:type="spellStart"/>
      <w:r w:rsidRPr="00CF0FAD">
        <w:rPr>
          <w:rFonts w:ascii="Times New Roman" w:eastAsia="Times New Roman" w:hAnsi="Times New Roman"/>
          <w:sz w:val="28"/>
          <w:szCs w:val="28"/>
        </w:rPr>
        <w:t>производсво</w:t>
      </w:r>
      <w:proofErr w:type="spellEnd"/>
      <w:r w:rsidRPr="00CF0FAD">
        <w:rPr>
          <w:rFonts w:ascii="Times New Roman" w:eastAsia="Times New Roman" w:hAnsi="Times New Roman"/>
          <w:sz w:val="28"/>
          <w:szCs w:val="28"/>
        </w:rPr>
        <w:t xml:space="preserve"> са били 1536 и съставляват 71,67%  от решените следствени преписки. В сравнение с предходните две години постановените откази значително са се увеличили както в абсолютна стойност, така и в </w:t>
      </w:r>
      <w:proofErr w:type="spellStart"/>
      <w:r w:rsidRPr="00CF0FAD">
        <w:rPr>
          <w:rFonts w:ascii="Times New Roman" w:eastAsia="Times New Roman" w:hAnsi="Times New Roman"/>
          <w:sz w:val="28"/>
          <w:szCs w:val="28"/>
        </w:rPr>
        <w:t>оносителен</w:t>
      </w:r>
      <w:proofErr w:type="spellEnd"/>
      <w:r w:rsidRPr="00CF0FAD">
        <w:rPr>
          <w:rFonts w:ascii="Times New Roman" w:eastAsia="Times New Roman" w:hAnsi="Times New Roman"/>
          <w:sz w:val="28"/>
          <w:szCs w:val="28"/>
        </w:rPr>
        <w:t xml:space="preserve"> дял.</w:t>
      </w: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r w:rsidRPr="00CF0FAD">
        <w:rPr>
          <w:rFonts w:ascii="Times New Roman" w:eastAsia="Times New Roman" w:hAnsi="Times New Roman"/>
          <w:sz w:val="28"/>
          <w:szCs w:val="28"/>
        </w:rPr>
        <w:tab/>
        <w:t>С постановления за образуване на досъдебно производство са решени 341 преписки, съставляващи 12,7%.</w:t>
      </w: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r w:rsidRPr="00CF0FAD">
        <w:rPr>
          <w:rFonts w:ascii="Times New Roman" w:eastAsia="Times New Roman" w:hAnsi="Times New Roman"/>
          <w:sz w:val="28"/>
          <w:szCs w:val="28"/>
        </w:rPr>
        <w:t>През 2019 г. по 488 преписки са били образувани досъдебни производства, съставляващи 20,74% от всички решени преписки. През 2018 г. техният брой е бил 413 или 19,27% от всички решени преписки. Това сочи значително намаление на образуваните през отчетния период досъдебни производства спрямо предходните две години в абсолютен и относителен дял.</w:t>
      </w:r>
    </w:p>
    <w:p w:rsidR="00CF0FAD" w:rsidRPr="00CF0FAD" w:rsidRDefault="00CF0FAD" w:rsidP="00CF0FAD">
      <w:pPr>
        <w:spacing w:after="0" w:line="240" w:lineRule="auto"/>
        <w:ind w:firstLine="709"/>
        <w:contextualSpacing/>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В Окръжна прокуратура - Разград  за 2020 г. решените </w:t>
      </w:r>
      <w:proofErr w:type="spellStart"/>
      <w:r w:rsidRPr="00CF0FAD">
        <w:rPr>
          <w:rFonts w:ascii="Times New Roman" w:eastAsia="Times New Roman" w:hAnsi="Times New Roman"/>
          <w:sz w:val="28"/>
          <w:szCs w:val="28"/>
        </w:rPr>
        <w:t>инстанционни</w:t>
      </w:r>
      <w:proofErr w:type="spellEnd"/>
      <w:r w:rsidRPr="00CF0FAD">
        <w:rPr>
          <w:rFonts w:ascii="Times New Roman" w:eastAsia="Times New Roman" w:hAnsi="Times New Roman"/>
          <w:sz w:val="28"/>
          <w:szCs w:val="28"/>
        </w:rPr>
        <w:t xml:space="preserve"> преписки са 119 и съставляват 32,25% от всички решени, при 137 или 34,4% за 2019 г. и 138 или 35,8% от всички решени преписки за 2018 г.</w:t>
      </w:r>
    </w:p>
    <w:p w:rsidR="00CF0FAD" w:rsidRPr="00CF0FAD" w:rsidRDefault="00CF0FAD" w:rsidP="00CF0FAD">
      <w:pPr>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Потвърдените прокурорски актове на районната прокуратура по </w:t>
      </w:r>
      <w:proofErr w:type="spellStart"/>
      <w:r w:rsidRPr="00CF0FAD">
        <w:rPr>
          <w:rFonts w:ascii="Times New Roman" w:eastAsia="Times New Roman" w:hAnsi="Times New Roman"/>
          <w:sz w:val="28"/>
          <w:szCs w:val="28"/>
        </w:rPr>
        <w:t>инстанционни</w:t>
      </w:r>
      <w:proofErr w:type="spellEnd"/>
      <w:r w:rsidRPr="00CF0FAD">
        <w:rPr>
          <w:rFonts w:ascii="Times New Roman" w:eastAsia="Times New Roman" w:hAnsi="Times New Roman"/>
          <w:sz w:val="28"/>
          <w:szCs w:val="28"/>
        </w:rPr>
        <w:t xml:space="preserve"> преписки са 120, от тях потвърдените постановления за отказ да се образува ДП са 40. Отменените тактове са 21, като 11 от тях за отказ да се образува ДП са 11.</w:t>
      </w:r>
    </w:p>
    <w:p w:rsidR="00CF0FAD" w:rsidRPr="00CF0FAD" w:rsidRDefault="00CF0FAD" w:rsidP="00CF0FAD">
      <w:pPr>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За сравнение, през 2019 г. решените </w:t>
      </w:r>
      <w:proofErr w:type="spellStart"/>
      <w:r w:rsidRPr="00CF0FAD">
        <w:rPr>
          <w:rFonts w:ascii="Times New Roman" w:eastAsia="Times New Roman" w:hAnsi="Times New Roman"/>
          <w:sz w:val="28"/>
          <w:szCs w:val="28"/>
        </w:rPr>
        <w:t>инстанционни</w:t>
      </w:r>
      <w:proofErr w:type="spellEnd"/>
      <w:r w:rsidRPr="00CF0FAD">
        <w:rPr>
          <w:rFonts w:ascii="Times New Roman" w:eastAsia="Times New Roman" w:hAnsi="Times New Roman"/>
          <w:sz w:val="28"/>
          <w:szCs w:val="28"/>
        </w:rPr>
        <w:t xml:space="preserve"> преписки са били 137, а през 2018 г. – 138. Потвърдените актове на районната прокуратура са били 124 през 2019 г. и 145 през 2018 г. Отменените актове през 2019 г. са били 35, през 2018г. - 33. </w:t>
      </w:r>
    </w:p>
    <w:p w:rsidR="00CF0FAD" w:rsidRPr="00CF0FAD" w:rsidRDefault="00CF0FAD" w:rsidP="00CF0FAD">
      <w:pPr>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Незначителен е делът на следствените преписки, образувани след </w:t>
      </w:r>
      <w:proofErr w:type="spellStart"/>
      <w:r w:rsidRPr="00CF0FAD">
        <w:rPr>
          <w:rFonts w:ascii="Times New Roman" w:eastAsia="Times New Roman" w:hAnsi="Times New Roman"/>
          <w:sz w:val="28"/>
          <w:szCs w:val="28"/>
        </w:rPr>
        <w:t>самосезиране</w:t>
      </w:r>
      <w:proofErr w:type="spellEnd"/>
      <w:r w:rsidRPr="00CF0FAD">
        <w:rPr>
          <w:rFonts w:ascii="Times New Roman" w:eastAsia="Times New Roman" w:hAnsi="Times New Roman"/>
          <w:sz w:val="28"/>
          <w:szCs w:val="28"/>
        </w:rPr>
        <w:t>, а именно шест преписки за съдебния район. Две от тях на Окръжна прокуратура – Разград и четири на Районна прокуратура - Разград.</w:t>
      </w:r>
    </w:p>
    <w:p w:rsidR="00CF0FAD" w:rsidRPr="00CF0FAD" w:rsidRDefault="00CF0FAD" w:rsidP="00CF0FAD">
      <w:pPr>
        <w:spacing w:after="0" w:line="240" w:lineRule="auto"/>
        <w:ind w:firstLine="709"/>
        <w:jc w:val="both"/>
        <w:rPr>
          <w:rFonts w:ascii="Times New Roman" w:eastAsia="Times New Roman" w:hAnsi="Times New Roman"/>
          <w:color w:val="000000"/>
          <w:sz w:val="28"/>
          <w:szCs w:val="28"/>
        </w:rPr>
      </w:pPr>
      <w:r w:rsidRPr="00CF0FAD">
        <w:rPr>
          <w:rFonts w:ascii="Times New Roman" w:eastAsia="Times New Roman" w:hAnsi="Times New Roman"/>
          <w:sz w:val="28"/>
          <w:szCs w:val="28"/>
        </w:rPr>
        <w:t xml:space="preserve">По </w:t>
      </w:r>
      <w:r w:rsidRPr="00CF0FAD">
        <w:rPr>
          <w:rFonts w:ascii="Times New Roman" w:eastAsia="Times New Roman" w:hAnsi="Times New Roman"/>
          <w:color w:val="000000"/>
          <w:sz w:val="28"/>
          <w:szCs w:val="28"/>
        </w:rPr>
        <w:t>три преписки на Районна прокуратура - Разград са образувани досъдебни производства. Едното от тях е приключило и е внесено с прокурорски акт в съда. Няма осъдени и санкционирани лица с влязла в сила присъда.</w:t>
      </w:r>
    </w:p>
    <w:p w:rsidR="00CF0FAD" w:rsidRPr="00CF0FAD" w:rsidRDefault="00CF0FAD" w:rsidP="00CF0FAD">
      <w:pPr>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През 2020 г. в Окръжна прокуратура – гр. Разград са наблюдавани девет преписки, образувани по сигнали на контролни органи – осем по сигнали на ТД на НАП и една по сигнал на АДФИ. По четири от тях били образувани  досъдебни </w:t>
      </w:r>
      <w:proofErr w:type="spellStart"/>
      <w:r w:rsidRPr="00CF0FAD">
        <w:rPr>
          <w:rFonts w:ascii="Times New Roman" w:eastAsia="Times New Roman" w:hAnsi="Times New Roman"/>
          <w:sz w:val="28"/>
          <w:szCs w:val="28"/>
        </w:rPr>
        <w:t>произодства</w:t>
      </w:r>
      <w:proofErr w:type="spellEnd"/>
      <w:r w:rsidRPr="00CF0FAD">
        <w:rPr>
          <w:rFonts w:ascii="Times New Roman" w:eastAsia="Times New Roman" w:hAnsi="Times New Roman"/>
          <w:sz w:val="28"/>
          <w:szCs w:val="28"/>
        </w:rPr>
        <w:t>.  В Районна прокуратура – Разград,  ТО-Кубрат и ТО- Исперих е наблюдавана една преписка, а досъдебните производства са 5, образувани по сигнали на Агенция Митници. Две от досъдебните производства били внесени в съда, като по едното от тях има  едно осъдено лице с влязъл в сила съдебен акт.</w:t>
      </w:r>
    </w:p>
    <w:p w:rsidR="00CF0FAD" w:rsidRPr="00CF0FAD" w:rsidRDefault="00CF0FAD" w:rsidP="00CF0FAD">
      <w:pPr>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В прокуратурите от Разградски съдебен район през 2020 г. не са наблюдавани преписки по материали от ДАНС. По материали на Дирекция „Вътрешна сигурност” –МВР  са образувани две преписки, от които една на Окръжна прокуратура - гр. Разград и една на Районна прокуратура - гр.Разград.</w:t>
      </w:r>
    </w:p>
    <w:p w:rsidR="00CF0FAD" w:rsidRPr="00CF0FAD" w:rsidRDefault="00CF0FAD" w:rsidP="00CF0FAD">
      <w:pPr>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lastRenderedPageBreak/>
        <w:t>През отчетния период  прокуратурите в съдебния район са възложили на други органи извършване на проверки  по 725 преписки. По 21 преписки прокурорите са  извършили лични проверки. Всички преписки с лични проверки са на  Районна прокуратура - Разград.</w:t>
      </w:r>
    </w:p>
    <w:p w:rsidR="00CF0FAD" w:rsidRPr="00CF0FAD" w:rsidRDefault="00CF0FAD" w:rsidP="00CF0FAD">
      <w:pPr>
        <w:shd w:val="clear" w:color="auto" w:fill="FFFFFF"/>
        <w:spacing w:after="0" w:line="240" w:lineRule="auto"/>
        <w:ind w:firstLine="708"/>
        <w:jc w:val="both"/>
        <w:rPr>
          <w:rFonts w:ascii="Times New Roman" w:hAnsi="Times New Roman"/>
          <w:sz w:val="28"/>
          <w:szCs w:val="28"/>
        </w:rPr>
      </w:pPr>
      <w:r w:rsidRPr="00CF0FAD">
        <w:rPr>
          <w:rFonts w:ascii="Times New Roman" w:hAnsi="Times New Roman"/>
          <w:sz w:val="28"/>
          <w:szCs w:val="28"/>
        </w:rPr>
        <w:t>Наблюдава се тенденция на увеличаване броя на извършените лични проверки от прокурор, които през 2019 г. са били 12 броя, а  през 2018 г. техният брой е бил 8.</w:t>
      </w:r>
    </w:p>
    <w:p w:rsidR="00CF0FAD" w:rsidRPr="00CF0FAD" w:rsidRDefault="00CF0FAD" w:rsidP="00CF0FAD">
      <w:pPr>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По 89 от преписките с възложени проверки и по две от извършените лични били образувани досъдебни производства.</w:t>
      </w:r>
    </w:p>
    <w:p w:rsidR="00CF0FAD" w:rsidRPr="00CF0FAD" w:rsidRDefault="00CF0FAD" w:rsidP="00CF0FAD">
      <w:pPr>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В Окръжна прокуратура - Разград делът на преписките с извършени проверки, по които са образувани досъдебни производства съставлява 20%. За Районна прокуратура - Разград този дял е 11,8%. </w:t>
      </w:r>
    </w:p>
    <w:p w:rsidR="00CF0FAD" w:rsidRPr="00CF0FAD" w:rsidRDefault="00CF0FAD" w:rsidP="00CF0FAD">
      <w:pPr>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Приключените проверки през отчетния период са 659, всички извършени в  </w:t>
      </w:r>
      <w:proofErr w:type="spellStart"/>
      <w:r w:rsidRPr="00CF0FAD">
        <w:rPr>
          <w:rFonts w:ascii="Times New Roman" w:eastAsia="Times New Roman" w:hAnsi="Times New Roman"/>
          <w:sz w:val="28"/>
          <w:szCs w:val="28"/>
        </w:rPr>
        <w:t>законоустановения</w:t>
      </w:r>
      <w:proofErr w:type="spellEnd"/>
      <w:r w:rsidRPr="00CF0FAD">
        <w:rPr>
          <w:rFonts w:ascii="Times New Roman" w:eastAsia="Times New Roman" w:hAnsi="Times New Roman"/>
          <w:sz w:val="28"/>
          <w:szCs w:val="28"/>
        </w:rPr>
        <w:t xml:space="preserve"> срок по чл. 145, ал. 2 от ЗСВ.</w:t>
      </w:r>
    </w:p>
    <w:p w:rsidR="00CF0FAD" w:rsidRPr="00CF0FAD" w:rsidRDefault="00CF0FAD" w:rsidP="00CF0FAD">
      <w:pPr>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При възлагане на проверките преимуществено е определян едномесечен срок за </w:t>
      </w:r>
      <w:proofErr w:type="spellStart"/>
      <w:r w:rsidRPr="00CF0FAD">
        <w:rPr>
          <w:rFonts w:ascii="Times New Roman" w:eastAsia="Times New Roman" w:hAnsi="Times New Roman"/>
          <w:sz w:val="28"/>
          <w:szCs w:val="28"/>
        </w:rPr>
        <w:t>извършвнето</w:t>
      </w:r>
      <w:proofErr w:type="spellEnd"/>
      <w:r w:rsidRPr="00CF0FAD">
        <w:rPr>
          <w:rFonts w:ascii="Times New Roman" w:eastAsia="Times New Roman" w:hAnsi="Times New Roman"/>
          <w:sz w:val="28"/>
          <w:szCs w:val="28"/>
        </w:rPr>
        <w:t xml:space="preserve"> им.</w:t>
      </w:r>
    </w:p>
    <w:p w:rsidR="00CF0FAD" w:rsidRPr="00CF0FAD" w:rsidRDefault="00CF0FAD" w:rsidP="00CF0FAD">
      <w:pPr>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Продължаването на първоначално определения срок за извършване на проверките  е било мотивирано изключително по обективни причини.</w:t>
      </w:r>
    </w:p>
    <w:p w:rsidR="00CF0FAD" w:rsidRPr="00CF0FAD" w:rsidRDefault="00CF0FAD" w:rsidP="00CF0FAD">
      <w:pPr>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Няма възложени проверки, които да са били приключени над </w:t>
      </w:r>
      <w:proofErr w:type="spellStart"/>
      <w:r w:rsidRPr="00CF0FAD">
        <w:rPr>
          <w:rFonts w:ascii="Times New Roman" w:eastAsia="Times New Roman" w:hAnsi="Times New Roman"/>
          <w:sz w:val="28"/>
          <w:szCs w:val="28"/>
        </w:rPr>
        <w:t>законоустановения</w:t>
      </w:r>
      <w:proofErr w:type="spellEnd"/>
      <w:r w:rsidRPr="00CF0FAD">
        <w:rPr>
          <w:rFonts w:ascii="Times New Roman" w:eastAsia="Times New Roman" w:hAnsi="Times New Roman"/>
          <w:sz w:val="28"/>
          <w:szCs w:val="28"/>
        </w:rPr>
        <w:t xml:space="preserve"> срок и без продължение на същия.</w:t>
      </w:r>
    </w:p>
    <w:p w:rsidR="00CF0FAD" w:rsidRPr="00CF0FAD" w:rsidRDefault="00CF0FAD" w:rsidP="00CF0FAD">
      <w:pPr>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С постановления на наблюдаващите прокурори 31 преписки били върнати за извършване на допълнителна проверка.</w:t>
      </w:r>
    </w:p>
    <w:p w:rsidR="00CF0FAD" w:rsidRPr="00CF0FAD" w:rsidRDefault="00CF0FAD" w:rsidP="00CF0FAD">
      <w:pPr>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Към края на отчетния период от възложените проверки са останали неприключени 83, но всички са в предвидения в разпоредбата на чл.145 от Закона за съдебната власт срок.</w:t>
      </w:r>
    </w:p>
    <w:p w:rsidR="00CF0FAD" w:rsidRPr="00CF0FAD" w:rsidRDefault="00CF0FAD" w:rsidP="00CF0FAD">
      <w:pPr>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Не са налице основания за анализиране на затруднения при извършване на възлаганите </w:t>
      </w:r>
      <w:proofErr w:type="spellStart"/>
      <w:r w:rsidRPr="00CF0FAD">
        <w:rPr>
          <w:rFonts w:ascii="Times New Roman" w:eastAsia="Times New Roman" w:hAnsi="Times New Roman"/>
          <w:sz w:val="28"/>
          <w:szCs w:val="28"/>
        </w:rPr>
        <w:t>поверки</w:t>
      </w:r>
      <w:proofErr w:type="spellEnd"/>
      <w:r w:rsidRPr="00CF0FAD">
        <w:rPr>
          <w:rFonts w:ascii="Times New Roman" w:eastAsia="Times New Roman" w:hAnsi="Times New Roman"/>
          <w:sz w:val="28"/>
          <w:szCs w:val="28"/>
        </w:rPr>
        <w:t>.</w:t>
      </w:r>
    </w:p>
    <w:p w:rsidR="00CF0FAD" w:rsidRPr="00CF0FAD" w:rsidRDefault="00CF0FAD" w:rsidP="00CF0FAD">
      <w:pPr>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Лични проверки от прокурор са извършвани по 21 преписки, всичките на Районна прокуратура – гр. Разград, ТО- Кубрат и ТО- Исперих.</w:t>
      </w:r>
    </w:p>
    <w:p w:rsidR="00CF0FAD" w:rsidRPr="00CF0FAD" w:rsidRDefault="00CF0FAD" w:rsidP="00CF0FAD">
      <w:pPr>
        <w:spacing w:after="0" w:line="240" w:lineRule="auto"/>
        <w:ind w:firstLine="709"/>
        <w:jc w:val="both"/>
        <w:rPr>
          <w:rFonts w:ascii="Times New Roman" w:eastAsia="Times New Roman" w:hAnsi="Times New Roman"/>
          <w:b/>
          <w:sz w:val="28"/>
          <w:szCs w:val="28"/>
        </w:rPr>
      </w:pPr>
    </w:p>
    <w:p w:rsidR="00CF0FAD" w:rsidRPr="00CF0FAD" w:rsidRDefault="00CF0FAD" w:rsidP="00CF0FAD">
      <w:pPr>
        <w:spacing w:after="0" w:line="240" w:lineRule="auto"/>
        <w:ind w:firstLine="709"/>
        <w:jc w:val="both"/>
        <w:rPr>
          <w:rFonts w:ascii="Times New Roman" w:eastAsia="Times New Roman" w:hAnsi="Times New Roman"/>
          <w:b/>
          <w:sz w:val="28"/>
          <w:szCs w:val="28"/>
          <w:lang w:val="en-US"/>
        </w:rPr>
      </w:pPr>
      <w:r w:rsidRPr="00CF0FAD">
        <w:rPr>
          <w:rFonts w:ascii="Times New Roman" w:eastAsia="Times New Roman" w:hAnsi="Times New Roman"/>
          <w:b/>
          <w:sz w:val="28"/>
          <w:szCs w:val="28"/>
        </w:rPr>
        <w:t>Дейността на териториалните прокуратури през 2020 г. във връзка с Указание за организацията на работата на Прокуратурата на Република България по преписки и досъдебни производства, образувани по съобщения за осъществено домашно насилие, за закана с убийство и за нарушена заповед за защита от домашно насилие е следната:</w:t>
      </w:r>
    </w:p>
    <w:p w:rsidR="00CF0FAD" w:rsidRPr="00CF0FAD" w:rsidRDefault="00CF0FAD" w:rsidP="00CF0FAD">
      <w:pPr>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През отчетния период в Окръжна прокуратура – гр. Разград е наблюдавано едно новообразувано досъдебно производство. Същото е внесено в Окръжен съд – гр. Разград с обвинителен акт по чл. 124, ал. 3, пр.2 във </w:t>
      </w:r>
      <w:proofErr w:type="spellStart"/>
      <w:r w:rsidRPr="00CF0FAD">
        <w:rPr>
          <w:rFonts w:ascii="Times New Roman" w:eastAsia="Times New Roman" w:hAnsi="Times New Roman"/>
          <w:sz w:val="28"/>
          <w:szCs w:val="28"/>
        </w:rPr>
        <w:t>вр</w:t>
      </w:r>
      <w:proofErr w:type="spellEnd"/>
      <w:r w:rsidRPr="00CF0FAD">
        <w:rPr>
          <w:rFonts w:ascii="Times New Roman" w:eastAsia="Times New Roman" w:hAnsi="Times New Roman"/>
          <w:sz w:val="28"/>
          <w:szCs w:val="28"/>
        </w:rPr>
        <w:t xml:space="preserve">. с ал. 1 във </w:t>
      </w:r>
      <w:proofErr w:type="spellStart"/>
      <w:r w:rsidRPr="00CF0FAD">
        <w:rPr>
          <w:rFonts w:ascii="Times New Roman" w:eastAsia="Times New Roman" w:hAnsi="Times New Roman"/>
          <w:sz w:val="28"/>
          <w:szCs w:val="28"/>
        </w:rPr>
        <w:t>вр</w:t>
      </w:r>
      <w:proofErr w:type="spellEnd"/>
      <w:r w:rsidRPr="00CF0FAD">
        <w:rPr>
          <w:rFonts w:ascii="Times New Roman" w:eastAsia="Times New Roman" w:hAnsi="Times New Roman"/>
          <w:sz w:val="28"/>
          <w:szCs w:val="28"/>
        </w:rPr>
        <w:t>. с чл. 129, ал. 1 от НК и по чл. 296, ал. 1 от НК. Няма постановена присъда.</w:t>
      </w:r>
    </w:p>
    <w:p w:rsidR="00CF0FAD" w:rsidRPr="00CF0FAD" w:rsidRDefault="00CF0FAD" w:rsidP="00CF0FAD">
      <w:pPr>
        <w:shd w:val="clear" w:color="auto" w:fill="FFFFFF"/>
        <w:spacing w:after="0" w:line="240" w:lineRule="auto"/>
        <w:ind w:firstLine="709"/>
        <w:jc w:val="both"/>
        <w:rPr>
          <w:rFonts w:ascii="Times New Roman" w:hAnsi="Times New Roman"/>
          <w:sz w:val="28"/>
          <w:szCs w:val="28"/>
        </w:rPr>
      </w:pPr>
      <w:r w:rsidRPr="00CF0FAD">
        <w:rPr>
          <w:rFonts w:ascii="Times New Roman" w:eastAsia="Times New Roman" w:hAnsi="Times New Roman"/>
          <w:sz w:val="28"/>
          <w:szCs w:val="28"/>
          <w:lang w:eastAsia="bg-BG"/>
        </w:rPr>
        <w:t xml:space="preserve">През отчетния период в РП-Разград, ТО – Кубрат и ТО - Исперих са наблюдавани 66 преписки, касаещи  подадени сигнали за осъществено домашно насилие, нарушаване на заповед за защита от домашно насилие и/или отправяне на закани за убийство, както следва: </w:t>
      </w:r>
    </w:p>
    <w:p w:rsidR="00CF0FAD" w:rsidRPr="00CF0FAD" w:rsidRDefault="00CF0FAD" w:rsidP="00CF0FAD">
      <w:pPr>
        <w:tabs>
          <w:tab w:val="left" w:pos="567"/>
        </w:tabs>
        <w:spacing w:after="0" w:line="240" w:lineRule="auto"/>
        <w:ind w:right="91"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lastRenderedPageBreak/>
        <w:tab/>
      </w:r>
      <w:r w:rsidRPr="00CF0FAD">
        <w:rPr>
          <w:rFonts w:ascii="Times New Roman" w:eastAsia="Times New Roman" w:hAnsi="Times New Roman"/>
          <w:sz w:val="28"/>
          <w:szCs w:val="28"/>
          <w:u w:val="single"/>
          <w:lang w:eastAsia="bg-BG"/>
        </w:rPr>
        <w:t xml:space="preserve"> а/ Сигнали постъпили в РП-Разград, </w:t>
      </w:r>
      <w:r w:rsidRPr="00CF0FAD">
        <w:rPr>
          <w:rFonts w:ascii="Times New Roman" w:eastAsia="Times New Roman" w:hAnsi="Times New Roman"/>
          <w:sz w:val="28"/>
          <w:szCs w:val="28"/>
          <w:lang w:eastAsia="bg-BG"/>
        </w:rPr>
        <w:t xml:space="preserve">ТО – Кубрат и ТО - Исперих –28 броя: </w:t>
      </w:r>
    </w:p>
    <w:p w:rsidR="00CF0FAD" w:rsidRPr="00CF0FAD" w:rsidRDefault="00CF0FAD" w:rsidP="00CF0FAD">
      <w:pPr>
        <w:tabs>
          <w:tab w:val="left" w:pos="567"/>
        </w:tabs>
        <w:spacing w:after="0" w:line="240" w:lineRule="auto"/>
        <w:ind w:right="91"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ab/>
        <w:t>Във всички 28 случая подадените жалби са били разпределени на дежурен прокурор незабавно, съгласно т.2.1 от Указанието и жалбоподателите  са попълнили и формуляр /Приложение № 1/, съгласно 2.</w:t>
      </w:r>
      <w:proofErr w:type="spellStart"/>
      <w:r w:rsidRPr="00CF0FAD">
        <w:rPr>
          <w:rFonts w:ascii="Times New Roman" w:eastAsia="Times New Roman" w:hAnsi="Times New Roman"/>
          <w:sz w:val="28"/>
          <w:szCs w:val="28"/>
          <w:lang w:eastAsia="bg-BG"/>
        </w:rPr>
        <w:t>2</w:t>
      </w:r>
      <w:proofErr w:type="spellEnd"/>
      <w:r w:rsidRPr="00CF0FAD">
        <w:rPr>
          <w:rFonts w:ascii="Times New Roman" w:eastAsia="Times New Roman" w:hAnsi="Times New Roman"/>
          <w:sz w:val="28"/>
          <w:szCs w:val="28"/>
          <w:lang w:eastAsia="bg-BG"/>
        </w:rPr>
        <w:t xml:space="preserve">. от същите Указания. </w:t>
      </w:r>
    </w:p>
    <w:p w:rsidR="00CF0FAD" w:rsidRPr="00CF0FAD" w:rsidRDefault="00CF0FAD" w:rsidP="00CF0FAD">
      <w:pPr>
        <w:tabs>
          <w:tab w:val="left" w:pos="567"/>
        </w:tabs>
        <w:spacing w:after="0" w:line="240" w:lineRule="auto"/>
        <w:ind w:right="91"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ab/>
        <w:t>По всички жалби наблюдаващите прокурори незабавно, още същия или на следващия ден, са разпоредили извършване на проверка. Така възложените проверки са приключили във възможно най-кратки срокове.</w:t>
      </w:r>
    </w:p>
    <w:p w:rsidR="00CF0FAD" w:rsidRPr="00CF0FAD" w:rsidRDefault="00CF0FAD" w:rsidP="00CF0FAD">
      <w:pPr>
        <w:tabs>
          <w:tab w:val="left" w:pos="567"/>
        </w:tabs>
        <w:spacing w:after="0" w:line="240" w:lineRule="auto"/>
        <w:ind w:right="91"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ab/>
        <w:t>Решенията по тези преписки са както следва:</w:t>
      </w:r>
    </w:p>
    <w:p w:rsidR="00CF0FAD" w:rsidRPr="00CF0FAD" w:rsidRDefault="00CF0FAD" w:rsidP="00CF0FAD">
      <w:pPr>
        <w:numPr>
          <w:ilvl w:val="0"/>
          <w:numId w:val="17"/>
        </w:numPr>
        <w:tabs>
          <w:tab w:val="left" w:pos="567"/>
        </w:tabs>
        <w:spacing w:after="0" w:line="240" w:lineRule="auto"/>
        <w:ind w:right="91" w:hanging="221"/>
        <w:contextualSpacing/>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 xml:space="preserve"> с постановление за </w:t>
      </w:r>
      <w:proofErr w:type="spellStart"/>
      <w:r w:rsidRPr="00CF0FAD">
        <w:rPr>
          <w:rFonts w:ascii="Times New Roman" w:eastAsia="Times New Roman" w:hAnsi="Times New Roman"/>
          <w:sz w:val="28"/>
          <w:szCs w:val="28"/>
          <w:lang w:eastAsia="bg-BG"/>
        </w:rPr>
        <w:t>отка</w:t>
      </w:r>
      <w:proofErr w:type="spellEnd"/>
      <w:r w:rsidRPr="00CF0FAD">
        <w:rPr>
          <w:rFonts w:ascii="Times New Roman" w:eastAsia="Times New Roman" w:hAnsi="Times New Roman"/>
          <w:sz w:val="28"/>
          <w:szCs w:val="28"/>
          <w:lang w:eastAsia="bg-BG"/>
        </w:rPr>
        <w:t xml:space="preserve"> да се образува досъдебно наказателно </w:t>
      </w:r>
      <w:proofErr w:type="spellStart"/>
      <w:r w:rsidRPr="00CF0FAD">
        <w:rPr>
          <w:rFonts w:ascii="Times New Roman" w:eastAsia="Times New Roman" w:hAnsi="Times New Roman"/>
          <w:sz w:val="28"/>
          <w:szCs w:val="28"/>
          <w:lang w:eastAsia="bg-BG"/>
        </w:rPr>
        <w:t>произдводство</w:t>
      </w:r>
      <w:proofErr w:type="spellEnd"/>
      <w:r w:rsidRPr="00CF0FAD">
        <w:rPr>
          <w:rFonts w:ascii="Times New Roman" w:eastAsia="Times New Roman" w:hAnsi="Times New Roman"/>
          <w:sz w:val="28"/>
          <w:szCs w:val="28"/>
          <w:lang w:eastAsia="bg-BG"/>
        </w:rPr>
        <w:t xml:space="preserve"> са решени 23 преписки;</w:t>
      </w:r>
    </w:p>
    <w:p w:rsidR="00CF0FAD" w:rsidRPr="00CF0FAD" w:rsidRDefault="00CF0FAD" w:rsidP="00CF0FAD">
      <w:pPr>
        <w:numPr>
          <w:ilvl w:val="0"/>
          <w:numId w:val="17"/>
        </w:numPr>
        <w:tabs>
          <w:tab w:val="left" w:pos="567"/>
          <w:tab w:val="left" w:pos="993"/>
        </w:tabs>
        <w:spacing w:after="0" w:line="240" w:lineRule="auto"/>
        <w:ind w:left="0" w:right="91" w:firstLine="709"/>
        <w:contextualSpacing/>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с постановление за образуване на досъдебно производства са решени четири преписки;</w:t>
      </w:r>
    </w:p>
    <w:p w:rsidR="00CF0FAD" w:rsidRPr="00CF0FAD" w:rsidRDefault="00CF0FAD" w:rsidP="00CF0FAD">
      <w:pPr>
        <w:numPr>
          <w:ilvl w:val="0"/>
          <w:numId w:val="17"/>
        </w:numPr>
        <w:tabs>
          <w:tab w:val="left" w:pos="567"/>
        </w:tabs>
        <w:spacing w:after="0" w:line="240" w:lineRule="auto"/>
        <w:ind w:right="91" w:hanging="221"/>
        <w:contextualSpacing/>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една от преписките е останала в РУ с възложена проверка.</w:t>
      </w:r>
    </w:p>
    <w:p w:rsidR="00CF0FAD" w:rsidRPr="00CF0FAD" w:rsidRDefault="00CF0FAD" w:rsidP="00CF0FAD">
      <w:pPr>
        <w:tabs>
          <w:tab w:val="left" w:pos="567"/>
        </w:tabs>
        <w:spacing w:after="0" w:line="240" w:lineRule="auto"/>
        <w:ind w:right="91" w:firstLine="709"/>
        <w:jc w:val="both"/>
        <w:rPr>
          <w:rFonts w:ascii="Times New Roman" w:eastAsia="Times New Roman" w:hAnsi="Times New Roman"/>
          <w:sz w:val="28"/>
          <w:szCs w:val="28"/>
          <w:u w:val="single"/>
          <w:lang w:eastAsia="bg-BG"/>
        </w:rPr>
      </w:pPr>
      <w:r w:rsidRPr="00CF0FAD">
        <w:rPr>
          <w:rFonts w:ascii="Times New Roman" w:eastAsia="Times New Roman" w:hAnsi="Times New Roman"/>
          <w:sz w:val="28"/>
          <w:szCs w:val="28"/>
          <w:lang w:eastAsia="bg-BG"/>
        </w:rPr>
        <w:tab/>
      </w:r>
      <w:r w:rsidRPr="00CF0FAD">
        <w:rPr>
          <w:rFonts w:ascii="Times New Roman" w:eastAsia="Times New Roman" w:hAnsi="Times New Roman"/>
          <w:sz w:val="28"/>
          <w:szCs w:val="28"/>
          <w:u w:val="single"/>
          <w:lang w:eastAsia="bg-BG"/>
        </w:rPr>
        <w:t>б/Сигнали, постъпили в структурите на МВР - 38 броя:</w:t>
      </w:r>
    </w:p>
    <w:p w:rsidR="00CF0FAD" w:rsidRPr="00CF0FAD" w:rsidRDefault="00CF0FAD" w:rsidP="00CF0FAD">
      <w:pPr>
        <w:tabs>
          <w:tab w:val="left" w:pos="567"/>
        </w:tabs>
        <w:spacing w:after="0" w:line="240" w:lineRule="auto"/>
        <w:ind w:right="91"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ab/>
        <w:t xml:space="preserve">38 съобщения и жалби били подадени до структурите на МВР, след което са били извършени проверки и преписките са били изпратени на Районна прокуратура - Разград. </w:t>
      </w:r>
    </w:p>
    <w:p w:rsidR="00CF0FAD" w:rsidRPr="00CF0FAD" w:rsidRDefault="00CF0FAD" w:rsidP="00CF0FAD">
      <w:pPr>
        <w:tabs>
          <w:tab w:val="left" w:pos="567"/>
        </w:tabs>
        <w:spacing w:after="0" w:line="240" w:lineRule="auto"/>
        <w:ind w:right="91"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ab/>
        <w:t>Всички преписки са решени с постановен отказ за образуване на досъдебно производство.</w:t>
      </w:r>
    </w:p>
    <w:p w:rsidR="00CF0FAD" w:rsidRPr="00CF0FAD" w:rsidRDefault="00CF0FAD" w:rsidP="00CF0FAD">
      <w:pPr>
        <w:tabs>
          <w:tab w:val="left" w:pos="567"/>
        </w:tabs>
        <w:spacing w:after="0" w:line="240" w:lineRule="auto"/>
        <w:ind w:right="91" w:firstLine="709"/>
        <w:jc w:val="both"/>
        <w:rPr>
          <w:rFonts w:ascii="Times New Roman" w:eastAsia="Times New Roman" w:hAnsi="Times New Roman"/>
          <w:sz w:val="28"/>
          <w:szCs w:val="28"/>
          <w:lang w:eastAsia="bg-BG"/>
        </w:rPr>
      </w:pPr>
      <w:r w:rsidRPr="00CF0FAD">
        <w:rPr>
          <w:rFonts w:ascii="Times New Roman" w:eastAsia="Times New Roman" w:hAnsi="Times New Roman"/>
          <w:color w:val="FF0000"/>
          <w:sz w:val="28"/>
          <w:szCs w:val="28"/>
          <w:lang w:eastAsia="bg-BG"/>
        </w:rPr>
        <w:tab/>
      </w:r>
      <w:r w:rsidRPr="00CF0FAD">
        <w:rPr>
          <w:rFonts w:ascii="Times New Roman" w:eastAsia="Times New Roman" w:hAnsi="Times New Roman"/>
          <w:sz w:val="28"/>
          <w:szCs w:val="28"/>
          <w:lang w:eastAsia="bg-BG"/>
        </w:rPr>
        <w:t xml:space="preserve">Произнасянето на наблюдаващите прокурори по всяка една от тези преписки е било в рамките на </w:t>
      </w:r>
      <w:proofErr w:type="spellStart"/>
      <w:r w:rsidRPr="00CF0FAD">
        <w:rPr>
          <w:rFonts w:ascii="Times New Roman" w:eastAsia="Times New Roman" w:hAnsi="Times New Roman"/>
          <w:sz w:val="28"/>
          <w:szCs w:val="28"/>
          <w:lang w:eastAsia="bg-BG"/>
        </w:rPr>
        <w:t>законоустановения</w:t>
      </w:r>
      <w:proofErr w:type="spellEnd"/>
      <w:r w:rsidRPr="00CF0FAD">
        <w:rPr>
          <w:rFonts w:ascii="Times New Roman" w:eastAsia="Times New Roman" w:hAnsi="Times New Roman"/>
          <w:sz w:val="28"/>
          <w:szCs w:val="28"/>
          <w:lang w:eastAsia="bg-BG"/>
        </w:rPr>
        <w:t xml:space="preserve"> едномесечен срок. </w:t>
      </w:r>
    </w:p>
    <w:p w:rsidR="00CF0FAD" w:rsidRPr="00CF0FAD" w:rsidRDefault="00CF0FAD" w:rsidP="00CF0FAD">
      <w:pPr>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Изложеното сочи,  че и през 2020 г. прокурорите от Разградски съдебен район са работили активно и с висок професионализъм по възложените им преписки,  съобразно изискванията на закона, като адекватно са реагирали на актуалната криминогенна обстановка. Прокурорите не са срещали трудности или значими проблеми, които да възпрепятстват ритмичността на  работата. </w:t>
      </w:r>
    </w:p>
    <w:p w:rsidR="00CF0FAD" w:rsidRPr="00CF0FAD" w:rsidRDefault="00CF0FAD" w:rsidP="00CF0FAD">
      <w:pPr>
        <w:spacing w:after="0" w:line="240" w:lineRule="auto"/>
        <w:jc w:val="both"/>
        <w:rPr>
          <w:rFonts w:ascii="Times New Roman" w:eastAsia="Times New Roman" w:hAnsi="Times New Roman"/>
          <w:sz w:val="28"/>
          <w:szCs w:val="28"/>
        </w:rPr>
      </w:pPr>
    </w:p>
    <w:p w:rsidR="00CF0FAD" w:rsidRPr="00CF0FAD" w:rsidRDefault="00CF0FAD" w:rsidP="00CF0FAD">
      <w:pPr>
        <w:spacing w:after="0" w:line="240" w:lineRule="auto"/>
        <w:ind w:firstLine="709"/>
        <w:jc w:val="both"/>
        <w:rPr>
          <w:rFonts w:ascii="Times New Roman" w:eastAsia="Times New Roman" w:hAnsi="Times New Roman"/>
          <w:b/>
          <w:sz w:val="28"/>
          <w:szCs w:val="28"/>
        </w:rPr>
      </w:pPr>
    </w:p>
    <w:p w:rsidR="00CF0FAD" w:rsidRPr="00CF0FAD" w:rsidRDefault="00CF0FAD" w:rsidP="00CF0FAD">
      <w:pPr>
        <w:spacing w:after="0" w:line="240" w:lineRule="auto"/>
        <w:ind w:firstLine="709"/>
        <w:jc w:val="both"/>
        <w:rPr>
          <w:rFonts w:ascii="Times New Roman" w:eastAsia="Times New Roman" w:hAnsi="Times New Roman"/>
          <w:b/>
          <w:sz w:val="28"/>
          <w:szCs w:val="28"/>
          <w:u w:val="single"/>
        </w:rPr>
      </w:pPr>
      <w:r w:rsidRPr="00CF0FAD">
        <w:rPr>
          <w:rFonts w:ascii="Times New Roman" w:eastAsia="Times New Roman" w:hAnsi="Times New Roman"/>
          <w:b/>
          <w:sz w:val="28"/>
          <w:szCs w:val="28"/>
        </w:rPr>
        <w:t xml:space="preserve">2. Следствен надзор - </w:t>
      </w:r>
      <w:r w:rsidRPr="00CF0FAD">
        <w:rPr>
          <w:rFonts w:ascii="Times New Roman" w:eastAsia="Times New Roman" w:hAnsi="Times New Roman"/>
          <w:b/>
          <w:sz w:val="28"/>
          <w:szCs w:val="28"/>
          <w:u w:val="single"/>
        </w:rPr>
        <w:t>Досъдебни производства.</w:t>
      </w:r>
    </w:p>
    <w:p w:rsidR="00CF0FAD" w:rsidRPr="00CF0FAD" w:rsidRDefault="00CF0FAD" w:rsidP="00CF0FAD">
      <w:pPr>
        <w:tabs>
          <w:tab w:val="right" w:pos="1440"/>
        </w:tabs>
        <w:spacing w:after="0" w:line="240" w:lineRule="auto"/>
        <w:ind w:firstLine="709"/>
        <w:jc w:val="both"/>
        <w:rPr>
          <w:rFonts w:ascii="Times New Roman" w:eastAsia="Times New Roman" w:hAnsi="Times New Roman"/>
          <w:b/>
          <w:sz w:val="28"/>
          <w:szCs w:val="28"/>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През 2020 година в съставните прокуратури на </w:t>
      </w:r>
      <w:proofErr w:type="spellStart"/>
      <w:r w:rsidRPr="00CF0FAD">
        <w:rPr>
          <w:rFonts w:ascii="Times New Roman" w:eastAsia="Times New Roman" w:hAnsi="Times New Roman"/>
          <w:sz w:val="28"/>
          <w:szCs w:val="28"/>
        </w:rPr>
        <w:t>Разградскят</w:t>
      </w:r>
      <w:proofErr w:type="spellEnd"/>
      <w:r w:rsidRPr="00CF0FAD">
        <w:rPr>
          <w:rFonts w:ascii="Times New Roman" w:eastAsia="Times New Roman" w:hAnsi="Times New Roman"/>
          <w:sz w:val="28"/>
          <w:szCs w:val="28"/>
        </w:rPr>
        <w:t xml:space="preserve"> съдебен район са наблюдавани общо 2035 досъдебни производства, от които 1805  реално разследвани (без прекратените по давност).</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При съпоставяне с данните за предходните два отчетни периода: 2019г. – 1948 и 2018 г. - 1911, наблюдаваните реално разследвани досъдебни производства бележат спад.</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Новообразуваните досъдебни производства са 1068 и съставляват 59,2% от разследваните такива.</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Спрямо предходните две календарни години новообразуваните досъдебни производства очертават тенденция на спад в абсолютна стойност и в относителен дял:</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9"/>
        <w:gridCol w:w="1440"/>
        <w:gridCol w:w="1417"/>
        <w:gridCol w:w="1276"/>
      </w:tblGrid>
      <w:tr w:rsidR="00CF0FAD" w:rsidRPr="00CF0FAD" w:rsidTr="00CF0FAD">
        <w:trPr>
          <w:cantSplit/>
          <w:trHeight w:val="644"/>
        </w:trPr>
        <w:tc>
          <w:tcPr>
            <w:tcW w:w="5189"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lastRenderedPageBreak/>
              <w:t xml:space="preserve"> Досъдебни производства:</w:t>
            </w:r>
          </w:p>
        </w:tc>
        <w:tc>
          <w:tcPr>
            <w:tcW w:w="1440" w:type="dxa"/>
          </w:tcPr>
          <w:p w:rsidR="00CF0FAD" w:rsidRPr="00CF0FAD" w:rsidRDefault="00CF0FAD" w:rsidP="00CF0FAD">
            <w:pPr>
              <w:spacing w:after="0" w:line="240" w:lineRule="auto"/>
              <w:ind w:firstLine="294"/>
              <w:jc w:val="both"/>
              <w:rPr>
                <w:rFonts w:ascii="Times New Roman" w:eastAsia="Times New Roman" w:hAnsi="Times New Roman"/>
                <w:sz w:val="28"/>
                <w:szCs w:val="28"/>
              </w:rPr>
            </w:pPr>
            <w:r w:rsidRPr="00CF0FAD">
              <w:rPr>
                <w:rFonts w:ascii="Times New Roman" w:eastAsia="Times New Roman" w:hAnsi="Times New Roman"/>
                <w:sz w:val="28"/>
                <w:szCs w:val="28"/>
              </w:rPr>
              <w:t>2020</w:t>
            </w:r>
          </w:p>
          <w:p w:rsidR="00CF0FAD" w:rsidRPr="00CF0FAD" w:rsidRDefault="00CF0FAD" w:rsidP="00CF0FAD">
            <w:pPr>
              <w:spacing w:after="0" w:line="240" w:lineRule="auto"/>
              <w:ind w:firstLine="294"/>
              <w:jc w:val="both"/>
              <w:rPr>
                <w:rFonts w:ascii="Times New Roman" w:eastAsia="Times New Roman" w:hAnsi="Times New Roman"/>
                <w:sz w:val="28"/>
                <w:szCs w:val="28"/>
              </w:rPr>
            </w:pPr>
            <w:r w:rsidRPr="00CF0FAD">
              <w:rPr>
                <w:rFonts w:ascii="Times New Roman" w:eastAsia="Times New Roman" w:hAnsi="Times New Roman"/>
                <w:sz w:val="28"/>
                <w:szCs w:val="28"/>
              </w:rPr>
              <w:t>година</w:t>
            </w:r>
          </w:p>
        </w:tc>
        <w:tc>
          <w:tcPr>
            <w:tcW w:w="1417" w:type="dxa"/>
            <w:shd w:val="clear" w:color="auto" w:fill="auto"/>
          </w:tcPr>
          <w:p w:rsidR="00CF0FAD" w:rsidRPr="00CF0FAD" w:rsidRDefault="00CF0FAD" w:rsidP="00CF0FAD">
            <w:pPr>
              <w:spacing w:after="0" w:line="240" w:lineRule="auto"/>
              <w:ind w:firstLine="294"/>
              <w:jc w:val="both"/>
              <w:rPr>
                <w:rFonts w:ascii="Times New Roman" w:eastAsia="Times New Roman" w:hAnsi="Times New Roman"/>
                <w:sz w:val="28"/>
                <w:szCs w:val="28"/>
              </w:rPr>
            </w:pPr>
            <w:r w:rsidRPr="00CF0FAD">
              <w:rPr>
                <w:rFonts w:ascii="Times New Roman" w:eastAsia="Times New Roman" w:hAnsi="Times New Roman"/>
                <w:sz w:val="28"/>
                <w:szCs w:val="28"/>
              </w:rPr>
              <w:t>2019</w:t>
            </w:r>
          </w:p>
          <w:p w:rsidR="00CF0FAD" w:rsidRPr="00CF0FAD" w:rsidRDefault="00CF0FAD" w:rsidP="00CF0FAD">
            <w:pPr>
              <w:spacing w:after="0" w:line="240" w:lineRule="auto"/>
              <w:ind w:firstLine="294"/>
              <w:jc w:val="both"/>
              <w:rPr>
                <w:rFonts w:ascii="Times New Roman" w:eastAsia="Times New Roman" w:hAnsi="Times New Roman"/>
                <w:sz w:val="28"/>
                <w:szCs w:val="28"/>
              </w:rPr>
            </w:pPr>
            <w:r w:rsidRPr="00CF0FAD">
              <w:rPr>
                <w:rFonts w:ascii="Times New Roman" w:eastAsia="Times New Roman" w:hAnsi="Times New Roman"/>
                <w:sz w:val="28"/>
                <w:szCs w:val="28"/>
              </w:rPr>
              <w:t>година</w:t>
            </w:r>
          </w:p>
        </w:tc>
        <w:tc>
          <w:tcPr>
            <w:tcW w:w="1276" w:type="dxa"/>
            <w:shd w:val="clear" w:color="auto" w:fill="auto"/>
          </w:tcPr>
          <w:p w:rsidR="00CF0FAD" w:rsidRPr="00CF0FAD" w:rsidRDefault="00CF0FAD" w:rsidP="00CF0FAD">
            <w:pPr>
              <w:spacing w:after="0" w:line="240" w:lineRule="auto"/>
              <w:ind w:firstLine="182"/>
              <w:jc w:val="both"/>
              <w:rPr>
                <w:rFonts w:ascii="Times New Roman" w:eastAsia="Times New Roman" w:hAnsi="Times New Roman"/>
                <w:sz w:val="28"/>
                <w:szCs w:val="28"/>
              </w:rPr>
            </w:pPr>
            <w:r w:rsidRPr="00CF0FAD">
              <w:rPr>
                <w:rFonts w:ascii="Times New Roman" w:eastAsia="Times New Roman" w:hAnsi="Times New Roman"/>
                <w:sz w:val="28"/>
                <w:szCs w:val="28"/>
              </w:rPr>
              <w:t>2018</w:t>
            </w:r>
          </w:p>
          <w:p w:rsidR="00CF0FAD" w:rsidRPr="00CF0FAD" w:rsidRDefault="00CF0FAD" w:rsidP="00CF0FAD">
            <w:pPr>
              <w:spacing w:after="0" w:line="240" w:lineRule="auto"/>
              <w:ind w:firstLine="182"/>
              <w:jc w:val="both"/>
              <w:rPr>
                <w:rFonts w:ascii="Times New Roman" w:eastAsia="Times New Roman" w:hAnsi="Times New Roman"/>
                <w:sz w:val="28"/>
                <w:szCs w:val="28"/>
              </w:rPr>
            </w:pPr>
            <w:r w:rsidRPr="00CF0FAD">
              <w:rPr>
                <w:rFonts w:ascii="Times New Roman" w:eastAsia="Times New Roman" w:hAnsi="Times New Roman"/>
                <w:sz w:val="28"/>
                <w:szCs w:val="28"/>
              </w:rPr>
              <w:t>година</w:t>
            </w:r>
          </w:p>
        </w:tc>
      </w:tr>
      <w:tr w:rsidR="00CF0FAD" w:rsidRPr="00CF0FAD" w:rsidTr="00CF0FAD">
        <w:trPr>
          <w:cantSplit/>
          <w:trHeight w:val="644"/>
        </w:trPr>
        <w:tc>
          <w:tcPr>
            <w:tcW w:w="5189" w:type="dxa"/>
            <w:shd w:val="clear" w:color="auto" w:fill="auto"/>
          </w:tcPr>
          <w:p w:rsidR="00CF0FAD" w:rsidRPr="00CF0FAD" w:rsidRDefault="00CF0FAD" w:rsidP="00CF0FAD">
            <w:pPr>
              <w:spacing w:after="0" w:line="240" w:lineRule="auto"/>
              <w:ind w:firstLine="142"/>
              <w:jc w:val="both"/>
              <w:rPr>
                <w:rFonts w:ascii="Times New Roman" w:eastAsia="Times New Roman" w:hAnsi="Times New Roman"/>
                <w:sz w:val="28"/>
                <w:szCs w:val="28"/>
              </w:rPr>
            </w:pPr>
            <w:r w:rsidRPr="00CF0FAD">
              <w:rPr>
                <w:rFonts w:ascii="Times New Roman" w:eastAsia="Times New Roman" w:hAnsi="Times New Roman"/>
                <w:sz w:val="28"/>
                <w:szCs w:val="28"/>
              </w:rPr>
              <w:t>Наблюдавани, реално разследвани ДП</w:t>
            </w:r>
          </w:p>
        </w:tc>
        <w:tc>
          <w:tcPr>
            <w:tcW w:w="1440" w:type="dxa"/>
          </w:tcPr>
          <w:p w:rsidR="00CF0FAD" w:rsidRPr="00CF0FAD" w:rsidRDefault="00CF0FAD" w:rsidP="00CF0FAD">
            <w:pPr>
              <w:spacing w:after="0" w:line="240" w:lineRule="auto"/>
              <w:ind w:firstLine="294"/>
              <w:jc w:val="both"/>
              <w:rPr>
                <w:rFonts w:ascii="Times New Roman" w:eastAsia="Times New Roman" w:hAnsi="Times New Roman"/>
                <w:sz w:val="28"/>
                <w:szCs w:val="28"/>
              </w:rPr>
            </w:pPr>
            <w:r w:rsidRPr="00CF0FAD">
              <w:rPr>
                <w:rFonts w:ascii="Times New Roman" w:eastAsia="Times New Roman" w:hAnsi="Times New Roman"/>
                <w:sz w:val="28"/>
                <w:szCs w:val="28"/>
              </w:rPr>
              <w:t>1805</w:t>
            </w:r>
          </w:p>
        </w:tc>
        <w:tc>
          <w:tcPr>
            <w:tcW w:w="1417" w:type="dxa"/>
            <w:shd w:val="clear" w:color="auto" w:fill="auto"/>
          </w:tcPr>
          <w:p w:rsidR="00CF0FAD" w:rsidRPr="00CF0FAD" w:rsidRDefault="00CF0FAD" w:rsidP="00CF0FAD">
            <w:pPr>
              <w:spacing w:after="0" w:line="240" w:lineRule="auto"/>
              <w:ind w:firstLine="294"/>
              <w:jc w:val="both"/>
              <w:rPr>
                <w:rFonts w:ascii="Times New Roman" w:eastAsia="Times New Roman" w:hAnsi="Times New Roman"/>
                <w:sz w:val="28"/>
                <w:szCs w:val="28"/>
              </w:rPr>
            </w:pPr>
            <w:r w:rsidRPr="00CF0FAD">
              <w:rPr>
                <w:rFonts w:ascii="Times New Roman" w:eastAsia="Times New Roman" w:hAnsi="Times New Roman"/>
                <w:sz w:val="28"/>
                <w:szCs w:val="28"/>
              </w:rPr>
              <w:t>1948</w:t>
            </w:r>
          </w:p>
        </w:tc>
        <w:tc>
          <w:tcPr>
            <w:tcW w:w="1276" w:type="dxa"/>
            <w:shd w:val="clear" w:color="auto" w:fill="auto"/>
          </w:tcPr>
          <w:p w:rsidR="00CF0FAD" w:rsidRPr="00CF0FAD" w:rsidRDefault="00CF0FAD" w:rsidP="00CF0FAD">
            <w:pPr>
              <w:spacing w:after="0" w:line="240" w:lineRule="auto"/>
              <w:ind w:firstLine="182"/>
              <w:jc w:val="both"/>
              <w:rPr>
                <w:rFonts w:ascii="Times New Roman" w:eastAsia="Times New Roman" w:hAnsi="Times New Roman"/>
                <w:sz w:val="28"/>
                <w:szCs w:val="28"/>
              </w:rPr>
            </w:pPr>
            <w:r w:rsidRPr="00CF0FAD">
              <w:rPr>
                <w:rFonts w:ascii="Times New Roman" w:eastAsia="Times New Roman" w:hAnsi="Times New Roman"/>
                <w:sz w:val="28"/>
                <w:szCs w:val="28"/>
              </w:rPr>
              <w:t>1911</w:t>
            </w:r>
          </w:p>
        </w:tc>
      </w:tr>
      <w:tr w:rsidR="00CF0FAD" w:rsidRPr="00CF0FAD" w:rsidTr="00CF0FAD">
        <w:trPr>
          <w:cantSplit/>
          <w:trHeight w:val="644"/>
        </w:trPr>
        <w:tc>
          <w:tcPr>
            <w:tcW w:w="5189" w:type="dxa"/>
            <w:shd w:val="clear" w:color="auto" w:fill="auto"/>
          </w:tcPr>
          <w:p w:rsidR="00CF0FAD" w:rsidRPr="00CF0FAD" w:rsidRDefault="00CF0FAD" w:rsidP="00CF0FAD">
            <w:pPr>
              <w:spacing w:after="0" w:line="240" w:lineRule="auto"/>
              <w:ind w:firstLine="142"/>
              <w:jc w:val="both"/>
              <w:rPr>
                <w:rFonts w:ascii="Times New Roman" w:eastAsia="Times New Roman" w:hAnsi="Times New Roman"/>
                <w:sz w:val="28"/>
                <w:szCs w:val="28"/>
              </w:rPr>
            </w:pPr>
            <w:r w:rsidRPr="00CF0FAD">
              <w:rPr>
                <w:rFonts w:ascii="Times New Roman" w:eastAsia="Times New Roman" w:hAnsi="Times New Roman"/>
                <w:sz w:val="28"/>
                <w:szCs w:val="28"/>
              </w:rPr>
              <w:t>Новообразувани ДП</w:t>
            </w:r>
          </w:p>
        </w:tc>
        <w:tc>
          <w:tcPr>
            <w:tcW w:w="1440" w:type="dxa"/>
          </w:tcPr>
          <w:p w:rsidR="00CF0FAD" w:rsidRPr="00CF0FAD" w:rsidRDefault="00CF0FAD" w:rsidP="00CF0FAD">
            <w:pPr>
              <w:spacing w:after="0" w:line="240" w:lineRule="auto"/>
              <w:ind w:firstLine="294"/>
              <w:jc w:val="both"/>
              <w:rPr>
                <w:rFonts w:ascii="Times New Roman" w:eastAsia="Times New Roman" w:hAnsi="Times New Roman"/>
                <w:sz w:val="28"/>
                <w:szCs w:val="28"/>
              </w:rPr>
            </w:pPr>
            <w:r w:rsidRPr="00CF0FAD">
              <w:rPr>
                <w:rFonts w:ascii="Times New Roman" w:eastAsia="Times New Roman" w:hAnsi="Times New Roman"/>
                <w:sz w:val="28"/>
                <w:szCs w:val="28"/>
              </w:rPr>
              <w:t>1068</w:t>
            </w:r>
          </w:p>
        </w:tc>
        <w:tc>
          <w:tcPr>
            <w:tcW w:w="1417" w:type="dxa"/>
            <w:shd w:val="clear" w:color="auto" w:fill="auto"/>
          </w:tcPr>
          <w:p w:rsidR="00CF0FAD" w:rsidRPr="00CF0FAD" w:rsidRDefault="00CF0FAD" w:rsidP="00CF0FAD">
            <w:pPr>
              <w:spacing w:after="0" w:line="240" w:lineRule="auto"/>
              <w:ind w:firstLine="294"/>
              <w:jc w:val="both"/>
              <w:rPr>
                <w:rFonts w:ascii="Times New Roman" w:eastAsia="Times New Roman" w:hAnsi="Times New Roman"/>
                <w:sz w:val="28"/>
                <w:szCs w:val="28"/>
              </w:rPr>
            </w:pPr>
            <w:r w:rsidRPr="00CF0FAD">
              <w:rPr>
                <w:rFonts w:ascii="Times New Roman" w:eastAsia="Times New Roman" w:hAnsi="Times New Roman"/>
                <w:sz w:val="28"/>
                <w:szCs w:val="28"/>
              </w:rPr>
              <w:t>1259</w:t>
            </w:r>
          </w:p>
        </w:tc>
        <w:tc>
          <w:tcPr>
            <w:tcW w:w="1276" w:type="dxa"/>
            <w:shd w:val="clear" w:color="auto" w:fill="auto"/>
          </w:tcPr>
          <w:p w:rsidR="00CF0FAD" w:rsidRPr="00CF0FAD" w:rsidRDefault="00CF0FAD" w:rsidP="00CF0FAD">
            <w:pPr>
              <w:spacing w:after="0" w:line="240" w:lineRule="auto"/>
              <w:ind w:firstLine="182"/>
              <w:jc w:val="both"/>
              <w:rPr>
                <w:rFonts w:ascii="Times New Roman" w:eastAsia="Times New Roman" w:hAnsi="Times New Roman"/>
                <w:sz w:val="28"/>
                <w:szCs w:val="28"/>
              </w:rPr>
            </w:pPr>
            <w:r w:rsidRPr="00CF0FAD">
              <w:rPr>
                <w:rFonts w:ascii="Times New Roman" w:eastAsia="Times New Roman" w:hAnsi="Times New Roman"/>
                <w:sz w:val="28"/>
                <w:szCs w:val="28"/>
              </w:rPr>
              <w:t>1284</w:t>
            </w:r>
          </w:p>
        </w:tc>
      </w:tr>
      <w:tr w:rsidR="00CF0FAD" w:rsidRPr="00CF0FAD" w:rsidTr="00CF0FAD">
        <w:trPr>
          <w:cantSplit/>
          <w:trHeight w:val="644"/>
        </w:trPr>
        <w:tc>
          <w:tcPr>
            <w:tcW w:w="5189" w:type="dxa"/>
            <w:shd w:val="clear" w:color="auto" w:fill="auto"/>
          </w:tcPr>
          <w:p w:rsidR="00CF0FAD" w:rsidRPr="00CF0FAD" w:rsidRDefault="00CF0FAD" w:rsidP="00CF0FAD">
            <w:pPr>
              <w:spacing w:after="0" w:line="240" w:lineRule="auto"/>
              <w:ind w:firstLine="142"/>
              <w:jc w:val="both"/>
              <w:rPr>
                <w:rFonts w:ascii="Times New Roman" w:eastAsia="Times New Roman" w:hAnsi="Times New Roman"/>
                <w:sz w:val="28"/>
                <w:szCs w:val="28"/>
              </w:rPr>
            </w:pPr>
            <w:r w:rsidRPr="00CF0FAD">
              <w:rPr>
                <w:rFonts w:ascii="Times New Roman" w:eastAsia="Times New Roman" w:hAnsi="Times New Roman"/>
                <w:sz w:val="28"/>
                <w:szCs w:val="28"/>
              </w:rPr>
              <w:t>Относителен дял на новообразуваните ДП</w:t>
            </w:r>
          </w:p>
        </w:tc>
        <w:tc>
          <w:tcPr>
            <w:tcW w:w="1440" w:type="dxa"/>
          </w:tcPr>
          <w:p w:rsidR="00CF0FAD" w:rsidRPr="00CF0FAD" w:rsidRDefault="00CF0FAD" w:rsidP="00CF0FAD">
            <w:pPr>
              <w:spacing w:after="0" w:line="240" w:lineRule="auto"/>
              <w:ind w:firstLine="294"/>
              <w:jc w:val="both"/>
              <w:rPr>
                <w:rFonts w:ascii="Times New Roman" w:eastAsia="Times New Roman" w:hAnsi="Times New Roman"/>
                <w:sz w:val="28"/>
                <w:szCs w:val="28"/>
              </w:rPr>
            </w:pPr>
            <w:r w:rsidRPr="00CF0FAD">
              <w:rPr>
                <w:rFonts w:ascii="Times New Roman" w:eastAsia="Times New Roman" w:hAnsi="Times New Roman"/>
                <w:sz w:val="28"/>
                <w:szCs w:val="28"/>
              </w:rPr>
              <w:t>59,2%</w:t>
            </w:r>
          </w:p>
        </w:tc>
        <w:tc>
          <w:tcPr>
            <w:tcW w:w="1417" w:type="dxa"/>
            <w:shd w:val="clear" w:color="auto" w:fill="auto"/>
          </w:tcPr>
          <w:p w:rsidR="00CF0FAD" w:rsidRPr="00CF0FAD" w:rsidRDefault="00CF0FAD" w:rsidP="00CF0FAD">
            <w:pPr>
              <w:spacing w:after="0" w:line="240" w:lineRule="auto"/>
              <w:ind w:firstLine="294"/>
              <w:jc w:val="both"/>
              <w:rPr>
                <w:rFonts w:ascii="Times New Roman" w:eastAsia="Times New Roman" w:hAnsi="Times New Roman"/>
                <w:sz w:val="28"/>
                <w:szCs w:val="28"/>
              </w:rPr>
            </w:pPr>
            <w:r w:rsidRPr="00CF0FAD">
              <w:rPr>
                <w:rFonts w:ascii="Times New Roman" w:eastAsia="Times New Roman" w:hAnsi="Times New Roman"/>
                <w:sz w:val="28"/>
                <w:szCs w:val="28"/>
              </w:rPr>
              <w:t>64,6%</w:t>
            </w:r>
          </w:p>
        </w:tc>
        <w:tc>
          <w:tcPr>
            <w:tcW w:w="1276" w:type="dxa"/>
            <w:shd w:val="clear" w:color="auto" w:fill="auto"/>
          </w:tcPr>
          <w:p w:rsidR="00CF0FAD" w:rsidRPr="00CF0FAD" w:rsidRDefault="00CF0FAD" w:rsidP="00CF0FAD">
            <w:pPr>
              <w:spacing w:after="0" w:line="240" w:lineRule="auto"/>
              <w:ind w:firstLine="182"/>
              <w:jc w:val="both"/>
              <w:rPr>
                <w:rFonts w:ascii="Times New Roman" w:eastAsia="Times New Roman" w:hAnsi="Times New Roman"/>
                <w:sz w:val="28"/>
                <w:szCs w:val="28"/>
              </w:rPr>
            </w:pPr>
            <w:r w:rsidRPr="00CF0FAD">
              <w:rPr>
                <w:rFonts w:ascii="Times New Roman" w:eastAsia="Times New Roman" w:hAnsi="Times New Roman"/>
                <w:sz w:val="28"/>
                <w:szCs w:val="28"/>
              </w:rPr>
              <w:t>67.2%</w:t>
            </w:r>
          </w:p>
        </w:tc>
      </w:tr>
    </w:tbl>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lang w:val="en-US"/>
        </w:rPr>
      </w:pPr>
      <w:proofErr w:type="spellStart"/>
      <w:proofErr w:type="gramStart"/>
      <w:r w:rsidRPr="00CF0FAD">
        <w:rPr>
          <w:rFonts w:ascii="Times New Roman" w:eastAsia="Times New Roman" w:hAnsi="Times New Roman"/>
          <w:sz w:val="28"/>
          <w:szCs w:val="28"/>
          <w:lang w:val="en-US"/>
        </w:rPr>
        <w:t>Традиционно</w:t>
      </w:r>
      <w:proofErr w:type="spellEnd"/>
      <w:r w:rsidRPr="00CF0FAD">
        <w:rPr>
          <w:rFonts w:ascii="Times New Roman" w:eastAsia="Times New Roman" w:hAnsi="Times New Roman"/>
          <w:sz w:val="28"/>
          <w:szCs w:val="28"/>
          <w:lang w:val="en-US"/>
        </w:rPr>
        <w:t xml:space="preserve"> с </w:t>
      </w:r>
      <w:proofErr w:type="spellStart"/>
      <w:r w:rsidRPr="00CF0FAD">
        <w:rPr>
          <w:rFonts w:ascii="Times New Roman" w:eastAsia="Times New Roman" w:hAnsi="Times New Roman"/>
          <w:sz w:val="28"/>
          <w:szCs w:val="28"/>
          <w:lang w:val="en-US"/>
        </w:rPr>
        <w:t>най-голям</w:t>
      </w:r>
      <w:proofErr w:type="spellEnd"/>
      <w:r w:rsidRPr="00CF0FAD">
        <w:rPr>
          <w:rFonts w:ascii="Times New Roman" w:eastAsia="Times New Roman" w:hAnsi="Times New Roman"/>
          <w:sz w:val="28"/>
          <w:szCs w:val="28"/>
          <w:lang w:val="en-US"/>
        </w:rPr>
        <w:t xml:space="preserve"> </w:t>
      </w:r>
      <w:proofErr w:type="spellStart"/>
      <w:r w:rsidRPr="00CF0FAD">
        <w:rPr>
          <w:rFonts w:ascii="Times New Roman" w:eastAsia="Times New Roman" w:hAnsi="Times New Roman"/>
          <w:sz w:val="28"/>
          <w:szCs w:val="28"/>
          <w:lang w:val="en-US"/>
        </w:rPr>
        <w:t>дял</w:t>
      </w:r>
      <w:proofErr w:type="spellEnd"/>
      <w:r w:rsidRPr="00CF0FAD">
        <w:rPr>
          <w:rFonts w:ascii="Times New Roman" w:eastAsia="Times New Roman" w:hAnsi="Times New Roman"/>
          <w:sz w:val="28"/>
          <w:szCs w:val="28"/>
          <w:lang w:val="en-US"/>
        </w:rPr>
        <w:t xml:space="preserve"> </w:t>
      </w:r>
      <w:proofErr w:type="spellStart"/>
      <w:r w:rsidRPr="00CF0FAD">
        <w:rPr>
          <w:rFonts w:ascii="Times New Roman" w:eastAsia="Times New Roman" w:hAnsi="Times New Roman"/>
          <w:sz w:val="28"/>
          <w:szCs w:val="28"/>
          <w:lang w:val="en-US"/>
        </w:rPr>
        <w:t>са</w:t>
      </w:r>
      <w:proofErr w:type="spellEnd"/>
      <w:r w:rsidRPr="00CF0FAD">
        <w:rPr>
          <w:rFonts w:ascii="Times New Roman" w:eastAsia="Times New Roman" w:hAnsi="Times New Roman"/>
          <w:sz w:val="28"/>
          <w:szCs w:val="28"/>
          <w:lang w:val="en-US"/>
        </w:rPr>
        <w:t xml:space="preserve"> </w:t>
      </w:r>
      <w:proofErr w:type="spellStart"/>
      <w:r w:rsidRPr="00CF0FAD">
        <w:rPr>
          <w:rFonts w:ascii="Times New Roman" w:eastAsia="Times New Roman" w:hAnsi="Times New Roman"/>
          <w:sz w:val="28"/>
          <w:szCs w:val="28"/>
          <w:lang w:val="en-US"/>
        </w:rPr>
        <w:t>новообразуваните</w:t>
      </w:r>
      <w:proofErr w:type="spellEnd"/>
      <w:r w:rsidRPr="00CF0FAD">
        <w:rPr>
          <w:rFonts w:ascii="Times New Roman" w:eastAsia="Times New Roman" w:hAnsi="Times New Roman"/>
          <w:sz w:val="28"/>
          <w:szCs w:val="28"/>
          <w:lang w:val="en-US"/>
        </w:rPr>
        <w:t xml:space="preserve"> </w:t>
      </w:r>
      <w:proofErr w:type="spellStart"/>
      <w:r w:rsidRPr="00CF0FAD">
        <w:rPr>
          <w:rFonts w:ascii="Times New Roman" w:eastAsia="Times New Roman" w:hAnsi="Times New Roman"/>
          <w:sz w:val="28"/>
          <w:szCs w:val="28"/>
          <w:lang w:val="en-US"/>
        </w:rPr>
        <w:t>досъдебни</w:t>
      </w:r>
      <w:proofErr w:type="spellEnd"/>
      <w:r w:rsidRPr="00CF0FAD">
        <w:rPr>
          <w:rFonts w:ascii="Times New Roman" w:eastAsia="Times New Roman" w:hAnsi="Times New Roman"/>
          <w:sz w:val="28"/>
          <w:szCs w:val="28"/>
          <w:lang w:val="en-US"/>
        </w:rPr>
        <w:t xml:space="preserve"> </w:t>
      </w:r>
      <w:proofErr w:type="spellStart"/>
      <w:r w:rsidRPr="00CF0FAD">
        <w:rPr>
          <w:rFonts w:ascii="Times New Roman" w:eastAsia="Times New Roman" w:hAnsi="Times New Roman"/>
          <w:sz w:val="28"/>
          <w:szCs w:val="28"/>
          <w:lang w:val="en-US"/>
        </w:rPr>
        <w:t>производства</w:t>
      </w:r>
      <w:proofErr w:type="spellEnd"/>
      <w:r w:rsidRPr="00CF0FAD">
        <w:rPr>
          <w:rFonts w:ascii="Times New Roman" w:eastAsia="Times New Roman" w:hAnsi="Times New Roman"/>
          <w:sz w:val="28"/>
          <w:szCs w:val="28"/>
          <w:lang w:val="en-US"/>
        </w:rPr>
        <w:t xml:space="preserve"> </w:t>
      </w:r>
      <w:proofErr w:type="spellStart"/>
      <w:r w:rsidRPr="00CF0FAD">
        <w:rPr>
          <w:rFonts w:ascii="Times New Roman" w:eastAsia="Times New Roman" w:hAnsi="Times New Roman"/>
          <w:sz w:val="28"/>
          <w:szCs w:val="28"/>
          <w:lang w:val="en-US"/>
        </w:rPr>
        <w:t>разследвани</w:t>
      </w:r>
      <w:proofErr w:type="spellEnd"/>
      <w:r w:rsidRPr="00CF0FAD">
        <w:rPr>
          <w:rFonts w:ascii="Times New Roman" w:eastAsia="Times New Roman" w:hAnsi="Times New Roman"/>
          <w:sz w:val="28"/>
          <w:szCs w:val="28"/>
          <w:lang w:val="en-US"/>
        </w:rPr>
        <w:t xml:space="preserve"> </w:t>
      </w:r>
      <w:proofErr w:type="spellStart"/>
      <w:r w:rsidRPr="00CF0FAD">
        <w:rPr>
          <w:rFonts w:ascii="Times New Roman" w:eastAsia="Times New Roman" w:hAnsi="Times New Roman"/>
          <w:sz w:val="28"/>
          <w:szCs w:val="28"/>
          <w:lang w:val="en-US"/>
        </w:rPr>
        <w:t>по</w:t>
      </w:r>
      <w:proofErr w:type="spellEnd"/>
      <w:r w:rsidRPr="00CF0FAD">
        <w:rPr>
          <w:rFonts w:ascii="Times New Roman" w:eastAsia="Times New Roman" w:hAnsi="Times New Roman"/>
          <w:sz w:val="28"/>
          <w:szCs w:val="28"/>
          <w:lang w:val="en-US"/>
        </w:rPr>
        <w:t xml:space="preserve"> </w:t>
      </w:r>
      <w:proofErr w:type="spellStart"/>
      <w:r w:rsidRPr="00CF0FAD">
        <w:rPr>
          <w:rFonts w:ascii="Times New Roman" w:eastAsia="Times New Roman" w:hAnsi="Times New Roman"/>
          <w:sz w:val="28"/>
          <w:szCs w:val="28"/>
          <w:lang w:val="en-US"/>
        </w:rPr>
        <w:t>общия</w:t>
      </w:r>
      <w:proofErr w:type="spellEnd"/>
      <w:r w:rsidRPr="00CF0FAD">
        <w:rPr>
          <w:rFonts w:ascii="Times New Roman" w:eastAsia="Times New Roman" w:hAnsi="Times New Roman"/>
          <w:sz w:val="28"/>
          <w:szCs w:val="28"/>
          <w:lang w:val="en-US"/>
        </w:rPr>
        <w:t xml:space="preserve"> </w:t>
      </w:r>
      <w:proofErr w:type="spellStart"/>
      <w:r w:rsidRPr="00CF0FAD">
        <w:rPr>
          <w:rFonts w:ascii="Times New Roman" w:eastAsia="Times New Roman" w:hAnsi="Times New Roman"/>
          <w:sz w:val="28"/>
          <w:szCs w:val="28"/>
          <w:lang w:val="en-US"/>
        </w:rPr>
        <w:t>ред</w:t>
      </w:r>
      <w:proofErr w:type="spellEnd"/>
      <w:r w:rsidRPr="00CF0FAD">
        <w:rPr>
          <w:rFonts w:ascii="Times New Roman" w:eastAsia="Times New Roman" w:hAnsi="Times New Roman"/>
          <w:sz w:val="28"/>
          <w:szCs w:val="28"/>
          <w:lang w:val="en-US"/>
        </w:rPr>
        <w:t xml:space="preserve"> </w:t>
      </w:r>
      <w:proofErr w:type="spellStart"/>
      <w:r w:rsidRPr="00CF0FAD">
        <w:rPr>
          <w:rFonts w:ascii="Times New Roman" w:eastAsia="Times New Roman" w:hAnsi="Times New Roman"/>
          <w:sz w:val="28"/>
          <w:szCs w:val="28"/>
          <w:lang w:val="en-US"/>
        </w:rPr>
        <w:t>от</w:t>
      </w:r>
      <w:proofErr w:type="spellEnd"/>
      <w:r w:rsidRPr="00CF0FAD">
        <w:rPr>
          <w:rFonts w:ascii="Times New Roman" w:eastAsia="Times New Roman" w:hAnsi="Times New Roman"/>
          <w:sz w:val="28"/>
          <w:szCs w:val="28"/>
          <w:lang w:val="en-US"/>
        </w:rPr>
        <w:t xml:space="preserve"> </w:t>
      </w:r>
      <w:proofErr w:type="spellStart"/>
      <w:r w:rsidRPr="00CF0FAD">
        <w:rPr>
          <w:rFonts w:ascii="Times New Roman" w:eastAsia="Times New Roman" w:hAnsi="Times New Roman"/>
          <w:sz w:val="28"/>
          <w:szCs w:val="28"/>
          <w:lang w:val="en-US"/>
        </w:rPr>
        <w:t>разследващ</w:t>
      </w:r>
      <w:proofErr w:type="spellEnd"/>
      <w:r w:rsidRPr="00CF0FAD">
        <w:rPr>
          <w:rFonts w:ascii="Times New Roman" w:eastAsia="Times New Roman" w:hAnsi="Times New Roman"/>
          <w:sz w:val="28"/>
          <w:szCs w:val="28"/>
          <w:lang w:val="en-US"/>
        </w:rPr>
        <w:t xml:space="preserve"> </w:t>
      </w:r>
      <w:proofErr w:type="spellStart"/>
      <w:r w:rsidRPr="00CF0FAD">
        <w:rPr>
          <w:rFonts w:ascii="Times New Roman" w:eastAsia="Times New Roman" w:hAnsi="Times New Roman"/>
          <w:sz w:val="28"/>
          <w:szCs w:val="28"/>
          <w:lang w:val="en-US"/>
        </w:rPr>
        <w:t>полицай</w:t>
      </w:r>
      <w:proofErr w:type="spellEnd"/>
      <w:r w:rsidRPr="00CF0FAD">
        <w:rPr>
          <w:rFonts w:ascii="Times New Roman" w:eastAsia="Times New Roman" w:hAnsi="Times New Roman"/>
          <w:sz w:val="28"/>
          <w:szCs w:val="28"/>
          <w:lang w:val="en-US"/>
        </w:rPr>
        <w:t xml:space="preserve"> – </w:t>
      </w:r>
      <w:r w:rsidRPr="00CF0FAD">
        <w:rPr>
          <w:rFonts w:ascii="Times New Roman" w:eastAsia="Times New Roman" w:hAnsi="Times New Roman"/>
          <w:sz w:val="28"/>
          <w:szCs w:val="28"/>
        </w:rPr>
        <w:t>771</w:t>
      </w:r>
      <w:r w:rsidRPr="00CF0FAD">
        <w:rPr>
          <w:rFonts w:ascii="Times New Roman" w:eastAsia="Times New Roman" w:hAnsi="Times New Roman"/>
          <w:sz w:val="28"/>
          <w:szCs w:val="28"/>
          <w:lang w:val="en-US"/>
        </w:rPr>
        <w:t>.</w:t>
      </w:r>
      <w:proofErr w:type="gramEnd"/>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roofErr w:type="spellStart"/>
      <w:proofErr w:type="gramStart"/>
      <w:r w:rsidRPr="00CF0FAD">
        <w:rPr>
          <w:rFonts w:ascii="Times New Roman" w:eastAsia="Times New Roman" w:hAnsi="Times New Roman"/>
          <w:sz w:val="28"/>
          <w:szCs w:val="28"/>
          <w:lang w:val="en-US"/>
        </w:rPr>
        <w:t>Новообразуваните</w:t>
      </w:r>
      <w:proofErr w:type="spellEnd"/>
      <w:r w:rsidRPr="00CF0FAD">
        <w:rPr>
          <w:rFonts w:ascii="Times New Roman" w:eastAsia="Times New Roman" w:hAnsi="Times New Roman"/>
          <w:sz w:val="28"/>
          <w:szCs w:val="28"/>
          <w:lang w:val="en-US"/>
        </w:rPr>
        <w:t xml:space="preserve"> </w:t>
      </w:r>
      <w:proofErr w:type="spellStart"/>
      <w:r w:rsidRPr="00CF0FAD">
        <w:rPr>
          <w:rFonts w:ascii="Times New Roman" w:eastAsia="Times New Roman" w:hAnsi="Times New Roman"/>
          <w:sz w:val="28"/>
          <w:szCs w:val="28"/>
          <w:lang w:val="en-US"/>
        </w:rPr>
        <w:t>бързи</w:t>
      </w:r>
      <w:proofErr w:type="spellEnd"/>
      <w:r w:rsidRPr="00CF0FAD">
        <w:rPr>
          <w:rFonts w:ascii="Times New Roman" w:eastAsia="Times New Roman" w:hAnsi="Times New Roman"/>
          <w:sz w:val="28"/>
          <w:szCs w:val="28"/>
          <w:lang w:val="en-US"/>
        </w:rPr>
        <w:t xml:space="preserve"> </w:t>
      </w:r>
      <w:proofErr w:type="spellStart"/>
      <w:r w:rsidRPr="00CF0FAD">
        <w:rPr>
          <w:rFonts w:ascii="Times New Roman" w:eastAsia="Times New Roman" w:hAnsi="Times New Roman"/>
          <w:sz w:val="28"/>
          <w:szCs w:val="28"/>
          <w:lang w:val="en-US"/>
        </w:rPr>
        <w:t>производства</w:t>
      </w:r>
      <w:proofErr w:type="spellEnd"/>
      <w:r w:rsidRPr="00CF0FAD">
        <w:rPr>
          <w:rFonts w:ascii="Times New Roman" w:eastAsia="Times New Roman" w:hAnsi="Times New Roman"/>
          <w:sz w:val="28"/>
          <w:szCs w:val="28"/>
          <w:lang w:val="en-US"/>
        </w:rPr>
        <w:t xml:space="preserve"> </w:t>
      </w:r>
      <w:proofErr w:type="spellStart"/>
      <w:r w:rsidRPr="00CF0FAD">
        <w:rPr>
          <w:rFonts w:ascii="Times New Roman" w:eastAsia="Times New Roman" w:hAnsi="Times New Roman"/>
          <w:sz w:val="28"/>
          <w:szCs w:val="28"/>
          <w:lang w:val="en-US"/>
        </w:rPr>
        <w:t>са</w:t>
      </w:r>
      <w:proofErr w:type="spellEnd"/>
      <w:r w:rsidRPr="00CF0FAD">
        <w:rPr>
          <w:rFonts w:ascii="Times New Roman" w:eastAsia="Times New Roman" w:hAnsi="Times New Roman"/>
          <w:sz w:val="28"/>
          <w:szCs w:val="28"/>
        </w:rPr>
        <w:t xml:space="preserve"> общо 265.</w:t>
      </w:r>
      <w:proofErr w:type="gramEnd"/>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Новообразуваните дела разследвани от следовател са 27. </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Няма новообразувани досъдебни производства разследвани от  прокурор.</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Има 5 новообразувани </w:t>
      </w:r>
      <w:proofErr w:type="spellStart"/>
      <w:r w:rsidRPr="00CF0FAD">
        <w:rPr>
          <w:rFonts w:ascii="Times New Roman" w:eastAsia="Times New Roman" w:hAnsi="Times New Roman"/>
          <w:sz w:val="28"/>
          <w:szCs w:val="28"/>
        </w:rPr>
        <w:t>досъдени</w:t>
      </w:r>
      <w:proofErr w:type="spellEnd"/>
      <w:r w:rsidRPr="00CF0FAD">
        <w:rPr>
          <w:rFonts w:ascii="Times New Roman" w:eastAsia="Times New Roman" w:hAnsi="Times New Roman"/>
          <w:sz w:val="28"/>
          <w:szCs w:val="28"/>
        </w:rPr>
        <w:t xml:space="preserve"> производства разследвани от митнически инспектор.</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Относителният дял на новообразуваните досъдебни производства по вид и разследващ орган се онагледява, както следва:</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ind w:left="142" w:hanging="142"/>
        <w:jc w:val="both"/>
      </w:pPr>
      <w:r w:rsidRPr="00CF0FAD">
        <w:t xml:space="preserve">          </w:t>
      </w:r>
    </w:p>
    <w:p w:rsidR="00CF0FAD" w:rsidRPr="00CF0FAD" w:rsidRDefault="00CF0FAD" w:rsidP="00CF0FAD">
      <w:pPr>
        <w:tabs>
          <w:tab w:val="right" w:pos="1440"/>
        </w:tabs>
        <w:spacing w:after="0" w:line="240" w:lineRule="auto"/>
        <w:ind w:left="142" w:hanging="142"/>
        <w:jc w:val="both"/>
      </w:pPr>
      <w:r w:rsidRPr="00CF0FAD">
        <w:rPr>
          <w:rFonts w:ascii="Times New Roman" w:eastAsia="Times New Roman" w:hAnsi="Times New Roman"/>
          <w:noProof/>
          <w:sz w:val="28"/>
          <w:szCs w:val="28"/>
          <w:lang w:eastAsia="bg-BG"/>
        </w:rPr>
        <w:drawing>
          <wp:inline distT="0" distB="0" distL="0" distR="0" wp14:anchorId="6EE8C8FA" wp14:editId="73730BFD">
            <wp:extent cx="5867400" cy="2590800"/>
            <wp:effectExtent l="0" t="0" r="19050" b="19050"/>
            <wp:docPr id="132" name="Об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0FAD" w:rsidRPr="00CF0FAD" w:rsidRDefault="00CF0FAD" w:rsidP="00CF0FAD">
      <w:pPr>
        <w:tabs>
          <w:tab w:val="right" w:pos="1440"/>
        </w:tabs>
        <w:spacing w:after="0" w:line="240" w:lineRule="auto"/>
        <w:ind w:left="142" w:hanging="142"/>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          Фиг.</w:t>
      </w:r>
      <w:r w:rsidR="00DE731B">
        <w:rPr>
          <w:rFonts w:ascii="Times New Roman" w:eastAsia="Times New Roman" w:hAnsi="Times New Roman"/>
          <w:sz w:val="28"/>
          <w:szCs w:val="28"/>
        </w:rPr>
        <w:t xml:space="preserve"> </w:t>
      </w:r>
      <w:r w:rsidRPr="00CF0FAD">
        <w:rPr>
          <w:rFonts w:ascii="Times New Roman" w:eastAsia="Times New Roman" w:hAnsi="Times New Roman"/>
          <w:sz w:val="28"/>
          <w:szCs w:val="28"/>
        </w:rPr>
        <w:t>3 Относителен дял на новообразуваните досъдебни производства  по вид и разследващ орган</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След сравнителен анализ с предходната 2019 година  се налага извод за намаление на абсолютната стойност и на относителния дял на всички новообразуваните досъдебни производства разследвани по общия ред от разследващ полицай, разследвани от следовател, разследвани от митнически инспектор, както и  спад на новообразуваните бързи производства. </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В </w:t>
      </w:r>
      <w:r w:rsidRPr="00CF0FAD">
        <w:rPr>
          <w:rFonts w:ascii="Times New Roman" w:eastAsia="Times New Roman" w:hAnsi="Times New Roman"/>
          <w:sz w:val="28"/>
          <w:szCs w:val="28"/>
          <w:u w:val="single"/>
        </w:rPr>
        <w:t>Районна прокуратура – Разград, ТО- Кубрат и ТО- Исперих</w:t>
      </w:r>
      <w:r w:rsidRPr="00CF0FAD">
        <w:rPr>
          <w:rFonts w:ascii="Times New Roman" w:eastAsia="Times New Roman" w:hAnsi="Times New Roman"/>
          <w:sz w:val="28"/>
          <w:szCs w:val="28"/>
        </w:rPr>
        <w:t xml:space="preserve"> новообразуваните досъдебни производства съставляват 93,4%  от всички такива за съдебния район, при 6,</w:t>
      </w:r>
      <w:proofErr w:type="spellStart"/>
      <w:r w:rsidRPr="00CF0FAD">
        <w:rPr>
          <w:rFonts w:ascii="Times New Roman" w:eastAsia="Times New Roman" w:hAnsi="Times New Roman"/>
          <w:sz w:val="28"/>
          <w:szCs w:val="28"/>
        </w:rPr>
        <w:t>6</w:t>
      </w:r>
      <w:proofErr w:type="spellEnd"/>
      <w:r w:rsidRPr="00CF0FAD">
        <w:rPr>
          <w:rFonts w:ascii="Times New Roman" w:eastAsia="Times New Roman" w:hAnsi="Times New Roman"/>
          <w:sz w:val="28"/>
          <w:szCs w:val="28"/>
        </w:rPr>
        <w:t xml:space="preserve"> % на Окръжна прокуратура – гр. Разград.</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lastRenderedPageBreak/>
        <w:t xml:space="preserve">В </w:t>
      </w:r>
      <w:r w:rsidRPr="00CF0FAD">
        <w:rPr>
          <w:rFonts w:ascii="Times New Roman" w:eastAsia="Times New Roman" w:hAnsi="Times New Roman"/>
          <w:sz w:val="28"/>
          <w:szCs w:val="28"/>
          <w:u w:val="single"/>
        </w:rPr>
        <w:t xml:space="preserve">Окръжна прокуратура - Разград </w:t>
      </w:r>
      <w:r w:rsidRPr="00CF0FAD">
        <w:rPr>
          <w:rFonts w:ascii="Times New Roman" w:eastAsia="Times New Roman" w:hAnsi="Times New Roman"/>
          <w:sz w:val="28"/>
          <w:szCs w:val="28"/>
        </w:rPr>
        <w:t xml:space="preserve"> наблюдаваните реално разследвани  досъдебни производства са 188, а новообразуваните са 70. Последните сочат тенденция на спад спрямо предходните години - 2019 г. са били 73, а 2018г. - 94.  </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В </w:t>
      </w:r>
      <w:r w:rsidRPr="00CF0FAD">
        <w:rPr>
          <w:rFonts w:ascii="Times New Roman" w:eastAsia="Times New Roman" w:hAnsi="Times New Roman"/>
          <w:sz w:val="28"/>
          <w:szCs w:val="28"/>
          <w:u w:val="single"/>
        </w:rPr>
        <w:t>Районна прокуратура – Разград, ТО- Кубрат и ТО- Исперих</w:t>
      </w:r>
      <w:r w:rsidRPr="00CF0FAD">
        <w:rPr>
          <w:rFonts w:ascii="Times New Roman" w:eastAsia="Times New Roman" w:hAnsi="Times New Roman"/>
          <w:sz w:val="28"/>
          <w:szCs w:val="28"/>
        </w:rPr>
        <w:t xml:space="preserve"> реално разследвани  досъдебни производства са 1620, а новообразуваните са 998. Последните бележат тенденция на спад спрямо предходните години-  2019г., когато са били 1186, а 2018 г. - 1190. </w:t>
      </w:r>
    </w:p>
    <w:p w:rsidR="00CF0FAD" w:rsidRPr="00CF0FAD" w:rsidRDefault="00CF0FAD" w:rsidP="00CF0FAD">
      <w:pPr>
        <w:tabs>
          <w:tab w:val="right" w:pos="0"/>
        </w:tabs>
        <w:spacing w:after="0" w:line="240" w:lineRule="auto"/>
        <w:ind w:firstLine="709"/>
        <w:jc w:val="both"/>
        <w:rPr>
          <w:rFonts w:ascii="Times New Roman" w:eastAsia="Times New Roman" w:hAnsi="Times New Roman"/>
          <w:b/>
          <w:sz w:val="28"/>
          <w:szCs w:val="28"/>
        </w:rPr>
      </w:pPr>
    </w:p>
    <w:p w:rsidR="00CF0FAD" w:rsidRPr="00CF0FAD" w:rsidRDefault="00CF0FAD" w:rsidP="00CF0FAD">
      <w:pPr>
        <w:tabs>
          <w:tab w:val="right" w:pos="0"/>
        </w:tabs>
        <w:spacing w:after="0" w:line="240" w:lineRule="auto"/>
        <w:ind w:firstLine="709"/>
        <w:jc w:val="both"/>
        <w:rPr>
          <w:rFonts w:ascii="Times New Roman" w:eastAsia="Times New Roman" w:hAnsi="Times New Roman"/>
          <w:b/>
          <w:sz w:val="28"/>
          <w:szCs w:val="28"/>
        </w:rPr>
      </w:pPr>
      <w:r w:rsidRPr="00CF0FAD">
        <w:rPr>
          <w:rFonts w:ascii="Times New Roman" w:eastAsia="Times New Roman" w:hAnsi="Times New Roman"/>
          <w:b/>
          <w:sz w:val="28"/>
          <w:szCs w:val="28"/>
        </w:rPr>
        <w:t>2.1.Обобщени данни по видове досъдебни производства и съобразно систематиката на НК, включително по отношение на пострадалите лица и на ощетените юридически лица от престъпления.</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u w:val="single"/>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Структурното разпределение на новообразуваните досъдебни производства по видове престъпления сочи на запазване на позициите на четирите най-значими групи престъпления, установени за предходните календарни години:</w:t>
      </w:r>
    </w:p>
    <w:p w:rsidR="00CF0FAD" w:rsidRPr="00CF0FAD" w:rsidRDefault="00CF0FAD" w:rsidP="00CF0FAD">
      <w:pPr>
        <w:tabs>
          <w:tab w:val="right" w:pos="1440"/>
        </w:tabs>
        <w:spacing w:after="0" w:line="240" w:lineRule="auto"/>
        <w:ind w:left="142" w:hanging="142"/>
        <w:jc w:val="both"/>
        <w:rPr>
          <w:rFonts w:ascii="Times New Roman" w:eastAsia="Times New Roman" w:hAnsi="Times New Roman"/>
          <w:sz w:val="28"/>
          <w:szCs w:val="28"/>
        </w:rPr>
      </w:pPr>
      <w:r w:rsidRPr="00CF0FAD">
        <w:t xml:space="preserve">         </w:t>
      </w:r>
      <w:r w:rsidRPr="00CF0FAD">
        <w:rPr>
          <w:rFonts w:ascii="Times New Roman" w:eastAsia="Times New Roman" w:hAnsi="Times New Roman"/>
          <w:sz w:val="28"/>
          <w:szCs w:val="28"/>
        </w:rPr>
        <w:t xml:space="preserve">         </w:t>
      </w:r>
      <w:r w:rsidRPr="00CF0FAD">
        <w:rPr>
          <w:rFonts w:ascii="Times New Roman" w:eastAsia="Times New Roman" w:hAnsi="Times New Roman"/>
          <w:noProof/>
          <w:sz w:val="28"/>
          <w:szCs w:val="28"/>
          <w:lang w:eastAsia="bg-BG"/>
        </w:rPr>
        <w:drawing>
          <wp:inline distT="0" distB="0" distL="0" distR="0" wp14:anchorId="2AA12A13" wp14:editId="03D7F711">
            <wp:extent cx="5886450" cy="5019675"/>
            <wp:effectExtent l="0" t="0" r="19050" b="9525"/>
            <wp:docPr id="133" name="Об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F0FAD" w:rsidRPr="00CF0FAD" w:rsidRDefault="00CF0FAD" w:rsidP="00CF0FAD">
      <w:pPr>
        <w:tabs>
          <w:tab w:val="right" w:pos="1440"/>
        </w:tabs>
        <w:spacing w:after="0" w:line="240" w:lineRule="auto"/>
        <w:ind w:left="142" w:hanging="142"/>
        <w:jc w:val="center"/>
        <w:rPr>
          <w:rFonts w:ascii="Times New Roman" w:eastAsia="Times New Roman" w:hAnsi="Times New Roman"/>
          <w:sz w:val="28"/>
          <w:szCs w:val="28"/>
        </w:rPr>
      </w:pPr>
    </w:p>
    <w:p w:rsidR="00CF0FAD" w:rsidRPr="00CF0FAD" w:rsidRDefault="00CF0FAD" w:rsidP="00CF0FAD">
      <w:pPr>
        <w:tabs>
          <w:tab w:val="right" w:pos="1440"/>
        </w:tabs>
        <w:spacing w:after="0" w:line="240" w:lineRule="auto"/>
        <w:ind w:left="142" w:hanging="142"/>
        <w:jc w:val="center"/>
        <w:rPr>
          <w:rFonts w:ascii="Times New Roman" w:eastAsia="Times New Roman" w:hAnsi="Times New Roman"/>
          <w:sz w:val="28"/>
          <w:szCs w:val="28"/>
        </w:rPr>
      </w:pPr>
      <w:r w:rsidRPr="00CF0FAD">
        <w:rPr>
          <w:rFonts w:ascii="Times New Roman" w:eastAsia="Times New Roman" w:hAnsi="Times New Roman"/>
          <w:sz w:val="28"/>
          <w:szCs w:val="28"/>
        </w:rPr>
        <w:t>Фиг.</w:t>
      </w:r>
      <w:r w:rsidR="00DE731B">
        <w:rPr>
          <w:rFonts w:ascii="Times New Roman" w:eastAsia="Times New Roman" w:hAnsi="Times New Roman"/>
          <w:sz w:val="28"/>
          <w:szCs w:val="28"/>
        </w:rPr>
        <w:t xml:space="preserve"> </w:t>
      </w:r>
      <w:r w:rsidRPr="00CF0FAD">
        <w:rPr>
          <w:rFonts w:ascii="Times New Roman" w:eastAsia="Times New Roman" w:hAnsi="Times New Roman"/>
          <w:sz w:val="28"/>
          <w:szCs w:val="28"/>
        </w:rPr>
        <w:t>4 Структурното разпределение на новообразуваните досъдебни производства по видове престъпления</w:t>
      </w:r>
    </w:p>
    <w:p w:rsidR="00CF0FAD" w:rsidRPr="00CF0FAD" w:rsidRDefault="00CF0FAD" w:rsidP="00CF0FAD">
      <w:pPr>
        <w:tabs>
          <w:tab w:val="right" w:pos="1440"/>
        </w:tabs>
        <w:spacing w:after="0" w:line="240" w:lineRule="auto"/>
        <w:ind w:left="142" w:hanging="142"/>
        <w:jc w:val="both"/>
        <w:rPr>
          <w:rFonts w:ascii="Times New Roman" w:eastAsia="Times New Roman" w:hAnsi="Times New Roman"/>
          <w:sz w:val="28"/>
          <w:szCs w:val="28"/>
        </w:rPr>
      </w:pPr>
    </w:p>
    <w:p w:rsidR="00CF0FAD" w:rsidRDefault="00CF0FAD" w:rsidP="00CF0FAD">
      <w:pPr>
        <w:tabs>
          <w:tab w:val="right" w:pos="1440"/>
        </w:tabs>
        <w:spacing w:after="0" w:line="240" w:lineRule="auto"/>
        <w:ind w:firstLine="709"/>
        <w:jc w:val="both"/>
        <w:rPr>
          <w:rFonts w:ascii="Times New Roman" w:eastAsia="Times New Roman" w:hAnsi="Times New Roman"/>
          <w:sz w:val="28"/>
          <w:szCs w:val="28"/>
          <w:lang w:val="en-US"/>
        </w:rPr>
      </w:pPr>
      <w:r w:rsidRPr="00CF0FAD">
        <w:rPr>
          <w:rFonts w:ascii="Times New Roman" w:eastAsia="Times New Roman" w:hAnsi="Times New Roman"/>
          <w:sz w:val="28"/>
          <w:szCs w:val="28"/>
        </w:rPr>
        <w:lastRenderedPageBreak/>
        <w:t xml:space="preserve">С най-голям дял през 2020 г. са новообразуваните досъдебни производства за </w:t>
      </w:r>
      <w:proofErr w:type="spellStart"/>
      <w:r w:rsidRPr="00CF0FAD">
        <w:rPr>
          <w:rFonts w:ascii="Times New Roman" w:eastAsia="Times New Roman" w:hAnsi="Times New Roman"/>
          <w:sz w:val="28"/>
          <w:szCs w:val="28"/>
          <w:u w:val="single"/>
        </w:rPr>
        <w:t>общоопасни</w:t>
      </w:r>
      <w:proofErr w:type="spellEnd"/>
      <w:r w:rsidRPr="00CF0FAD">
        <w:rPr>
          <w:rFonts w:ascii="Times New Roman" w:eastAsia="Times New Roman" w:hAnsi="Times New Roman"/>
          <w:sz w:val="28"/>
          <w:szCs w:val="28"/>
          <w:u w:val="single"/>
        </w:rPr>
        <w:t xml:space="preserve"> престъпления</w:t>
      </w:r>
      <w:r w:rsidRPr="00CF0FAD">
        <w:rPr>
          <w:rFonts w:ascii="Times New Roman" w:eastAsia="Times New Roman" w:hAnsi="Times New Roman"/>
          <w:sz w:val="28"/>
          <w:szCs w:val="28"/>
        </w:rPr>
        <w:t xml:space="preserve">. Те бележат лек ръст  в абсолютна стойност спрямо 2019 г. и спад спрямо 2018 г., но бележат </w:t>
      </w:r>
      <w:proofErr w:type="spellStart"/>
      <w:r w:rsidRPr="00CF0FAD">
        <w:rPr>
          <w:rFonts w:ascii="Times New Roman" w:eastAsia="Times New Roman" w:hAnsi="Times New Roman"/>
          <w:sz w:val="28"/>
          <w:szCs w:val="28"/>
        </w:rPr>
        <w:t>занчителен</w:t>
      </w:r>
      <w:proofErr w:type="spellEnd"/>
      <w:r w:rsidRPr="00CF0FAD">
        <w:rPr>
          <w:rFonts w:ascii="Times New Roman" w:eastAsia="Times New Roman" w:hAnsi="Times New Roman"/>
          <w:sz w:val="28"/>
          <w:szCs w:val="28"/>
        </w:rPr>
        <w:t xml:space="preserve"> ръст в относителен дял спрямо предходните две години:</w:t>
      </w:r>
    </w:p>
    <w:p w:rsidR="0079727C" w:rsidRPr="0079727C" w:rsidRDefault="0079727C" w:rsidP="00CF0FAD">
      <w:pPr>
        <w:tabs>
          <w:tab w:val="right" w:pos="1440"/>
        </w:tabs>
        <w:spacing w:after="0" w:line="240" w:lineRule="auto"/>
        <w:ind w:firstLine="709"/>
        <w:jc w:val="both"/>
        <w:rPr>
          <w:rFonts w:ascii="Times New Roman" w:eastAsia="Times New Roman" w:hAnsi="Times New Roman"/>
          <w:sz w:val="28"/>
          <w:szCs w:val="28"/>
          <w:lang w:val="en-US"/>
        </w:rPr>
      </w:pPr>
    </w:p>
    <w:p w:rsidR="00CF0FAD" w:rsidRPr="00CF0FAD" w:rsidRDefault="00CF0FAD" w:rsidP="00CF0FAD">
      <w:pPr>
        <w:tabs>
          <w:tab w:val="right" w:pos="1440"/>
        </w:tabs>
        <w:spacing w:after="0" w:line="240" w:lineRule="auto"/>
        <w:ind w:firstLine="142"/>
        <w:jc w:val="both"/>
        <w:rPr>
          <w:rFonts w:ascii="Times New Roman" w:eastAsia="Times New Roman" w:hAnsi="Times New Roman"/>
          <w:sz w:val="28"/>
          <w:szCs w:val="28"/>
          <w:lang w:val="en-US"/>
        </w:rPr>
      </w:pPr>
      <w:r w:rsidRPr="00CF0FAD">
        <w:rPr>
          <w:noProof/>
          <w:lang w:eastAsia="bg-BG"/>
        </w:rPr>
        <w:drawing>
          <wp:anchor distT="0" distB="0" distL="114300" distR="114300" simplePos="0" relativeHeight="251664384" behindDoc="0" locked="0" layoutInCell="1" allowOverlap="1" wp14:anchorId="6743FD7A" wp14:editId="366023D0">
            <wp:simplePos x="0" y="0"/>
            <wp:positionH relativeFrom="column">
              <wp:align>left</wp:align>
            </wp:positionH>
            <wp:positionV relativeFrom="paragraph">
              <wp:align>top</wp:align>
            </wp:positionV>
            <wp:extent cx="5878195" cy="2116455"/>
            <wp:effectExtent l="3175" t="3175" r="0" b="0"/>
            <wp:wrapSquare wrapText="bothSides"/>
            <wp:docPr id="134" name="Диагра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CF0FAD">
        <w:rPr>
          <w:rFonts w:ascii="Times New Roman" w:eastAsia="Times New Roman" w:hAnsi="Times New Roman"/>
          <w:sz w:val="28"/>
          <w:szCs w:val="28"/>
        </w:rPr>
        <w:t xml:space="preserve">     </w:t>
      </w:r>
    </w:p>
    <w:p w:rsidR="00CF0FAD" w:rsidRPr="00CF0FAD" w:rsidRDefault="00CF0FAD" w:rsidP="00CF0FAD">
      <w:pPr>
        <w:tabs>
          <w:tab w:val="right" w:pos="1440"/>
        </w:tabs>
        <w:spacing w:after="0" w:line="240" w:lineRule="auto"/>
        <w:ind w:firstLine="142"/>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  Фиг. 5 Новообразувани ДП за </w:t>
      </w:r>
      <w:proofErr w:type="spellStart"/>
      <w:r w:rsidRPr="00CF0FAD">
        <w:rPr>
          <w:rFonts w:ascii="Times New Roman" w:eastAsia="Times New Roman" w:hAnsi="Times New Roman"/>
          <w:sz w:val="28"/>
          <w:szCs w:val="28"/>
        </w:rPr>
        <w:t>общоопасни</w:t>
      </w:r>
      <w:proofErr w:type="spellEnd"/>
      <w:r w:rsidRPr="00CF0FAD">
        <w:rPr>
          <w:rFonts w:ascii="Times New Roman" w:eastAsia="Times New Roman" w:hAnsi="Times New Roman"/>
          <w:sz w:val="28"/>
          <w:szCs w:val="28"/>
        </w:rPr>
        <w:t xml:space="preserve"> престъпления</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За поредна година с най-голям дял в категорията са престъпленията, свързани с управление на МПС след употреба на алкохол. </w:t>
      </w:r>
      <w:r w:rsidRPr="00CF0FAD">
        <w:rPr>
          <w:rFonts w:ascii="Times New Roman" w:eastAsia="Times New Roman" w:hAnsi="Times New Roman"/>
          <w:color w:val="000000" w:themeColor="text1"/>
          <w:sz w:val="28"/>
          <w:szCs w:val="28"/>
        </w:rPr>
        <w:t xml:space="preserve">Обяснимо, предвид световната пандемия от </w:t>
      </w:r>
      <w:r w:rsidRPr="00CF0FAD">
        <w:rPr>
          <w:rFonts w:ascii="Times New Roman" w:eastAsia="Times New Roman" w:hAnsi="Times New Roman"/>
          <w:color w:val="000000" w:themeColor="text1"/>
          <w:sz w:val="28"/>
          <w:szCs w:val="28"/>
          <w:lang w:val="en-US"/>
        </w:rPr>
        <w:t>COVID</w:t>
      </w:r>
      <w:r w:rsidRPr="00CF0FAD">
        <w:rPr>
          <w:rFonts w:ascii="Times New Roman" w:eastAsia="Times New Roman" w:hAnsi="Times New Roman"/>
          <w:color w:val="000000" w:themeColor="text1"/>
          <w:sz w:val="28"/>
          <w:szCs w:val="28"/>
        </w:rPr>
        <w:t>-</w:t>
      </w:r>
      <w:r w:rsidRPr="00CF0FAD">
        <w:rPr>
          <w:rFonts w:ascii="Times New Roman" w:eastAsia="Times New Roman" w:hAnsi="Times New Roman"/>
          <w:color w:val="000000" w:themeColor="text1"/>
          <w:sz w:val="28"/>
          <w:szCs w:val="28"/>
          <w:lang w:val="en-US"/>
        </w:rPr>
        <w:t>19</w:t>
      </w:r>
      <w:r w:rsidRPr="00CF0FAD">
        <w:rPr>
          <w:rFonts w:ascii="Times New Roman" w:eastAsia="Times New Roman" w:hAnsi="Times New Roman"/>
          <w:color w:val="000000" w:themeColor="text1"/>
          <w:sz w:val="28"/>
          <w:szCs w:val="28"/>
        </w:rPr>
        <w:t>,</w:t>
      </w:r>
      <w:r w:rsidRPr="00CF0FAD">
        <w:rPr>
          <w:rFonts w:ascii="Times New Roman" w:eastAsia="Times New Roman" w:hAnsi="Times New Roman"/>
          <w:color w:val="000000" w:themeColor="text1"/>
          <w:sz w:val="28"/>
          <w:szCs w:val="28"/>
          <w:lang w:val="en-US"/>
        </w:rPr>
        <w:t xml:space="preserve"> </w:t>
      </w:r>
      <w:r w:rsidRPr="00CF0FAD">
        <w:rPr>
          <w:rFonts w:ascii="Times New Roman" w:eastAsia="Times New Roman" w:hAnsi="Times New Roman"/>
          <w:color w:val="000000" w:themeColor="text1"/>
          <w:sz w:val="28"/>
          <w:szCs w:val="28"/>
        </w:rPr>
        <w:t xml:space="preserve">на второ място са престъпленията по чл. 355 от НК – 82 броя. </w:t>
      </w:r>
      <w:r w:rsidRPr="00CF0FAD">
        <w:rPr>
          <w:rFonts w:ascii="Times New Roman" w:eastAsia="Times New Roman" w:hAnsi="Times New Roman"/>
          <w:sz w:val="28"/>
          <w:szCs w:val="28"/>
        </w:rPr>
        <w:t>Значим е и делът на извършените престъпленията по чл. 343 и 345 от НК.</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Пострадали от </w:t>
      </w:r>
      <w:proofErr w:type="spellStart"/>
      <w:r w:rsidRPr="00CF0FAD">
        <w:rPr>
          <w:rFonts w:ascii="Times New Roman" w:eastAsia="Times New Roman" w:hAnsi="Times New Roman"/>
          <w:sz w:val="28"/>
          <w:szCs w:val="28"/>
        </w:rPr>
        <w:t>общоопасни</w:t>
      </w:r>
      <w:proofErr w:type="spellEnd"/>
      <w:r w:rsidRPr="00CF0FAD">
        <w:rPr>
          <w:rFonts w:ascii="Times New Roman" w:eastAsia="Times New Roman" w:hAnsi="Times New Roman"/>
          <w:sz w:val="28"/>
          <w:szCs w:val="28"/>
        </w:rPr>
        <w:t xml:space="preserve"> престъпления са 86 лица, от които три непълнолетно и три малолетни.</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Преимуществен е делът на пострадалите мъже, които са 60, от които две непълнолетно и три малолетни лица.</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u w:val="single"/>
        </w:rPr>
        <w:t>Престъпленията против собствеността</w:t>
      </w:r>
      <w:r w:rsidRPr="00CF0FAD">
        <w:rPr>
          <w:rFonts w:ascii="Times New Roman" w:eastAsia="Times New Roman" w:hAnsi="Times New Roman"/>
          <w:sz w:val="28"/>
          <w:szCs w:val="28"/>
        </w:rPr>
        <w:t xml:space="preserve"> са вторите по значение за съдебния район. Те бележат значителна тенденция на спад в абсолютна стойност и в относителен дял:</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jc w:val="both"/>
      </w:pPr>
      <w:r w:rsidRPr="00CF0FAD">
        <w:rPr>
          <w:rFonts w:ascii="Times New Roman" w:eastAsia="Times New Roman" w:hAnsi="Times New Roman"/>
          <w:noProof/>
          <w:sz w:val="28"/>
          <w:szCs w:val="28"/>
          <w:lang w:eastAsia="bg-BG"/>
        </w:rPr>
        <w:drawing>
          <wp:inline distT="0" distB="0" distL="0" distR="0" wp14:anchorId="54ED384F" wp14:editId="2B96040B">
            <wp:extent cx="5857875" cy="2695575"/>
            <wp:effectExtent l="0" t="0" r="9525" b="9525"/>
            <wp:docPr id="135" name="Об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CF0FAD">
        <w:t xml:space="preserve">              </w:t>
      </w:r>
      <w:r w:rsidRPr="00CF0FAD">
        <w:rPr>
          <w:rFonts w:ascii="Times New Roman" w:eastAsia="Times New Roman" w:hAnsi="Times New Roman"/>
          <w:sz w:val="28"/>
          <w:szCs w:val="28"/>
        </w:rPr>
        <w:t>Фиг.</w:t>
      </w:r>
      <w:r w:rsidR="00DE731B">
        <w:rPr>
          <w:rFonts w:ascii="Times New Roman" w:eastAsia="Times New Roman" w:hAnsi="Times New Roman"/>
          <w:sz w:val="28"/>
          <w:szCs w:val="28"/>
        </w:rPr>
        <w:t xml:space="preserve"> </w:t>
      </w:r>
      <w:r w:rsidRPr="00CF0FAD">
        <w:rPr>
          <w:rFonts w:ascii="Times New Roman" w:eastAsia="Times New Roman" w:hAnsi="Times New Roman"/>
          <w:sz w:val="28"/>
          <w:szCs w:val="28"/>
        </w:rPr>
        <w:t>6 Новообразувани ДП за престъпления против собствеността</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lang w:val="en-US"/>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lang w:val="en-US"/>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С най-голям дял традиционно са кражбите – 146 броя, които съставляват 59,3% от престъпленията в категорията.</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Значим е и делът на извършените престъпления по </w:t>
      </w:r>
      <w:proofErr w:type="spellStart"/>
      <w:r w:rsidRPr="00CF0FAD">
        <w:rPr>
          <w:rFonts w:ascii="Times New Roman" w:eastAsia="Times New Roman" w:hAnsi="Times New Roman"/>
          <w:sz w:val="28"/>
          <w:szCs w:val="28"/>
        </w:rPr>
        <w:t>чл</w:t>
      </w:r>
      <w:proofErr w:type="spellEnd"/>
      <w:r w:rsidRPr="00CF0FAD">
        <w:rPr>
          <w:rFonts w:ascii="Times New Roman" w:eastAsia="Times New Roman" w:hAnsi="Times New Roman"/>
          <w:sz w:val="28"/>
          <w:szCs w:val="28"/>
        </w:rPr>
        <w:t xml:space="preserve"> 216 от НК – 42, съставляващ 17,1% от престъпленията против собствеността, </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Пострадали от </w:t>
      </w:r>
      <w:proofErr w:type="spellStart"/>
      <w:r w:rsidRPr="00CF0FAD">
        <w:rPr>
          <w:rFonts w:ascii="Times New Roman" w:eastAsia="Times New Roman" w:hAnsi="Times New Roman"/>
          <w:sz w:val="28"/>
          <w:szCs w:val="28"/>
        </w:rPr>
        <w:t>престъпъления</w:t>
      </w:r>
      <w:proofErr w:type="spellEnd"/>
      <w:r w:rsidRPr="00CF0FAD">
        <w:rPr>
          <w:rFonts w:ascii="Times New Roman" w:eastAsia="Times New Roman" w:hAnsi="Times New Roman"/>
          <w:sz w:val="28"/>
          <w:szCs w:val="28"/>
        </w:rPr>
        <w:t xml:space="preserve"> против собствеността са 225 лица, от които шест непълнолетни и две малолетни лица.</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Пострадалите мъже са 146,  жените са 79, а ощетените юридически лица са 20.</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За </w:t>
      </w:r>
      <w:r w:rsidRPr="00CF0FAD">
        <w:rPr>
          <w:rFonts w:ascii="Times New Roman" w:eastAsia="Times New Roman" w:hAnsi="Times New Roman"/>
          <w:sz w:val="28"/>
          <w:szCs w:val="28"/>
          <w:u w:val="single"/>
        </w:rPr>
        <w:t>престъпления против личността</w:t>
      </w:r>
      <w:r w:rsidRPr="00CF0FAD">
        <w:rPr>
          <w:rFonts w:ascii="Times New Roman" w:eastAsia="Times New Roman" w:hAnsi="Times New Roman"/>
          <w:sz w:val="28"/>
          <w:szCs w:val="28"/>
        </w:rPr>
        <w:t xml:space="preserve"> са образувани 142 досъдебни производства, чийто дял съставлява 13,3% от всички новообразувани ДП.</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Налице е лек спад при тези престъпления в абсолютна стойност спрямо 2019г., когато са били 154 и лек ръст спрямо 2018г., когато са били 138. В относителен дял тези престъпления бележат тенденция на увеличение през 2020 г.  Техният дял през 2019г. е бил 12,23, а през 2018г. -10,7%.</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lang w:val="en-US"/>
        </w:rPr>
      </w:pPr>
      <w:r w:rsidRPr="00CF0FAD">
        <w:rPr>
          <w:rFonts w:ascii="Times New Roman" w:eastAsia="Times New Roman" w:hAnsi="Times New Roman"/>
          <w:sz w:val="28"/>
          <w:szCs w:val="28"/>
        </w:rPr>
        <w:t xml:space="preserve">Пострадалите от престъпленията против личността са 134 лица, от които 79 мъже, 55 жени, 16 непълнолетни и 2 малолетни лица. </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lang w:val="en-US"/>
        </w:rPr>
      </w:pPr>
    </w:p>
    <w:p w:rsidR="00CF0FAD" w:rsidRPr="00CF0FAD" w:rsidRDefault="00CF0FAD" w:rsidP="00CF0FAD">
      <w:pPr>
        <w:tabs>
          <w:tab w:val="right" w:pos="1440"/>
        </w:tabs>
        <w:spacing w:after="0" w:line="240" w:lineRule="auto"/>
        <w:jc w:val="both"/>
        <w:rPr>
          <w:rFonts w:ascii="Times New Roman" w:eastAsia="Times New Roman" w:hAnsi="Times New Roman"/>
          <w:sz w:val="28"/>
          <w:szCs w:val="28"/>
        </w:rPr>
      </w:pPr>
      <w:r w:rsidRPr="00CF0FAD">
        <w:rPr>
          <w:rFonts w:ascii="Times New Roman" w:eastAsia="Times New Roman" w:hAnsi="Times New Roman"/>
          <w:noProof/>
          <w:sz w:val="28"/>
          <w:szCs w:val="28"/>
          <w:lang w:eastAsia="bg-BG"/>
        </w:rPr>
        <w:drawing>
          <wp:inline distT="0" distB="0" distL="0" distR="0" wp14:anchorId="2999A672" wp14:editId="069332B1">
            <wp:extent cx="5876925" cy="2571750"/>
            <wp:effectExtent l="0" t="0" r="9525" b="19050"/>
            <wp:docPr id="136" name="Об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CF0FAD">
        <w:t xml:space="preserve">             </w:t>
      </w:r>
      <w:r w:rsidRPr="00CF0FAD">
        <w:rPr>
          <w:rFonts w:ascii="Times New Roman" w:eastAsia="Times New Roman" w:hAnsi="Times New Roman"/>
          <w:sz w:val="28"/>
          <w:szCs w:val="28"/>
        </w:rPr>
        <w:t>Фиг.7 Новообразувани ДП за престъпления против личността</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За </w:t>
      </w:r>
      <w:r w:rsidRPr="00CF0FAD">
        <w:rPr>
          <w:rFonts w:ascii="Times New Roman" w:eastAsia="Times New Roman" w:hAnsi="Times New Roman"/>
          <w:sz w:val="28"/>
          <w:szCs w:val="28"/>
          <w:u w:val="single"/>
        </w:rPr>
        <w:t xml:space="preserve">престъпления против стопанството </w:t>
      </w:r>
      <w:r w:rsidRPr="00CF0FAD">
        <w:rPr>
          <w:rFonts w:ascii="Times New Roman" w:eastAsia="Times New Roman" w:hAnsi="Times New Roman"/>
          <w:sz w:val="28"/>
          <w:szCs w:val="28"/>
        </w:rPr>
        <w:t>са образувани 85 досъдебни производства, чийто дял съставлява 7,96%. Същите бележат спад спрямо 2019 г., когато те са били 101 с дял 8,2% и значителен ръст спрямо 2018 г., когато са били 59 с дял от 4,6%.</w:t>
      </w:r>
    </w:p>
    <w:p w:rsidR="00CF0FAD" w:rsidRPr="00CF0FAD" w:rsidRDefault="00CF0FAD" w:rsidP="00CF0FAD">
      <w:pPr>
        <w:tabs>
          <w:tab w:val="right" w:pos="1440"/>
        </w:tabs>
        <w:spacing w:after="0" w:line="240" w:lineRule="auto"/>
        <w:jc w:val="both"/>
        <w:rPr>
          <w:rFonts w:ascii="Times New Roman" w:eastAsia="Times New Roman" w:hAnsi="Times New Roman"/>
          <w:sz w:val="28"/>
          <w:szCs w:val="28"/>
        </w:rPr>
      </w:pPr>
      <w:r w:rsidRPr="00CF0FAD">
        <w:rPr>
          <w:rFonts w:ascii="Times New Roman" w:eastAsia="Times New Roman" w:hAnsi="Times New Roman"/>
          <w:noProof/>
          <w:sz w:val="28"/>
          <w:szCs w:val="28"/>
          <w:lang w:eastAsia="bg-BG"/>
        </w:rPr>
        <w:lastRenderedPageBreak/>
        <w:drawing>
          <wp:inline distT="0" distB="0" distL="0" distR="0" wp14:anchorId="57856C3E" wp14:editId="349667B5">
            <wp:extent cx="5876925" cy="2571750"/>
            <wp:effectExtent l="0" t="0" r="9525" b="19050"/>
            <wp:docPr id="137" name="Об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CF0FAD">
        <w:t xml:space="preserve">             </w:t>
      </w:r>
      <w:r w:rsidRPr="00CF0FAD">
        <w:rPr>
          <w:rFonts w:ascii="Times New Roman" w:eastAsia="Times New Roman" w:hAnsi="Times New Roman"/>
          <w:sz w:val="28"/>
          <w:szCs w:val="28"/>
        </w:rPr>
        <w:t>Фиг.</w:t>
      </w:r>
      <w:r w:rsidR="00D14B12">
        <w:rPr>
          <w:rFonts w:ascii="Times New Roman" w:eastAsia="Times New Roman" w:hAnsi="Times New Roman"/>
          <w:sz w:val="28"/>
          <w:szCs w:val="28"/>
        </w:rPr>
        <w:t xml:space="preserve">  </w:t>
      </w:r>
      <w:r w:rsidRPr="00CF0FAD">
        <w:rPr>
          <w:rFonts w:ascii="Times New Roman" w:eastAsia="Times New Roman" w:hAnsi="Times New Roman"/>
          <w:sz w:val="28"/>
          <w:szCs w:val="28"/>
        </w:rPr>
        <w:t>8 Новообразувани ДП за престъпления против стопанството</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Пострадалите от такива престъпления са 12 лица, а ощетените юридически лица са 38, последните от които, както и през предходни години са горски стопанства,  електроразпределителни  и В и К дружества.</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За </w:t>
      </w:r>
      <w:r w:rsidRPr="00CF0FAD">
        <w:rPr>
          <w:rFonts w:ascii="Times New Roman" w:eastAsia="Times New Roman" w:hAnsi="Times New Roman"/>
          <w:sz w:val="28"/>
          <w:szCs w:val="28"/>
          <w:u w:val="single"/>
        </w:rPr>
        <w:t>престъпленията против дейността на държавни органи, обществени организации и лица, изпълняващи публични функции</w:t>
      </w:r>
      <w:r w:rsidRPr="00CF0FAD">
        <w:rPr>
          <w:rFonts w:ascii="Times New Roman" w:eastAsia="Times New Roman" w:hAnsi="Times New Roman"/>
          <w:sz w:val="28"/>
          <w:szCs w:val="28"/>
        </w:rPr>
        <w:t xml:space="preserve"> са образувани 41 досъдебни </w:t>
      </w:r>
      <w:proofErr w:type="spellStart"/>
      <w:r w:rsidRPr="00CF0FAD">
        <w:rPr>
          <w:rFonts w:ascii="Times New Roman" w:eastAsia="Times New Roman" w:hAnsi="Times New Roman"/>
          <w:sz w:val="28"/>
          <w:szCs w:val="28"/>
        </w:rPr>
        <w:t>производсва</w:t>
      </w:r>
      <w:proofErr w:type="spellEnd"/>
      <w:r w:rsidRPr="00CF0FAD">
        <w:rPr>
          <w:rFonts w:ascii="Times New Roman" w:eastAsia="Times New Roman" w:hAnsi="Times New Roman"/>
          <w:sz w:val="28"/>
          <w:szCs w:val="28"/>
        </w:rPr>
        <w:t>, чийто дял  съставлява 3,84% от новообразувани за периода досъдебни производства.</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Делата от тази категория бележат устойчивост спрямо предходните години – през 2019 г. и 2018 г. са били 42,  съответно с дял 3,34%,  и  3,27%.</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Следващи по </w:t>
      </w:r>
      <w:r w:rsidRPr="00CF0FAD">
        <w:rPr>
          <w:rFonts w:ascii="Times New Roman" w:eastAsia="Times New Roman" w:hAnsi="Times New Roman"/>
          <w:sz w:val="28"/>
          <w:szCs w:val="28"/>
          <w:u w:val="single"/>
        </w:rPr>
        <w:t>значимост са документните престъпления</w:t>
      </w:r>
      <w:r w:rsidRPr="00CF0FAD">
        <w:rPr>
          <w:rFonts w:ascii="Times New Roman" w:eastAsia="Times New Roman" w:hAnsi="Times New Roman"/>
          <w:sz w:val="28"/>
          <w:szCs w:val="28"/>
        </w:rPr>
        <w:t xml:space="preserve"> – общо 40 с дял от 3,75% .</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Същите бележат значителен спад спрямо предходните години - през 2019 г. те са били 100 с дял от 7,94%, а през 2018 г. са били 66 с дял от 5,14%.</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За </w:t>
      </w:r>
      <w:r w:rsidRPr="00CF0FAD">
        <w:rPr>
          <w:rFonts w:ascii="Times New Roman" w:eastAsia="Times New Roman" w:hAnsi="Times New Roman"/>
          <w:sz w:val="28"/>
          <w:szCs w:val="28"/>
          <w:u w:val="single"/>
        </w:rPr>
        <w:t>престъпления против реда и общественото спокойствие</w:t>
      </w:r>
      <w:r w:rsidRPr="00CF0FAD">
        <w:rPr>
          <w:rFonts w:ascii="Times New Roman" w:eastAsia="Times New Roman" w:hAnsi="Times New Roman"/>
          <w:sz w:val="28"/>
          <w:szCs w:val="28"/>
        </w:rPr>
        <w:t xml:space="preserve"> са били образувани 37 досъдебни производства, чийто дял съставлява 3,46%. </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Тези престъпления са намалели спрямо предходните две календарни години, когато са били 3,89% за 2019 г. и 4,91% за 2018 г.</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Пострадали от престъпленията от тази категория са 10 лица, от които шест мъже и четири жени.</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За </w:t>
      </w:r>
      <w:r w:rsidRPr="00CF0FAD">
        <w:rPr>
          <w:rFonts w:ascii="Times New Roman" w:eastAsia="Times New Roman" w:hAnsi="Times New Roman"/>
          <w:sz w:val="28"/>
          <w:szCs w:val="28"/>
          <w:u w:val="single"/>
        </w:rPr>
        <w:t xml:space="preserve">престъпления против брака, семейството и </w:t>
      </w:r>
      <w:proofErr w:type="spellStart"/>
      <w:r w:rsidRPr="00CF0FAD">
        <w:rPr>
          <w:rFonts w:ascii="Times New Roman" w:eastAsia="Times New Roman" w:hAnsi="Times New Roman"/>
          <w:sz w:val="28"/>
          <w:szCs w:val="28"/>
          <w:u w:val="single"/>
        </w:rPr>
        <w:t>младежта</w:t>
      </w:r>
      <w:proofErr w:type="spellEnd"/>
      <w:r w:rsidRPr="00CF0FAD">
        <w:rPr>
          <w:rFonts w:ascii="Times New Roman" w:eastAsia="Times New Roman" w:hAnsi="Times New Roman"/>
          <w:sz w:val="28"/>
          <w:szCs w:val="28"/>
        </w:rPr>
        <w:t xml:space="preserve"> са били образувани 20 досъдебни производства, които съставляват 1,87%.</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Тези престъпления  са намалели спрямо предходните две календарни години - през 2019 г. са били 29,  съответно с дял 2,3%, а през 2018 г. – 42, съставляващи 3,27%.</w:t>
      </w:r>
    </w:p>
    <w:p w:rsidR="00CF0FAD" w:rsidRPr="00CF0FAD" w:rsidRDefault="00CF0FAD" w:rsidP="00CF0FAD">
      <w:pPr>
        <w:tabs>
          <w:tab w:val="right" w:pos="1440"/>
        </w:tabs>
        <w:spacing w:after="0" w:line="240" w:lineRule="auto"/>
        <w:jc w:val="both"/>
        <w:rPr>
          <w:rFonts w:ascii="Times New Roman" w:eastAsia="Times New Roman" w:hAnsi="Times New Roman"/>
          <w:sz w:val="28"/>
          <w:szCs w:val="28"/>
        </w:rPr>
      </w:pPr>
      <w:r w:rsidRPr="00CF0FAD">
        <w:rPr>
          <w:rFonts w:ascii="Times New Roman" w:eastAsia="Times New Roman" w:hAnsi="Times New Roman"/>
          <w:noProof/>
          <w:sz w:val="28"/>
          <w:szCs w:val="28"/>
          <w:lang w:eastAsia="bg-BG"/>
        </w:rPr>
        <w:lastRenderedPageBreak/>
        <w:drawing>
          <wp:inline distT="0" distB="0" distL="0" distR="0" wp14:anchorId="178B317A" wp14:editId="51F5C3C6">
            <wp:extent cx="5876925" cy="2781300"/>
            <wp:effectExtent l="0" t="0" r="9525" b="19050"/>
            <wp:docPr id="138" name="Об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CF0FAD">
        <w:t xml:space="preserve">             </w:t>
      </w:r>
      <w:r w:rsidRPr="00CF0FAD">
        <w:rPr>
          <w:rFonts w:ascii="Times New Roman" w:eastAsia="Times New Roman" w:hAnsi="Times New Roman"/>
          <w:sz w:val="28"/>
          <w:szCs w:val="28"/>
        </w:rPr>
        <w:t>Фиг.</w:t>
      </w:r>
      <w:r w:rsidR="00624AD2">
        <w:rPr>
          <w:rFonts w:ascii="Times New Roman" w:eastAsia="Times New Roman" w:hAnsi="Times New Roman"/>
          <w:sz w:val="28"/>
          <w:szCs w:val="28"/>
        </w:rPr>
        <w:t xml:space="preserve"> </w:t>
      </w:r>
      <w:r w:rsidRPr="00CF0FAD">
        <w:rPr>
          <w:rFonts w:ascii="Times New Roman" w:eastAsia="Times New Roman" w:hAnsi="Times New Roman"/>
          <w:sz w:val="28"/>
          <w:szCs w:val="28"/>
        </w:rPr>
        <w:t>9 Новообразувани ДП за престъпления против брака и семейството</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Пострадалите от тези престъпленията са 15 лица, от които 5 мъже и 10 жени, 3 непълнолетни и 5 малолетни лица. </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u w:val="single"/>
        </w:rPr>
        <w:t>Престъпленията против финансовата, данъчната и осигурителната система</w:t>
      </w:r>
      <w:r w:rsidRPr="00CF0FAD">
        <w:rPr>
          <w:rFonts w:ascii="Times New Roman" w:eastAsia="Times New Roman" w:hAnsi="Times New Roman"/>
          <w:sz w:val="28"/>
          <w:szCs w:val="28"/>
        </w:rPr>
        <w:t xml:space="preserve"> заемат девето място по значимост.</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roofErr w:type="spellStart"/>
      <w:r w:rsidRPr="00CF0FAD">
        <w:rPr>
          <w:rFonts w:ascii="Times New Roman" w:eastAsia="Times New Roman" w:hAnsi="Times New Roman"/>
          <w:sz w:val="28"/>
          <w:szCs w:val="28"/>
        </w:rPr>
        <w:t>Новобразувани</w:t>
      </w:r>
      <w:proofErr w:type="spellEnd"/>
      <w:r w:rsidRPr="00CF0FAD">
        <w:rPr>
          <w:rFonts w:ascii="Times New Roman" w:eastAsia="Times New Roman" w:hAnsi="Times New Roman"/>
          <w:sz w:val="28"/>
          <w:szCs w:val="28"/>
        </w:rPr>
        <w:t xml:space="preserve">  през 20</w:t>
      </w:r>
      <w:r w:rsidRPr="00CF0FAD">
        <w:rPr>
          <w:rFonts w:ascii="Times New Roman" w:eastAsia="Times New Roman" w:hAnsi="Times New Roman"/>
          <w:sz w:val="28"/>
          <w:szCs w:val="28"/>
          <w:lang w:val="en-US"/>
        </w:rPr>
        <w:t>20</w:t>
      </w:r>
      <w:r w:rsidRPr="00CF0FAD">
        <w:rPr>
          <w:rFonts w:ascii="Times New Roman" w:eastAsia="Times New Roman" w:hAnsi="Times New Roman"/>
          <w:sz w:val="28"/>
          <w:szCs w:val="28"/>
        </w:rPr>
        <w:t xml:space="preserve"> г. досъдебни производства са 1</w:t>
      </w:r>
      <w:r w:rsidRPr="00CF0FAD">
        <w:rPr>
          <w:rFonts w:ascii="Times New Roman" w:eastAsia="Times New Roman" w:hAnsi="Times New Roman"/>
          <w:sz w:val="28"/>
          <w:szCs w:val="28"/>
          <w:lang w:val="en-US"/>
        </w:rPr>
        <w:t>1</w:t>
      </w:r>
      <w:r w:rsidRPr="00CF0FAD">
        <w:rPr>
          <w:rFonts w:ascii="Times New Roman" w:eastAsia="Times New Roman" w:hAnsi="Times New Roman"/>
          <w:sz w:val="28"/>
          <w:szCs w:val="28"/>
        </w:rPr>
        <w:t>, които съставляват 1,</w:t>
      </w:r>
      <w:r w:rsidRPr="00CF0FAD">
        <w:rPr>
          <w:rFonts w:ascii="Times New Roman" w:eastAsia="Times New Roman" w:hAnsi="Times New Roman"/>
          <w:sz w:val="28"/>
          <w:szCs w:val="28"/>
          <w:lang w:val="en-US"/>
        </w:rPr>
        <w:t>03</w:t>
      </w:r>
      <w:r w:rsidRPr="00CF0FAD">
        <w:rPr>
          <w:rFonts w:ascii="Times New Roman" w:eastAsia="Times New Roman" w:hAnsi="Times New Roman"/>
          <w:sz w:val="28"/>
          <w:szCs w:val="28"/>
        </w:rPr>
        <w:t>%.</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Тези престъпления  през предходните две календарни години са били  14,  съответно с дял 1,09%</w:t>
      </w:r>
      <w:r w:rsidRPr="00CF0FAD">
        <w:rPr>
          <w:rFonts w:ascii="Times New Roman" w:eastAsia="Times New Roman" w:hAnsi="Times New Roman"/>
          <w:sz w:val="28"/>
          <w:szCs w:val="28"/>
          <w:lang w:val="en-US"/>
        </w:rPr>
        <w:t xml:space="preserve"> </w:t>
      </w:r>
      <w:r w:rsidRPr="00CF0FAD">
        <w:rPr>
          <w:rFonts w:ascii="Times New Roman" w:eastAsia="Times New Roman" w:hAnsi="Times New Roman"/>
          <w:sz w:val="28"/>
          <w:szCs w:val="28"/>
        </w:rPr>
        <w:t xml:space="preserve"> през</w:t>
      </w:r>
      <w:r w:rsidRPr="00CF0FAD">
        <w:rPr>
          <w:rFonts w:ascii="Times New Roman" w:eastAsia="Times New Roman" w:hAnsi="Times New Roman"/>
          <w:sz w:val="28"/>
          <w:szCs w:val="28"/>
          <w:lang w:val="en-US"/>
        </w:rPr>
        <w:t xml:space="preserve"> 2019</w:t>
      </w:r>
      <w:r w:rsidRPr="00CF0FAD">
        <w:rPr>
          <w:rFonts w:ascii="Times New Roman" w:eastAsia="Times New Roman" w:hAnsi="Times New Roman"/>
          <w:sz w:val="28"/>
          <w:szCs w:val="28"/>
        </w:rPr>
        <w:t xml:space="preserve"> г., а през 2018 г. –съставляващи 1,11%.</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jc w:val="both"/>
        <w:rPr>
          <w:rFonts w:ascii="Times New Roman" w:eastAsia="Times New Roman" w:hAnsi="Times New Roman"/>
          <w:sz w:val="28"/>
          <w:szCs w:val="28"/>
        </w:rPr>
      </w:pPr>
      <w:r w:rsidRPr="00CF0FAD">
        <w:rPr>
          <w:rFonts w:ascii="Times New Roman" w:eastAsia="Times New Roman" w:hAnsi="Times New Roman"/>
          <w:noProof/>
          <w:sz w:val="28"/>
          <w:szCs w:val="28"/>
          <w:lang w:eastAsia="bg-BG"/>
        </w:rPr>
        <w:drawing>
          <wp:inline distT="0" distB="0" distL="0" distR="0" wp14:anchorId="7DA60843" wp14:editId="6597FC6E">
            <wp:extent cx="5857875" cy="2752725"/>
            <wp:effectExtent l="0" t="0" r="9525" b="9525"/>
            <wp:docPr id="139" name="Об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CF0FAD">
        <w:t xml:space="preserve">  </w:t>
      </w:r>
      <w:r w:rsidRPr="00CF0FAD">
        <w:rPr>
          <w:rFonts w:ascii="Times New Roman" w:eastAsia="Times New Roman" w:hAnsi="Times New Roman"/>
          <w:sz w:val="28"/>
          <w:szCs w:val="28"/>
        </w:rPr>
        <w:t xml:space="preserve">         Фиг.10 Новообразувани ДП за престъпления против финансовата, данъчната и осигурителната система</w:t>
      </w:r>
    </w:p>
    <w:p w:rsidR="00CF0FAD" w:rsidRPr="00CF0FAD" w:rsidRDefault="00CF0FAD" w:rsidP="00CF0FAD">
      <w:pPr>
        <w:tabs>
          <w:tab w:val="right" w:pos="1440"/>
        </w:tabs>
        <w:spacing w:after="0" w:line="240" w:lineRule="auto"/>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Едно от новообразуваните досъдебни производства от тази категория е за изпиране на пари, а десет са за престъпления по укриване на данъци.</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roofErr w:type="spellStart"/>
      <w:r w:rsidRPr="00CF0FAD">
        <w:rPr>
          <w:rFonts w:ascii="Times New Roman" w:eastAsia="Times New Roman" w:hAnsi="Times New Roman"/>
          <w:sz w:val="28"/>
          <w:szCs w:val="28"/>
        </w:rPr>
        <w:lastRenderedPageBreak/>
        <w:t>Новобразуваните</w:t>
      </w:r>
      <w:proofErr w:type="spellEnd"/>
      <w:r w:rsidRPr="00CF0FAD">
        <w:rPr>
          <w:rFonts w:ascii="Times New Roman" w:eastAsia="Times New Roman" w:hAnsi="Times New Roman"/>
          <w:sz w:val="28"/>
          <w:szCs w:val="28"/>
        </w:rPr>
        <w:t xml:space="preserve"> през 2020 г. досъдебни </w:t>
      </w:r>
      <w:proofErr w:type="spellStart"/>
      <w:r w:rsidRPr="00CF0FAD">
        <w:rPr>
          <w:rFonts w:ascii="Times New Roman" w:eastAsia="Times New Roman" w:hAnsi="Times New Roman"/>
          <w:sz w:val="28"/>
          <w:szCs w:val="28"/>
        </w:rPr>
        <w:t>произодства</w:t>
      </w:r>
      <w:proofErr w:type="spellEnd"/>
      <w:r w:rsidRPr="00CF0FAD">
        <w:rPr>
          <w:rFonts w:ascii="Times New Roman" w:eastAsia="Times New Roman" w:hAnsi="Times New Roman"/>
          <w:sz w:val="28"/>
          <w:szCs w:val="28"/>
        </w:rPr>
        <w:t xml:space="preserve"> </w:t>
      </w:r>
      <w:r w:rsidRPr="00CF0FAD">
        <w:rPr>
          <w:rFonts w:ascii="Times New Roman" w:eastAsia="Times New Roman" w:hAnsi="Times New Roman"/>
          <w:sz w:val="28"/>
          <w:szCs w:val="28"/>
          <w:u w:val="single"/>
        </w:rPr>
        <w:t>за престъпления против правата на гражданите</w:t>
      </w:r>
      <w:r w:rsidRPr="00CF0FAD">
        <w:rPr>
          <w:rFonts w:ascii="Times New Roman" w:eastAsia="Times New Roman" w:hAnsi="Times New Roman"/>
          <w:sz w:val="28"/>
          <w:szCs w:val="28"/>
        </w:rPr>
        <w:t xml:space="preserve"> са 8, които съставляват 0,75%. Бележат спад спрямо 2019 г. и устойчивост спрямо 2018 г.:</w:t>
      </w:r>
    </w:p>
    <w:p w:rsidR="00CF0FAD" w:rsidRPr="00CF0FAD" w:rsidRDefault="00CF0FAD" w:rsidP="00CF0FAD">
      <w:pPr>
        <w:tabs>
          <w:tab w:val="right" w:pos="1440"/>
        </w:tabs>
        <w:spacing w:after="0" w:line="240" w:lineRule="auto"/>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jc w:val="both"/>
        <w:rPr>
          <w:rFonts w:ascii="Times New Roman" w:eastAsia="Times New Roman" w:hAnsi="Times New Roman"/>
          <w:sz w:val="28"/>
          <w:szCs w:val="28"/>
        </w:rPr>
      </w:pPr>
      <w:r w:rsidRPr="00CF0FAD">
        <w:rPr>
          <w:rFonts w:ascii="Times New Roman" w:eastAsia="Times New Roman" w:hAnsi="Times New Roman"/>
          <w:noProof/>
          <w:sz w:val="28"/>
          <w:szCs w:val="28"/>
          <w:lang w:eastAsia="bg-BG"/>
        </w:rPr>
        <w:drawing>
          <wp:inline distT="0" distB="0" distL="0" distR="0" wp14:anchorId="120AFF1E" wp14:editId="4AE9E1D0">
            <wp:extent cx="5905500" cy="2628900"/>
            <wp:effectExtent l="0" t="0" r="19050" b="19050"/>
            <wp:docPr id="140" name="Об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CF0FAD">
        <w:t xml:space="preserve">               </w:t>
      </w:r>
      <w:r w:rsidRPr="00CF0FAD">
        <w:rPr>
          <w:rFonts w:ascii="Times New Roman" w:eastAsia="Times New Roman" w:hAnsi="Times New Roman"/>
          <w:sz w:val="28"/>
          <w:szCs w:val="28"/>
        </w:rPr>
        <w:t>Фиг.</w:t>
      </w:r>
      <w:r w:rsidR="00624AD2">
        <w:rPr>
          <w:rFonts w:ascii="Times New Roman" w:eastAsia="Times New Roman" w:hAnsi="Times New Roman"/>
          <w:sz w:val="28"/>
          <w:szCs w:val="28"/>
        </w:rPr>
        <w:t xml:space="preserve"> </w:t>
      </w:r>
      <w:r w:rsidRPr="00CF0FAD">
        <w:rPr>
          <w:rFonts w:ascii="Times New Roman" w:eastAsia="Times New Roman" w:hAnsi="Times New Roman"/>
          <w:sz w:val="28"/>
          <w:szCs w:val="28"/>
        </w:rPr>
        <w:t>11 Новообразувани ДП за престъпления против правата на гражданите</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roofErr w:type="spellStart"/>
      <w:r w:rsidRPr="00CF0FAD">
        <w:rPr>
          <w:rFonts w:ascii="Times New Roman" w:eastAsia="Times New Roman" w:hAnsi="Times New Roman"/>
          <w:sz w:val="28"/>
          <w:szCs w:val="28"/>
        </w:rPr>
        <w:t>Новобразуваните</w:t>
      </w:r>
      <w:proofErr w:type="spellEnd"/>
      <w:r w:rsidRPr="00CF0FAD">
        <w:rPr>
          <w:rFonts w:ascii="Times New Roman" w:eastAsia="Times New Roman" w:hAnsi="Times New Roman"/>
          <w:sz w:val="28"/>
          <w:szCs w:val="28"/>
        </w:rPr>
        <w:t xml:space="preserve"> през 2020 г. досъдебни </w:t>
      </w:r>
      <w:proofErr w:type="spellStart"/>
      <w:r w:rsidRPr="00CF0FAD">
        <w:rPr>
          <w:rFonts w:ascii="Times New Roman" w:eastAsia="Times New Roman" w:hAnsi="Times New Roman"/>
          <w:sz w:val="28"/>
          <w:szCs w:val="28"/>
        </w:rPr>
        <w:t>произодства</w:t>
      </w:r>
      <w:proofErr w:type="spellEnd"/>
      <w:r w:rsidRPr="00CF0FAD">
        <w:rPr>
          <w:rFonts w:ascii="Times New Roman" w:eastAsia="Times New Roman" w:hAnsi="Times New Roman"/>
          <w:sz w:val="28"/>
          <w:szCs w:val="28"/>
        </w:rPr>
        <w:t xml:space="preserve"> </w:t>
      </w:r>
      <w:r w:rsidRPr="00CF0FAD">
        <w:rPr>
          <w:rFonts w:ascii="Times New Roman" w:eastAsia="Times New Roman" w:hAnsi="Times New Roman"/>
          <w:sz w:val="28"/>
          <w:szCs w:val="28"/>
          <w:u w:val="single"/>
        </w:rPr>
        <w:t xml:space="preserve">за компютърни престъпления </w:t>
      </w:r>
      <w:r w:rsidRPr="00CF0FAD">
        <w:rPr>
          <w:rFonts w:ascii="Times New Roman" w:eastAsia="Times New Roman" w:hAnsi="Times New Roman"/>
          <w:sz w:val="28"/>
          <w:szCs w:val="28"/>
        </w:rPr>
        <w:t>са четири, които съставляват 0,37%. През 2019 г. не е имало новообразуваните дела от тази категория, а през 2018г. е било само едно.</w:t>
      </w:r>
    </w:p>
    <w:p w:rsidR="00CF0FAD" w:rsidRPr="00CF0FAD" w:rsidRDefault="00CF0FAD" w:rsidP="00CF0FAD">
      <w:pPr>
        <w:tabs>
          <w:tab w:val="right" w:pos="1440"/>
        </w:tabs>
        <w:spacing w:after="0" w:line="240" w:lineRule="auto"/>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jc w:val="both"/>
        <w:rPr>
          <w:rFonts w:ascii="Times New Roman" w:eastAsia="Times New Roman" w:hAnsi="Times New Roman"/>
          <w:sz w:val="28"/>
          <w:szCs w:val="28"/>
        </w:rPr>
      </w:pPr>
      <w:r w:rsidRPr="00CF0FAD">
        <w:rPr>
          <w:rFonts w:ascii="Times New Roman" w:eastAsia="Times New Roman" w:hAnsi="Times New Roman"/>
          <w:noProof/>
          <w:sz w:val="28"/>
          <w:szCs w:val="28"/>
          <w:lang w:eastAsia="bg-BG"/>
        </w:rPr>
        <w:drawing>
          <wp:inline distT="0" distB="0" distL="0" distR="0" wp14:anchorId="3CFAA7A2" wp14:editId="76FDB49C">
            <wp:extent cx="5905500" cy="2571750"/>
            <wp:effectExtent l="0" t="0" r="19050" b="19050"/>
            <wp:docPr id="141" name="Об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CF0FAD">
        <w:t xml:space="preserve">               </w:t>
      </w:r>
      <w:r w:rsidRPr="00CF0FAD">
        <w:rPr>
          <w:rFonts w:ascii="Times New Roman" w:eastAsia="Times New Roman" w:hAnsi="Times New Roman"/>
          <w:sz w:val="28"/>
          <w:szCs w:val="28"/>
        </w:rPr>
        <w:t xml:space="preserve">Фиг.12 Новообразувани ДП за компютърни престъпления </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По всички новообразуваните през отчетния период досъдебни производства са установени общо 510 пострадали лица: </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jc w:val="both"/>
        <w:rPr>
          <w:rFonts w:ascii="Times New Roman" w:eastAsia="Times New Roman" w:hAnsi="Times New Roman"/>
          <w:sz w:val="28"/>
          <w:szCs w:val="28"/>
        </w:rPr>
      </w:pPr>
      <w:r w:rsidRPr="00CF0FAD">
        <w:rPr>
          <w:rFonts w:ascii="Times New Roman" w:eastAsia="Times New Roman" w:hAnsi="Times New Roman"/>
          <w:noProof/>
          <w:sz w:val="28"/>
          <w:szCs w:val="28"/>
          <w:lang w:eastAsia="bg-BG"/>
        </w:rPr>
        <w:lastRenderedPageBreak/>
        <w:drawing>
          <wp:inline distT="0" distB="0" distL="0" distR="0" wp14:anchorId="4D65DD29" wp14:editId="57E24CFA">
            <wp:extent cx="5943600" cy="2352675"/>
            <wp:effectExtent l="0" t="0" r="19050" b="9525"/>
            <wp:docPr id="142" name="Об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CF0FAD">
        <w:t xml:space="preserve">              </w:t>
      </w:r>
      <w:r w:rsidRPr="00CF0FAD">
        <w:rPr>
          <w:rFonts w:ascii="Times New Roman" w:eastAsia="Times New Roman" w:hAnsi="Times New Roman"/>
          <w:sz w:val="28"/>
          <w:szCs w:val="28"/>
        </w:rPr>
        <w:t>Фиг.</w:t>
      </w:r>
      <w:r w:rsidR="00624AD2">
        <w:rPr>
          <w:rFonts w:ascii="Times New Roman" w:eastAsia="Times New Roman" w:hAnsi="Times New Roman"/>
          <w:sz w:val="28"/>
          <w:szCs w:val="28"/>
        </w:rPr>
        <w:t xml:space="preserve"> </w:t>
      </w:r>
      <w:r w:rsidRPr="00CF0FAD">
        <w:rPr>
          <w:rFonts w:ascii="Times New Roman" w:eastAsia="Times New Roman" w:hAnsi="Times New Roman"/>
          <w:sz w:val="28"/>
          <w:szCs w:val="28"/>
        </w:rPr>
        <w:t>13 Пострадали лица по новообразувани ДП</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Делът на пострадалите жени – 198 съставлява 38,8%, при 38,9% за 2019г. и при 38,3% за 2018 г.</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Броят на пострадалите деца е общо 42 или 8,2% от всички пострадали физически лица.</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Броят на ощетените юридически лица е 72  и сочи намаление, тъй като за 2019 г. те са били 106, </w:t>
      </w:r>
      <w:r w:rsidRPr="00CF0FAD">
        <w:rPr>
          <w:rFonts w:ascii="Times New Roman" w:eastAsia="Times New Roman" w:hAnsi="Times New Roman"/>
          <w:sz w:val="28"/>
          <w:szCs w:val="28"/>
          <w:lang w:val="en-US"/>
        </w:rPr>
        <w:t>a</w:t>
      </w:r>
      <w:r w:rsidRPr="00CF0FAD">
        <w:rPr>
          <w:rFonts w:ascii="Times New Roman" w:eastAsia="Times New Roman" w:hAnsi="Times New Roman"/>
          <w:sz w:val="28"/>
          <w:szCs w:val="28"/>
        </w:rPr>
        <w:t xml:space="preserve"> за 2018 г. са били 82. </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u w:val="single"/>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u w:val="single"/>
        </w:rPr>
      </w:pPr>
      <w:r w:rsidRPr="00CF0FAD">
        <w:rPr>
          <w:rFonts w:ascii="Times New Roman" w:eastAsia="Times New Roman" w:hAnsi="Times New Roman"/>
          <w:sz w:val="28"/>
          <w:szCs w:val="28"/>
          <w:u w:val="single"/>
        </w:rPr>
        <w:t>Видове досъдебни производства</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u w:val="single"/>
        </w:rPr>
      </w:pPr>
      <w:r w:rsidRPr="00CF0FAD">
        <w:rPr>
          <w:rFonts w:ascii="Times New Roman" w:eastAsia="Times New Roman" w:hAnsi="Times New Roman"/>
          <w:sz w:val="28"/>
          <w:szCs w:val="28"/>
          <w:u w:val="single"/>
        </w:rPr>
        <w:t>Бързи производства</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Като бързи през 2020 година са разследвани общо 269 производства. Новообразуваните бързи производства в съдебния район през 2020 г. са 265, при 343 за 2019 г. и  378 за 2018 г. Броят им съставлява дял от 24,8% от всички новообразувани досъдебни производства за отчетния период, при 27,2% за 2019г. и  29,4% за 2018 г. </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Новообразуваните бързи производства бележат изразена тенденция на  спад както в абсолютна стойност, така и в относителен дял спрямо 2019г. и 2018г. </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jc w:val="both"/>
        <w:rPr>
          <w:rFonts w:ascii="Times New Roman" w:eastAsia="Times New Roman" w:hAnsi="Times New Roman"/>
          <w:sz w:val="28"/>
          <w:szCs w:val="28"/>
        </w:rPr>
      </w:pPr>
      <w:r w:rsidRPr="00CF0FAD">
        <w:rPr>
          <w:rFonts w:ascii="Times New Roman" w:eastAsia="Times New Roman" w:hAnsi="Times New Roman"/>
          <w:noProof/>
          <w:sz w:val="28"/>
          <w:szCs w:val="28"/>
          <w:lang w:eastAsia="bg-BG"/>
        </w:rPr>
        <w:drawing>
          <wp:inline distT="0" distB="0" distL="0" distR="0" wp14:anchorId="761684BF" wp14:editId="58EF8A12">
            <wp:extent cx="5848350" cy="2447925"/>
            <wp:effectExtent l="0" t="0" r="19050" b="9525"/>
            <wp:docPr id="143" name="Об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CF0FAD">
        <w:t xml:space="preserve">               </w:t>
      </w:r>
      <w:r w:rsidRPr="00CF0FAD">
        <w:rPr>
          <w:rFonts w:ascii="Times New Roman" w:eastAsia="Times New Roman" w:hAnsi="Times New Roman"/>
          <w:sz w:val="28"/>
          <w:szCs w:val="28"/>
        </w:rPr>
        <w:t>Фиг.14 Новообразувани бързи производства</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lastRenderedPageBreak/>
        <w:t xml:space="preserve">Спадът е формиран от резултатите както на Окръжна прокуратура – гр. Разград, така и  на  Районна прокуратура – гр. Разград, ТО –Кубрат, ТО- Исперих.   </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Новообразувани бързи производства - по прокуратури и относителен дял:</w:t>
      </w:r>
    </w:p>
    <w:tbl>
      <w:tblPr>
        <w:tblpPr w:leftFromText="141" w:rightFromText="141" w:vertAnchor="text" w:horzAnchor="margin" w:tblpX="108"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gridCol w:w="2268"/>
        <w:gridCol w:w="2126"/>
      </w:tblGrid>
      <w:tr w:rsidR="00CF0FAD" w:rsidRPr="00CF0FAD" w:rsidTr="00CF0FAD">
        <w:trPr>
          <w:trHeight w:val="560"/>
        </w:trPr>
        <w:tc>
          <w:tcPr>
            <w:tcW w:w="2518"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Прокуратура</w:t>
            </w:r>
          </w:p>
        </w:tc>
        <w:tc>
          <w:tcPr>
            <w:tcW w:w="2268" w:type="dxa"/>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2020г.</w:t>
            </w:r>
          </w:p>
        </w:tc>
        <w:tc>
          <w:tcPr>
            <w:tcW w:w="2268"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2019г.</w:t>
            </w:r>
          </w:p>
        </w:tc>
        <w:tc>
          <w:tcPr>
            <w:tcW w:w="2126"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2018г.</w:t>
            </w:r>
          </w:p>
        </w:tc>
      </w:tr>
      <w:tr w:rsidR="00CF0FAD" w:rsidRPr="00CF0FAD" w:rsidTr="00CF0FAD">
        <w:trPr>
          <w:trHeight w:val="404"/>
        </w:trPr>
        <w:tc>
          <w:tcPr>
            <w:tcW w:w="2518"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ОП- Разград</w:t>
            </w:r>
          </w:p>
          <w:p w:rsidR="00CF0FAD" w:rsidRPr="00CF0FAD" w:rsidRDefault="00CF0FAD" w:rsidP="00CF0FAD">
            <w:pPr>
              <w:spacing w:after="0" w:line="240" w:lineRule="auto"/>
              <w:ind w:firstLine="709"/>
              <w:jc w:val="both"/>
              <w:rPr>
                <w:rFonts w:ascii="Times New Roman" w:eastAsia="Times New Roman" w:hAnsi="Times New Roman"/>
                <w:sz w:val="28"/>
                <w:szCs w:val="28"/>
              </w:rPr>
            </w:pPr>
          </w:p>
        </w:tc>
        <w:tc>
          <w:tcPr>
            <w:tcW w:w="2268" w:type="dxa"/>
          </w:tcPr>
          <w:p w:rsidR="00CF0FAD" w:rsidRPr="00CF0FAD" w:rsidRDefault="00CF0FAD" w:rsidP="00CF0FAD">
            <w:pPr>
              <w:spacing w:after="0" w:line="240" w:lineRule="auto"/>
              <w:rPr>
                <w:rFonts w:ascii="Times New Roman" w:eastAsia="Times New Roman" w:hAnsi="Times New Roman"/>
                <w:sz w:val="28"/>
                <w:szCs w:val="28"/>
              </w:rPr>
            </w:pPr>
            <w:r w:rsidRPr="00CF0FAD">
              <w:rPr>
                <w:rFonts w:ascii="Times New Roman" w:eastAsia="Times New Roman" w:hAnsi="Times New Roman"/>
                <w:sz w:val="28"/>
                <w:szCs w:val="28"/>
              </w:rPr>
              <w:t>3 БП</w:t>
            </w:r>
          </w:p>
          <w:p w:rsidR="00CF0FAD" w:rsidRPr="00CF0FAD" w:rsidRDefault="00CF0FAD" w:rsidP="00CF0FAD">
            <w:pPr>
              <w:spacing w:after="0" w:line="240" w:lineRule="auto"/>
              <w:rPr>
                <w:rFonts w:ascii="Times New Roman" w:eastAsia="Times New Roman" w:hAnsi="Times New Roman"/>
                <w:sz w:val="28"/>
                <w:szCs w:val="28"/>
              </w:rPr>
            </w:pPr>
            <w:r w:rsidRPr="00CF0FAD">
              <w:rPr>
                <w:rFonts w:ascii="Times New Roman" w:eastAsia="Times New Roman" w:hAnsi="Times New Roman"/>
                <w:sz w:val="28"/>
                <w:szCs w:val="28"/>
              </w:rPr>
              <w:t>4,29%</w:t>
            </w:r>
          </w:p>
        </w:tc>
        <w:tc>
          <w:tcPr>
            <w:tcW w:w="2268"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11БП</w:t>
            </w:r>
          </w:p>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15,06%</w:t>
            </w:r>
          </w:p>
        </w:tc>
        <w:tc>
          <w:tcPr>
            <w:tcW w:w="2126"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10 БП</w:t>
            </w:r>
          </w:p>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10,64 %</w:t>
            </w:r>
          </w:p>
        </w:tc>
      </w:tr>
      <w:tr w:rsidR="00CF0FAD" w:rsidRPr="00CF0FAD" w:rsidTr="00CF0FAD">
        <w:trPr>
          <w:trHeight w:val="671"/>
        </w:trPr>
        <w:tc>
          <w:tcPr>
            <w:tcW w:w="2518"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РП- Разград,</w:t>
            </w:r>
          </w:p>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ТО - Кубрат, </w:t>
            </w:r>
          </w:p>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ТО - Исперих</w:t>
            </w:r>
          </w:p>
        </w:tc>
        <w:tc>
          <w:tcPr>
            <w:tcW w:w="2268" w:type="dxa"/>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262 БП</w:t>
            </w:r>
          </w:p>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26,25%</w:t>
            </w:r>
          </w:p>
        </w:tc>
        <w:tc>
          <w:tcPr>
            <w:tcW w:w="2268"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332 БП</w:t>
            </w:r>
          </w:p>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27,99%</w:t>
            </w:r>
          </w:p>
        </w:tc>
        <w:tc>
          <w:tcPr>
            <w:tcW w:w="2126"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368 БП</w:t>
            </w:r>
          </w:p>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30,92 %</w:t>
            </w:r>
          </w:p>
        </w:tc>
      </w:tr>
    </w:tbl>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Поради фактическа и правна сложност по 24 бързи производства било постановено разследването да се извърши по общия ред, които съставляват 8,9%, при 7,45% за 2019 г. и 4,4% за 2018 г. </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По този показател работата бележи спад спрямо предходните два отчетни периода.</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Относителен дял на преобразуваните бързи производства:</w:t>
      </w:r>
    </w:p>
    <w:p w:rsidR="00CF0FAD" w:rsidRPr="00CF0FAD" w:rsidRDefault="00CF0FAD" w:rsidP="00CF0FAD">
      <w:pPr>
        <w:tabs>
          <w:tab w:val="right" w:pos="1440"/>
        </w:tabs>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      </w:t>
      </w: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418"/>
        <w:gridCol w:w="1276"/>
        <w:gridCol w:w="1309"/>
      </w:tblGrid>
      <w:tr w:rsidR="00CF0FAD" w:rsidRPr="00CF0FAD" w:rsidTr="00CF0FAD">
        <w:trPr>
          <w:trHeight w:hRule="exact" w:val="510"/>
        </w:trPr>
        <w:tc>
          <w:tcPr>
            <w:tcW w:w="5211"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Прокуратура</w:t>
            </w:r>
          </w:p>
        </w:tc>
        <w:tc>
          <w:tcPr>
            <w:tcW w:w="1418" w:type="dxa"/>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2020 г.</w:t>
            </w:r>
          </w:p>
        </w:tc>
        <w:tc>
          <w:tcPr>
            <w:tcW w:w="1276"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2019 г.</w:t>
            </w:r>
          </w:p>
        </w:tc>
        <w:tc>
          <w:tcPr>
            <w:tcW w:w="1309"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2018 г.</w:t>
            </w:r>
          </w:p>
        </w:tc>
      </w:tr>
      <w:tr w:rsidR="00CF0FAD" w:rsidRPr="00CF0FAD" w:rsidTr="00CF0FAD">
        <w:trPr>
          <w:trHeight w:hRule="exact" w:val="510"/>
        </w:trPr>
        <w:tc>
          <w:tcPr>
            <w:tcW w:w="5211"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Окръжна прокуратура - Разград</w:t>
            </w:r>
          </w:p>
          <w:p w:rsidR="00CF0FAD" w:rsidRPr="00CF0FAD" w:rsidRDefault="00CF0FAD" w:rsidP="00CF0FAD">
            <w:pPr>
              <w:spacing w:after="0" w:line="240" w:lineRule="auto"/>
              <w:ind w:firstLine="709"/>
              <w:jc w:val="both"/>
              <w:rPr>
                <w:rFonts w:ascii="Times New Roman" w:eastAsia="Times New Roman" w:hAnsi="Times New Roman"/>
                <w:sz w:val="28"/>
                <w:szCs w:val="28"/>
              </w:rPr>
            </w:pPr>
          </w:p>
        </w:tc>
        <w:tc>
          <w:tcPr>
            <w:tcW w:w="1418" w:type="dxa"/>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0%</w:t>
            </w:r>
          </w:p>
        </w:tc>
        <w:tc>
          <w:tcPr>
            <w:tcW w:w="1276"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9%</w:t>
            </w:r>
          </w:p>
        </w:tc>
        <w:tc>
          <w:tcPr>
            <w:tcW w:w="1309"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0 %</w:t>
            </w:r>
          </w:p>
        </w:tc>
      </w:tr>
      <w:tr w:rsidR="00CF0FAD" w:rsidRPr="00CF0FAD" w:rsidTr="00CF0FAD">
        <w:trPr>
          <w:trHeight w:hRule="exact" w:val="510"/>
        </w:trPr>
        <w:tc>
          <w:tcPr>
            <w:tcW w:w="5211"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РП – Разград, ТО-Кубрат, ТО- Исперих</w:t>
            </w:r>
          </w:p>
          <w:p w:rsidR="00CF0FAD" w:rsidRPr="00CF0FAD" w:rsidRDefault="00CF0FAD" w:rsidP="00CF0FAD">
            <w:pPr>
              <w:spacing w:after="0" w:line="240" w:lineRule="auto"/>
              <w:jc w:val="both"/>
              <w:rPr>
                <w:rFonts w:ascii="Times New Roman" w:eastAsia="Times New Roman" w:hAnsi="Times New Roman"/>
                <w:sz w:val="28"/>
                <w:szCs w:val="28"/>
              </w:rPr>
            </w:pPr>
          </w:p>
        </w:tc>
        <w:tc>
          <w:tcPr>
            <w:tcW w:w="1418" w:type="dxa"/>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9 %</w:t>
            </w:r>
          </w:p>
        </w:tc>
        <w:tc>
          <w:tcPr>
            <w:tcW w:w="1276"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7,4%</w:t>
            </w:r>
          </w:p>
        </w:tc>
        <w:tc>
          <w:tcPr>
            <w:tcW w:w="1309" w:type="dxa"/>
            <w:shd w:val="clear" w:color="auto" w:fill="auto"/>
          </w:tcPr>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4,6 %</w:t>
            </w:r>
          </w:p>
          <w:p w:rsidR="00CF0FAD" w:rsidRPr="00CF0FAD" w:rsidRDefault="00CF0FAD" w:rsidP="00CF0FAD">
            <w:pPr>
              <w:spacing w:after="0" w:line="240" w:lineRule="auto"/>
              <w:ind w:firstLine="709"/>
              <w:jc w:val="both"/>
              <w:rPr>
                <w:rFonts w:ascii="Times New Roman" w:eastAsia="Times New Roman" w:hAnsi="Times New Roman"/>
                <w:sz w:val="28"/>
                <w:szCs w:val="28"/>
              </w:rPr>
            </w:pPr>
          </w:p>
        </w:tc>
      </w:tr>
    </w:tbl>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Една от основните причини за преобразуване на бързите производства в досъдебни производства, разследвани по общия ред е невъзможност за изготвяне в кратките срокове на възложени и необходими за разкриване на обективната истина експертизи. Друга причина се явява извършване на действия в друг съдебен район. В някой случаи причина за преобразуването е и епидемиологичната обстановка.</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Образуваните през 2020 г. бързи производства по разпореждане на прокурор са 17 и всички те са наблюдавани от прокурори в Районна прокуратура - Разград, ТО- Кубрат и ТО-Исперих. През 2019 г. са били 28, а през 2018г. 19 бр.</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Работата по  бързите производства е един от факторите за ефективно противодействие на престъпността в района, поради незабавния ефект от наказателна репресия по отношение на често срещани категории престъпления, макар и леко наказуеми и е безспорен  приоритет.</w:t>
      </w:r>
    </w:p>
    <w:p w:rsidR="00CF0FAD" w:rsidRPr="00CF0FAD" w:rsidRDefault="00CF0FAD" w:rsidP="00CF0FAD">
      <w:pPr>
        <w:tabs>
          <w:tab w:val="right" w:pos="1440"/>
        </w:tabs>
        <w:spacing w:after="0" w:line="240" w:lineRule="auto"/>
        <w:ind w:firstLine="709"/>
        <w:jc w:val="both"/>
        <w:rPr>
          <w:rFonts w:ascii="Times New Roman" w:eastAsia="Times New Roman" w:hAnsi="Times New Roman"/>
          <w:color w:val="000000" w:themeColor="text1"/>
          <w:sz w:val="28"/>
          <w:szCs w:val="28"/>
        </w:rPr>
      </w:pPr>
      <w:r w:rsidRPr="00CF0FAD">
        <w:rPr>
          <w:rFonts w:ascii="Times New Roman" w:eastAsia="Times New Roman" w:hAnsi="Times New Roman"/>
          <w:color w:val="000000" w:themeColor="text1"/>
          <w:sz w:val="28"/>
          <w:szCs w:val="28"/>
        </w:rPr>
        <w:t>Анализът на данните сочи за добро качество и организация на работата в прокуратурите от Разградският съдебен район и много добро взаимодействие с разследващите и полицейските органи.</w:t>
      </w:r>
    </w:p>
    <w:p w:rsidR="00CF0FAD" w:rsidRPr="00CF0FAD" w:rsidRDefault="00CF0FAD" w:rsidP="00CF0FAD">
      <w:pPr>
        <w:tabs>
          <w:tab w:val="right" w:pos="1440"/>
        </w:tabs>
        <w:spacing w:after="0" w:line="240" w:lineRule="auto"/>
        <w:jc w:val="both"/>
        <w:rPr>
          <w:rFonts w:ascii="Times New Roman" w:eastAsia="Times New Roman" w:hAnsi="Times New Roman"/>
          <w:color w:val="000000" w:themeColor="text1"/>
          <w:sz w:val="28"/>
          <w:szCs w:val="28"/>
        </w:rPr>
      </w:pPr>
    </w:p>
    <w:p w:rsidR="00CF0FAD" w:rsidRPr="00CF0FAD" w:rsidRDefault="00CF0FAD" w:rsidP="00CF0FAD">
      <w:pPr>
        <w:tabs>
          <w:tab w:val="right" w:pos="1440"/>
        </w:tabs>
        <w:spacing w:after="0" w:line="240" w:lineRule="auto"/>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u w:val="single"/>
        </w:rPr>
      </w:pPr>
      <w:r w:rsidRPr="00CF0FAD">
        <w:rPr>
          <w:rFonts w:ascii="Times New Roman" w:eastAsia="Times New Roman" w:hAnsi="Times New Roman"/>
          <w:sz w:val="28"/>
          <w:szCs w:val="28"/>
          <w:u w:val="single"/>
        </w:rPr>
        <w:lastRenderedPageBreak/>
        <w:t>Досъдебни производства, разследвани по общия ред</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През 2020 г. в съдебния район са наблюдавани общо 1560 досъдебни производства разследвани по общия ред.</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Новообразуваните от тях са 803 с дял от 51,47%.</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lang w:val="en-US"/>
        </w:rPr>
      </w:pPr>
      <w:r w:rsidRPr="00CF0FAD">
        <w:rPr>
          <w:rFonts w:ascii="Times New Roman" w:eastAsia="Times New Roman" w:hAnsi="Times New Roman"/>
          <w:sz w:val="28"/>
          <w:szCs w:val="28"/>
        </w:rPr>
        <w:t>В сравнение с 2019 г.  общият брой на наблюдаваните досъдебни производства е намалял, спрямо 2018г. бележи лек ръст, а новообразуваните  досъдебни производства от тази категория бележи спад спрямо предходните два отчетни периода</w:t>
      </w:r>
      <w:r w:rsidRPr="00CF0FAD">
        <w:rPr>
          <w:rFonts w:ascii="Times New Roman" w:eastAsia="Times New Roman" w:hAnsi="Times New Roman"/>
          <w:sz w:val="28"/>
          <w:szCs w:val="28"/>
          <w:lang w:val="en-US"/>
        </w:rPr>
        <w:t>.</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lang w:val="en-US"/>
        </w:rPr>
      </w:pPr>
    </w:p>
    <w:p w:rsidR="00CF0FAD" w:rsidRPr="00CF0FAD" w:rsidRDefault="00CF0FAD" w:rsidP="00CF0FAD">
      <w:pPr>
        <w:tabs>
          <w:tab w:val="right" w:pos="1440"/>
        </w:tabs>
        <w:spacing w:after="0" w:line="240" w:lineRule="auto"/>
        <w:jc w:val="both"/>
        <w:rPr>
          <w:rFonts w:ascii="Times New Roman" w:eastAsia="Times New Roman" w:hAnsi="Times New Roman"/>
          <w:sz w:val="28"/>
          <w:szCs w:val="28"/>
        </w:rPr>
      </w:pPr>
      <w:r w:rsidRPr="00CF0FAD">
        <w:rPr>
          <w:rFonts w:ascii="Times New Roman" w:eastAsia="Times New Roman" w:hAnsi="Times New Roman"/>
          <w:noProof/>
          <w:sz w:val="28"/>
          <w:szCs w:val="28"/>
          <w:lang w:eastAsia="bg-BG"/>
        </w:rPr>
        <w:drawing>
          <wp:inline distT="0" distB="0" distL="0" distR="0" wp14:anchorId="7951CCFC" wp14:editId="5231D110">
            <wp:extent cx="5876925" cy="2628900"/>
            <wp:effectExtent l="0" t="0" r="9525" b="19050"/>
            <wp:docPr id="144" name="Об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CF0FAD">
        <w:rPr>
          <w:rFonts w:ascii="Times New Roman" w:eastAsia="Times New Roman" w:hAnsi="Times New Roman"/>
          <w:sz w:val="28"/>
          <w:szCs w:val="28"/>
        </w:rPr>
        <w:t xml:space="preserve">        Фиг.15 Новообразувани и общ брой наблюдавани досъдебни производства – дял на новообразуваните от наблюдаваните</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В </w:t>
      </w:r>
      <w:r w:rsidRPr="00CF0FAD">
        <w:rPr>
          <w:rFonts w:ascii="Times New Roman" w:eastAsia="Times New Roman" w:hAnsi="Times New Roman"/>
          <w:sz w:val="28"/>
          <w:szCs w:val="28"/>
          <w:u w:val="single"/>
        </w:rPr>
        <w:t>Окръжна прокуратура –Разград</w:t>
      </w:r>
      <w:r w:rsidRPr="00CF0FAD">
        <w:rPr>
          <w:rFonts w:ascii="Times New Roman" w:eastAsia="Times New Roman" w:hAnsi="Times New Roman"/>
          <w:sz w:val="28"/>
          <w:szCs w:val="28"/>
        </w:rPr>
        <w:t xml:space="preserve"> са наблюдавани 182 досъдебни производства разследвани по общия ред, в т.ч. 67, или 36,8% новообразувани:</w:t>
      </w:r>
    </w:p>
    <w:p w:rsidR="00CF0FAD" w:rsidRPr="00CF0FAD" w:rsidRDefault="00CF0FAD" w:rsidP="00CF0FAD">
      <w:pPr>
        <w:tabs>
          <w:tab w:val="right" w:pos="1440"/>
        </w:tabs>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    </w:t>
      </w:r>
      <w:r w:rsidRPr="00CF0FAD">
        <w:rPr>
          <w:rFonts w:ascii="Times New Roman" w:eastAsia="Times New Roman" w:hAnsi="Times New Roman"/>
          <w:noProof/>
          <w:sz w:val="28"/>
          <w:szCs w:val="28"/>
          <w:lang w:eastAsia="bg-BG"/>
        </w:rPr>
        <w:drawing>
          <wp:inline distT="0" distB="0" distL="0" distR="0" wp14:anchorId="1439A668" wp14:editId="02B19756">
            <wp:extent cx="5867400" cy="2695575"/>
            <wp:effectExtent l="0" t="0" r="19050" b="9525"/>
            <wp:docPr id="145" name="Об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F0FAD" w:rsidRPr="00CF0FAD" w:rsidRDefault="00CF0FAD" w:rsidP="00CF0FAD">
      <w:pPr>
        <w:tabs>
          <w:tab w:val="right" w:pos="1440"/>
        </w:tabs>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         Фиг.16 Новообразувани и общ брой наблюдавани досъдебни производства в РОП – дял на новообразуваните от наблюдаваните</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lastRenderedPageBreak/>
        <w:t>Сравнителният анализ на данните с предходните два отчетни периода сочи тенденция на лек ръст спрямо 2019 г. и спад спрямо 2018 г. в абсолютна стойност и относителен дял, както на общо наблюдаваните, така и на новообразуваните досъдебни производства.</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В </w:t>
      </w:r>
      <w:r w:rsidRPr="00CF0FAD">
        <w:rPr>
          <w:rFonts w:ascii="Times New Roman" w:eastAsia="Times New Roman" w:hAnsi="Times New Roman"/>
          <w:sz w:val="28"/>
          <w:szCs w:val="28"/>
          <w:u w:val="single"/>
        </w:rPr>
        <w:t>Районна прокуратура – Разград, ТО - Кубрат и ТО - Исперих</w:t>
      </w:r>
      <w:r w:rsidRPr="00CF0FAD">
        <w:rPr>
          <w:rFonts w:ascii="Times New Roman" w:eastAsia="Times New Roman" w:hAnsi="Times New Roman"/>
          <w:sz w:val="28"/>
          <w:szCs w:val="28"/>
        </w:rPr>
        <w:t xml:space="preserve"> са наблюдавани 1378 досъдебни производства разследвани по общия ред, от които 736 или 53,41% новообразувани.</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През 2019 г. са наблюдавани 1447 досъдебни производства разследвани по общия ред, от които 854 или 59% новообразувани.</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През 2018 г. наблюдаваните досъдебни производства разследвани по общия ред са били 1347, от които 822 или 61% новообразувани.</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Анализът на данните за предходните два отчетни периода сочи тенденция на спад спрямо 2019 г. и лек ръст спрямо 2018 г. в абсолютна стойност на общо наблюдаваните и на новообразуваните досъдебни производства. </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u w:val="single"/>
        </w:rPr>
      </w:pPr>
      <w:r w:rsidRPr="00CF0FAD">
        <w:rPr>
          <w:rFonts w:ascii="Times New Roman" w:eastAsia="Times New Roman" w:hAnsi="Times New Roman"/>
          <w:sz w:val="28"/>
          <w:szCs w:val="28"/>
          <w:u w:val="single"/>
        </w:rPr>
        <w:t>Досъдебни производства, разследвани по общия ред от разследващ полицай:</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През 2020 година прокурорите в съдебния район са наблюдавали 1434 досъдебни производства, разследвани по общия ред от разследващ полицай, от които 771 или 53,76%  са новообразувани.</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Наблюдаваните производства бележат спад спрямо 2019 г. и лек ръст спрямо 2018 г. Новообразуваните такива от посочената категория бележат спад в абсолютна стойност и </w:t>
      </w:r>
      <w:proofErr w:type="spellStart"/>
      <w:r w:rsidRPr="00CF0FAD">
        <w:rPr>
          <w:rFonts w:ascii="Times New Roman" w:eastAsia="Times New Roman" w:hAnsi="Times New Roman"/>
          <w:sz w:val="28"/>
          <w:szCs w:val="28"/>
        </w:rPr>
        <w:t>относителян</w:t>
      </w:r>
      <w:proofErr w:type="spellEnd"/>
      <w:r w:rsidRPr="00CF0FAD">
        <w:rPr>
          <w:rFonts w:ascii="Times New Roman" w:eastAsia="Times New Roman" w:hAnsi="Times New Roman"/>
          <w:sz w:val="28"/>
          <w:szCs w:val="28"/>
        </w:rPr>
        <w:t xml:space="preserve"> дял спрямо предходните две календарни години:</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ind w:left="142" w:hanging="142"/>
        <w:jc w:val="both"/>
        <w:rPr>
          <w:rFonts w:ascii="Times New Roman" w:eastAsia="Times New Roman" w:hAnsi="Times New Roman"/>
          <w:sz w:val="28"/>
          <w:szCs w:val="28"/>
        </w:rPr>
      </w:pPr>
      <w:r w:rsidRPr="00CF0FAD">
        <w:rPr>
          <w:rFonts w:ascii="Times New Roman" w:eastAsia="Times New Roman" w:hAnsi="Times New Roman"/>
          <w:noProof/>
          <w:sz w:val="28"/>
          <w:szCs w:val="28"/>
          <w:lang w:eastAsia="bg-BG"/>
        </w:rPr>
        <w:drawing>
          <wp:inline distT="0" distB="0" distL="0" distR="0" wp14:anchorId="19DE5322" wp14:editId="012811A1">
            <wp:extent cx="5915025" cy="2524125"/>
            <wp:effectExtent l="0" t="0" r="9525" b="9525"/>
            <wp:docPr id="146" name="Об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CF0FAD">
        <w:rPr>
          <w:rFonts w:ascii="Times New Roman" w:eastAsia="Times New Roman" w:hAnsi="Times New Roman"/>
          <w:sz w:val="28"/>
          <w:szCs w:val="28"/>
        </w:rPr>
        <w:t xml:space="preserve">        Фиг.17 Досъдебни производства, разследвани по общия ред от разследващ полицай – общ брой и новообразувани</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Наблюдаваните досъдебните производства от тази категория съставляват 91,9%  от всички такива, разследвани по общия ред и относителният им дял бележи сравнителна устойчивост спрямо </w:t>
      </w:r>
      <w:proofErr w:type="spellStart"/>
      <w:r w:rsidRPr="00CF0FAD">
        <w:rPr>
          <w:rFonts w:ascii="Times New Roman" w:eastAsia="Times New Roman" w:hAnsi="Times New Roman"/>
          <w:sz w:val="28"/>
          <w:szCs w:val="28"/>
        </w:rPr>
        <w:t>предходвните</w:t>
      </w:r>
      <w:proofErr w:type="spellEnd"/>
      <w:r w:rsidRPr="00CF0FAD">
        <w:rPr>
          <w:rFonts w:ascii="Times New Roman" w:eastAsia="Times New Roman" w:hAnsi="Times New Roman"/>
          <w:sz w:val="28"/>
          <w:szCs w:val="28"/>
        </w:rPr>
        <w:t xml:space="preserve"> два отчетни периода – 2019 г. – 92%, а през 2018 г. – 92,5%.</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u w:val="single"/>
        </w:rPr>
      </w:pPr>
      <w:r w:rsidRPr="00CF0FAD">
        <w:rPr>
          <w:rFonts w:ascii="Times New Roman" w:eastAsia="Times New Roman" w:hAnsi="Times New Roman"/>
          <w:sz w:val="28"/>
          <w:szCs w:val="28"/>
          <w:u w:val="single"/>
        </w:rPr>
        <w:lastRenderedPageBreak/>
        <w:t>Досъдебни производства, разследвани по общия ред от следовател</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През 2020 година от следовател в съдебния район са разследвани 119 досъдебни производства, от които 27 или 22,7% новообразувани.</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Данните бележат спад спрямо предходните две години на новообразуваните от тази категория, когато са били съответно 48 за 2019 г. и 35 за 2018 г.. </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Досъдебните производства, разследвани по общия ред от следовател с възлагане по реда на чл.194, ал.1, т. 4 от НПК са 19 за 2020 г.,  при 15 за 2019 г. и 7 за 2018 г.</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Изразена е тенденция на увеличение, което се дължи на самите престъпления, а именно с фактическа и правна сложност.</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Разследваните по общия ред от следовател дела съставляват 7,6% и бележат устойчивост спрямо 2019 г., когато те са били 7,7%, и значителен ръст спрямо 2018г., когато са били  2,3%.</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През отчетния период в прокуратурите от съдебния район има две досъдебни производства </w:t>
      </w:r>
      <w:r w:rsidRPr="00CF0FAD">
        <w:rPr>
          <w:rFonts w:ascii="Times New Roman" w:eastAsia="Times New Roman" w:hAnsi="Times New Roman"/>
          <w:sz w:val="28"/>
          <w:szCs w:val="28"/>
          <w:u w:val="single"/>
        </w:rPr>
        <w:t>разследвани от прокурор, като</w:t>
      </w:r>
      <w:r w:rsidRPr="00CF0FAD">
        <w:rPr>
          <w:rFonts w:ascii="Times New Roman" w:eastAsia="Times New Roman" w:hAnsi="Times New Roman"/>
          <w:sz w:val="28"/>
          <w:szCs w:val="28"/>
        </w:rPr>
        <w:t xml:space="preserve"> и двете са на Районна прокуратура – Разград. Няма новообразувани от посочената категория.</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Наблюдаваните досъдебни производства, разследвани от </w:t>
      </w:r>
      <w:r w:rsidRPr="00CF0FAD">
        <w:rPr>
          <w:rFonts w:ascii="Times New Roman" w:eastAsia="Times New Roman" w:hAnsi="Times New Roman"/>
          <w:sz w:val="28"/>
          <w:szCs w:val="28"/>
          <w:u w:val="single"/>
        </w:rPr>
        <w:t>митнически инспектор</w:t>
      </w:r>
      <w:r w:rsidRPr="00CF0FAD">
        <w:rPr>
          <w:rFonts w:ascii="Times New Roman" w:eastAsia="Times New Roman" w:hAnsi="Times New Roman"/>
          <w:sz w:val="28"/>
          <w:szCs w:val="28"/>
        </w:rPr>
        <w:t xml:space="preserve"> през периода са пет, като всички те са новообразувани.</w:t>
      </w:r>
    </w:p>
    <w:p w:rsidR="00CF0FAD" w:rsidRPr="00CF0FAD" w:rsidRDefault="00CF0FAD" w:rsidP="00CF0FAD">
      <w:pPr>
        <w:spacing w:after="0" w:line="240" w:lineRule="auto"/>
        <w:ind w:firstLine="709"/>
        <w:jc w:val="both"/>
        <w:rPr>
          <w:rFonts w:ascii="Times New Roman" w:eastAsia="Times New Roman" w:hAnsi="Times New Roman"/>
          <w:b/>
          <w:sz w:val="28"/>
          <w:szCs w:val="28"/>
          <w:lang w:eastAsia="bg-BG"/>
        </w:rPr>
      </w:pPr>
    </w:p>
    <w:p w:rsidR="00CF0FAD" w:rsidRPr="00CF0FAD" w:rsidRDefault="00CF0FAD" w:rsidP="00CF0FAD">
      <w:pPr>
        <w:spacing w:after="0" w:line="240" w:lineRule="auto"/>
        <w:ind w:firstLine="709"/>
        <w:jc w:val="both"/>
        <w:rPr>
          <w:rFonts w:ascii="Times New Roman" w:eastAsia="Times New Roman" w:hAnsi="Times New Roman"/>
          <w:b/>
          <w:sz w:val="28"/>
          <w:szCs w:val="28"/>
          <w:u w:val="single"/>
          <w:lang w:eastAsia="bg-BG"/>
        </w:rPr>
      </w:pPr>
      <w:r w:rsidRPr="00CF0FAD">
        <w:rPr>
          <w:rFonts w:ascii="Times New Roman" w:eastAsia="Times New Roman" w:hAnsi="Times New Roman"/>
          <w:b/>
          <w:sz w:val="28"/>
          <w:szCs w:val="28"/>
          <w:u w:val="single"/>
          <w:lang w:eastAsia="bg-BG"/>
        </w:rPr>
        <w:t>2.</w:t>
      </w:r>
      <w:proofErr w:type="spellStart"/>
      <w:r w:rsidRPr="00CF0FAD">
        <w:rPr>
          <w:rFonts w:ascii="Times New Roman" w:eastAsia="Times New Roman" w:hAnsi="Times New Roman"/>
          <w:b/>
          <w:sz w:val="28"/>
          <w:szCs w:val="28"/>
          <w:u w:val="single"/>
          <w:lang w:eastAsia="bg-BG"/>
        </w:rPr>
        <w:t>2</w:t>
      </w:r>
      <w:proofErr w:type="spellEnd"/>
      <w:r w:rsidRPr="00CF0FAD">
        <w:rPr>
          <w:rFonts w:ascii="Times New Roman" w:eastAsia="Times New Roman" w:hAnsi="Times New Roman"/>
          <w:b/>
          <w:sz w:val="28"/>
          <w:szCs w:val="28"/>
          <w:u w:val="single"/>
          <w:lang w:eastAsia="bg-BG"/>
        </w:rPr>
        <w:t xml:space="preserve">. </w:t>
      </w:r>
      <w:proofErr w:type="spellStart"/>
      <w:r w:rsidRPr="00CF0FAD">
        <w:rPr>
          <w:rFonts w:ascii="Times New Roman" w:eastAsia="Times New Roman" w:hAnsi="Times New Roman"/>
          <w:b/>
          <w:sz w:val="28"/>
          <w:szCs w:val="28"/>
          <w:u w:val="single"/>
          <w:lang w:eastAsia="bg-BG"/>
        </w:rPr>
        <w:t>Срочност</w:t>
      </w:r>
      <w:proofErr w:type="spellEnd"/>
      <w:r w:rsidRPr="00CF0FAD">
        <w:rPr>
          <w:rFonts w:ascii="Times New Roman" w:eastAsia="Times New Roman" w:hAnsi="Times New Roman"/>
          <w:b/>
          <w:sz w:val="28"/>
          <w:szCs w:val="28"/>
          <w:u w:val="single"/>
          <w:lang w:eastAsia="bg-BG"/>
        </w:rPr>
        <w:t xml:space="preserve"> на разследването. </w:t>
      </w:r>
    </w:p>
    <w:p w:rsidR="00CF0FAD" w:rsidRPr="00CF0FAD" w:rsidRDefault="00CF0FAD" w:rsidP="00CF0FAD">
      <w:pPr>
        <w:spacing w:after="0" w:line="240" w:lineRule="auto"/>
        <w:ind w:firstLine="709"/>
        <w:jc w:val="both"/>
        <w:rPr>
          <w:rFonts w:ascii="Times New Roman" w:eastAsia="Times New Roman" w:hAnsi="Times New Roman"/>
          <w:b/>
          <w:sz w:val="28"/>
          <w:szCs w:val="28"/>
          <w:lang w:eastAsia="bg-BG"/>
        </w:rPr>
      </w:pPr>
    </w:p>
    <w:p w:rsidR="00CF0FAD" w:rsidRPr="00CF0FAD" w:rsidRDefault="00CF0FAD" w:rsidP="00CF0FAD">
      <w:pPr>
        <w:spacing w:after="0" w:line="240" w:lineRule="auto"/>
        <w:ind w:firstLine="709"/>
        <w:jc w:val="both"/>
        <w:rPr>
          <w:rFonts w:ascii="Times New Roman" w:eastAsia="Times New Roman" w:hAnsi="Times New Roman"/>
          <w:b/>
          <w:sz w:val="28"/>
          <w:szCs w:val="28"/>
          <w:lang w:eastAsia="bg-BG"/>
        </w:rPr>
      </w:pPr>
      <w:r w:rsidRPr="00CF0FAD">
        <w:rPr>
          <w:rFonts w:ascii="Times New Roman" w:eastAsia="Times New Roman" w:hAnsi="Times New Roman"/>
          <w:b/>
          <w:sz w:val="28"/>
          <w:szCs w:val="28"/>
          <w:lang w:eastAsia="bg-BG"/>
        </w:rPr>
        <w:t>През 2020 година в Разградският съдебен район са приключени 1233 досъдебни производства или 68,31% от наблюдаваните.</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Наблюдава се  спад в абсолютна стойност спрямо предходните два отчетни периода, но в процентно съотношение е налице устойчивост:</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p>
    <w:p w:rsidR="00624AD2" w:rsidRDefault="00CF0FAD" w:rsidP="00CF0FAD">
      <w:pPr>
        <w:spacing w:after="0" w:line="240" w:lineRule="auto"/>
        <w:jc w:val="both"/>
      </w:pPr>
      <w:r w:rsidRPr="00CF0FAD">
        <w:rPr>
          <w:rFonts w:ascii="Times New Roman" w:eastAsia="Times New Roman" w:hAnsi="Times New Roman"/>
          <w:noProof/>
          <w:sz w:val="28"/>
          <w:szCs w:val="28"/>
          <w:lang w:eastAsia="bg-BG"/>
        </w:rPr>
        <w:drawing>
          <wp:inline distT="0" distB="0" distL="0" distR="0" wp14:anchorId="0D56653E" wp14:editId="4676B0A6">
            <wp:extent cx="5867400" cy="2409825"/>
            <wp:effectExtent l="0" t="0" r="19050" b="9525"/>
            <wp:docPr id="147" name="Обект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CF0FAD">
        <w:t xml:space="preserve">    </w:t>
      </w:r>
    </w:p>
    <w:p w:rsidR="00CF0FAD" w:rsidRPr="00CF0FAD" w:rsidRDefault="00CF0FAD" w:rsidP="00624AD2">
      <w:pPr>
        <w:spacing w:after="0" w:line="240" w:lineRule="auto"/>
        <w:ind w:firstLine="709"/>
        <w:jc w:val="both"/>
        <w:rPr>
          <w:rFonts w:ascii="Times New Roman" w:eastAsia="Times New Roman" w:hAnsi="Times New Roman"/>
          <w:sz w:val="28"/>
          <w:szCs w:val="28"/>
        </w:rPr>
      </w:pPr>
      <w:r w:rsidRPr="00CF0FAD">
        <w:t xml:space="preserve"> </w:t>
      </w:r>
      <w:r w:rsidRPr="00CF0FAD">
        <w:rPr>
          <w:rFonts w:ascii="Times New Roman" w:eastAsia="Times New Roman" w:hAnsi="Times New Roman"/>
          <w:sz w:val="28"/>
          <w:szCs w:val="28"/>
        </w:rPr>
        <w:t>Фиг.</w:t>
      </w:r>
      <w:r w:rsidR="00624AD2">
        <w:rPr>
          <w:rFonts w:ascii="Times New Roman" w:eastAsia="Times New Roman" w:hAnsi="Times New Roman"/>
          <w:sz w:val="28"/>
          <w:szCs w:val="28"/>
        </w:rPr>
        <w:t xml:space="preserve"> </w:t>
      </w:r>
      <w:r w:rsidRPr="00CF0FAD">
        <w:rPr>
          <w:rFonts w:ascii="Times New Roman" w:eastAsia="Times New Roman" w:hAnsi="Times New Roman"/>
          <w:sz w:val="28"/>
          <w:szCs w:val="28"/>
        </w:rPr>
        <w:t>18 Приключени досъдебни производства – дял в % от наблюдаваните такива.</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u w:val="single"/>
        </w:rPr>
      </w:pP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lastRenderedPageBreak/>
        <w:t xml:space="preserve">Спадът е формиран от резултатите както на Окръжна прокуратура – гр. Разград, така и  на  Районна прокуратура – гр. Разград, ТО –Кубрат, ТО- Исперих.   </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 xml:space="preserve">В </w:t>
      </w:r>
      <w:r w:rsidRPr="00CF0FAD">
        <w:rPr>
          <w:rFonts w:ascii="Times New Roman" w:eastAsia="Times New Roman" w:hAnsi="Times New Roman"/>
          <w:sz w:val="28"/>
          <w:szCs w:val="28"/>
          <w:u w:val="single"/>
          <w:lang w:eastAsia="bg-BG"/>
        </w:rPr>
        <w:t>Окръжна прокуратура - Разград</w:t>
      </w:r>
      <w:r w:rsidRPr="00CF0FAD">
        <w:rPr>
          <w:rFonts w:ascii="Times New Roman" w:eastAsia="Times New Roman" w:hAnsi="Times New Roman"/>
          <w:sz w:val="28"/>
          <w:szCs w:val="28"/>
          <w:lang w:eastAsia="bg-BG"/>
        </w:rPr>
        <w:t xml:space="preserve"> приключените досъдебни производства през отчетния период са 96 и съставляват 51,9% от общо разследваните 185.  Наблюдава се спад в абсолютна стойност и в процентно съотношение спрямо предходните два отчетни периода:</w:t>
      </w:r>
    </w:p>
    <w:p w:rsidR="00CF0FAD" w:rsidRPr="00CF0FAD" w:rsidRDefault="00CF0FAD" w:rsidP="00CF0FAD">
      <w:pPr>
        <w:tabs>
          <w:tab w:val="left" w:pos="1755"/>
        </w:tabs>
        <w:spacing w:after="0" w:line="240" w:lineRule="auto"/>
        <w:jc w:val="both"/>
      </w:pPr>
      <w:r w:rsidRPr="00CF0FAD">
        <w:rPr>
          <w:rFonts w:ascii="Times New Roman" w:eastAsia="Times New Roman" w:hAnsi="Times New Roman"/>
          <w:noProof/>
          <w:sz w:val="28"/>
          <w:szCs w:val="28"/>
          <w:lang w:eastAsia="bg-BG"/>
        </w:rPr>
        <w:drawing>
          <wp:inline distT="0" distB="0" distL="0" distR="0" wp14:anchorId="6C89B805" wp14:editId="7A658283">
            <wp:extent cx="5895975" cy="2505075"/>
            <wp:effectExtent l="0" t="0" r="9525" b="9525"/>
            <wp:docPr id="148" name="Об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CF0FAD">
        <w:t xml:space="preserve">      </w:t>
      </w:r>
    </w:p>
    <w:p w:rsidR="00CF0FAD" w:rsidRPr="00CF0FAD" w:rsidRDefault="00CF0FAD" w:rsidP="00CF0FAD">
      <w:pPr>
        <w:tabs>
          <w:tab w:val="left" w:pos="851"/>
          <w:tab w:val="left" w:pos="1755"/>
        </w:tabs>
        <w:spacing w:after="0" w:line="240" w:lineRule="auto"/>
        <w:jc w:val="both"/>
        <w:rPr>
          <w:rFonts w:ascii="Times New Roman" w:eastAsia="Times New Roman" w:hAnsi="Times New Roman"/>
          <w:sz w:val="28"/>
          <w:szCs w:val="28"/>
          <w:u w:val="single"/>
        </w:rPr>
      </w:pPr>
      <w:r w:rsidRPr="00CF0FAD">
        <w:rPr>
          <w:rFonts w:ascii="Times New Roman" w:eastAsia="Times New Roman" w:hAnsi="Times New Roman"/>
          <w:sz w:val="28"/>
          <w:szCs w:val="28"/>
        </w:rPr>
        <w:t xml:space="preserve">          Фиг.</w:t>
      </w:r>
      <w:r w:rsidR="00624AD2">
        <w:rPr>
          <w:rFonts w:ascii="Times New Roman" w:eastAsia="Times New Roman" w:hAnsi="Times New Roman"/>
          <w:sz w:val="28"/>
          <w:szCs w:val="28"/>
        </w:rPr>
        <w:t xml:space="preserve"> </w:t>
      </w:r>
      <w:r w:rsidRPr="00CF0FAD">
        <w:rPr>
          <w:rFonts w:ascii="Times New Roman" w:eastAsia="Times New Roman" w:hAnsi="Times New Roman"/>
          <w:sz w:val="28"/>
          <w:szCs w:val="28"/>
        </w:rPr>
        <w:t>19 Приключени досъдебни производства в РОП – дял в % от наблюдаваните такива</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u w:val="single"/>
        </w:rPr>
      </w:pPr>
      <w:r w:rsidRPr="00CF0FAD">
        <w:rPr>
          <w:rFonts w:ascii="Times New Roman" w:eastAsia="Times New Roman" w:hAnsi="Times New Roman"/>
          <w:sz w:val="28"/>
          <w:szCs w:val="28"/>
          <w:lang w:eastAsia="bg-BG"/>
        </w:rPr>
        <w:t xml:space="preserve"> </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 xml:space="preserve">В </w:t>
      </w:r>
      <w:r w:rsidRPr="00CF0FAD">
        <w:rPr>
          <w:rFonts w:ascii="Times New Roman" w:eastAsia="Times New Roman" w:hAnsi="Times New Roman"/>
          <w:sz w:val="28"/>
          <w:szCs w:val="28"/>
          <w:u w:val="single"/>
          <w:lang w:eastAsia="bg-BG"/>
        </w:rPr>
        <w:t>Районна прокуратура – Разград, ТО - Кубрат и ТО - Исперих</w:t>
      </w:r>
      <w:r w:rsidRPr="00CF0FAD">
        <w:rPr>
          <w:rFonts w:ascii="Times New Roman" w:eastAsia="Times New Roman" w:hAnsi="Times New Roman"/>
          <w:sz w:val="28"/>
          <w:szCs w:val="28"/>
          <w:lang w:eastAsia="bg-BG"/>
        </w:rPr>
        <w:t xml:space="preserve"> приключените досъдебни производства през отчетния период са 1137 и съставляват 70,18% от общо разследваните 1620.  Наблюдава се  спад в абсолютна стойност спрямо предходните два отчетни периода, но в процентно съотношение е налице устойчивост:</w:t>
      </w:r>
    </w:p>
    <w:p w:rsidR="00CF0FAD" w:rsidRPr="00CF0FAD" w:rsidRDefault="00CF0FAD" w:rsidP="00CF0FAD">
      <w:pPr>
        <w:tabs>
          <w:tab w:val="left" w:pos="1755"/>
        </w:tabs>
        <w:spacing w:after="0" w:line="240" w:lineRule="auto"/>
        <w:jc w:val="both"/>
      </w:pPr>
      <w:r w:rsidRPr="00CF0FAD">
        <w:rPr>
          <w:rFonts w:ascii="Times New Roman" w:eastAsia="Times New Roman" w:hAnsi="Times New Roman"/>
          <w:noProof/>
          <w:sz w:val="28"/>
          <w:szCs w:val="28"/>
          <w:lang w:eastAsia="bg-BG"/>
        </w:rPr>
        <w:drawing>
          <wp:inline distT="0" distB="0" distL="0" distR="0" wp14:anchorId="3A1AABC3" wp14:editId="2C3C3BA5">
            <wp:extent cx="5895975" cy="2505075"/>
            <wp:effectExtent l="0" t="0" r="9525" b="9525"/>
            <wp:docPr id="149" name="Об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CF0FAD">
        <w:t xml:space="preserve">      </w:t>
      </w:r>
    </w:p>
    <w:p w:rsidR="00CF0FAD" w:rsidRPr="00CF0FAD" w:rsidRDefault="00CF0FAD" w:rsidP="00CF0FAD">
      <w:pPr>
        <w:tabs>
          <w:tab w:val="left" w:pos="851"/>
          <w:tab w:val="left" w:pos="1755"/>
        </w:tabs>
        <w:spacing w:after="0" w:line="240" w:lineRule="auto"/>
        <w:jc w:val="both"/>
        <w:rPr>
          <w:rFonts w:ascii="Times New Roman" w:eastAsia="Times New Roman" w:hAnsi="Times New Roman"/>
          <w:sz w:val="28"/>
          <w:szCs w:val="28"/>
          <w:u w:val="single"/>
        </w:rPr>
      </w:pPr>
      <w:r w:rsidRPr="00CF0FAD">
        <w:rPr>
          <w:rFonts w:ascii="Times New Roman" w:eastAsia="Times New Roman" w:hAnsi="Times New Roman"/>
          <w:sz w:val="28"/>
          <w:szCs w:val="28"/>
        </w:rPr>
        <w:t xml:space="preserve">          Фиг.</w:t>
      </w:r>
      <w:r w:rsidR="00624AD2">
        <w:rPr>
          <w:rFonts w:ascii="Times New Roman" w:eastAsia="Times New Roman" w:hAnsi="Times New Roman"/>
          <w:sz w:val="28"/>
          <w:szCs w:val="28"/>
        </w:rPr>
        <w:t xml:space="preserve"> </w:t>
      </w:r>
      <w:r w:rsidRPr="00CF0FAD">
        <w:rPr>
          <w:rFonts w:ascii="Times New Roman" w:eastAsia="Times New Roman" w:hAnsi="Times New Roman"/>
          <w:sz w:val="28"/>
          <w:szCs w:val="28"/>
        </w:rPr>
        <w:t>20 Приключени досъдебни производства в РП – дял в % от наблюдаваните такива</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u w:val="single"/>
        </w:rPr>
      </w:pPr>
      <w:r w:rsidRPr="00CF0FAD">
        <w:rPr>
          <w:rFonts w:ascii="Times New Roman" w:eastAsia="Times New Roman" w:hAnsi="Times New Roman"/>
          <w:sz w:val="28"/>
          <w:szCs w:val="28"/>
          <w:lang w:eastAsia="bg-BG"/>
        </w:rPr>
        <w:t xml:space="preserve"> </w:t>
      </w:r>
    </w:p>
    <w:p w:rsidR="00CF0FAD" w:rsidRPr="00CF0FAD" w:rsidRDefault="00CF0FAD" w:rsidP="00CF0FAD">
      <w:pPr>
        <w:tabs>
          <w:tab w:val="left" w:pos="1755"/>
        </w:tabs>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 xml:space="preserve">В съдебния район няма приключени досъдебни производства извън </w:t>
      </w:r>
      <w:proofErr w:type="spellStart"/>
      <w:r w:rsidRPr="00CF0FAD">
        <w:rPr>
          <w:rFonts w:ascii="Times New Roman" w:eastAsia="Times New Roman" w:hAnsi="Times New Roman"/>
          <w:sz w:val="28"/>
          <w:szCs w:val="28"/>
          <w:lang w:eastAsia="bg-BG"/>
        </w:rPr>
        <w:t>законоустановения</w:t>
      </w:r>
      <w:proofErr w:type="spellEnd"/>
      <w:r w:rsidRPr="00CF0FAD">
        <w:rPr>
          <w:rFonts w:ascii="Times New Roman" w:eastAsia="Times New Roman" w:hAnsi="Times New Roman"/>
          <w:sz w:val="28"/>
          <w:szCs w:val="28"/>
          <w:lang w:eastAsia="bg-BG"/>
        </w:rPr>
        <w:t xml:space="preserve"> срок.</w:t>
      </w:r>
    </w:p>
    <w:p w:rsidR="00CF0FAD" w:rsidRPr="00CF0FAD" w:rsidRDefault="00CF0FAD" w:rsidP="00CF0FAD">
      <w:pPr>
        <w:tabs>
          <w:tab w:val="left" w:pos="1755"/>
        </w:tabs>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lastRenderedPageBreak/>
        <w:t xml:space="preserve"> В законов срок са и всички неприключени към 31.12.2020 година досъдебни производства.</w:t>
      </w:r>
    </w:p>
    <w:p w:rsidR="00CF0FAD" w:rsidRPr="00CF0FAD" w:rsidRDefault="00CF0FAD" w:rsidP="00CF0FAD">
      <w:pPr>
        <w:tabs>
          <w:tab w:val="left" w:pos="1755"/>
        </w:tabs>
        <w:spacing w:after="0" w:line="240" w:lineRule="auto"/>
        <w:ind w:firstLine="709"/>
        <w:jc w:val="both"/>
        <w:rPr>
          <w:rFonts w:ascii="Times New Roman" w:eastAsia="Times New Roman" w:hAnsi="Times New Roman"/>
          <w:b/>
          <w:sz w:val="28"/>
          <w:szCs w:val="28"/>
          <w:lang w:eastAsia="bg-BG"/>
        </w:rPr>
      </w:pPr>
    </w:p>
    <w:p w:rsidR="00CF0FAD" w:rsidRPr="00CF0FAD" w:rsidRDefault="00CF0FAD" w:rsidP="00CF0FAD">
      <w:pPr>
        <w:tabs>
          <w:tab w:val="left" w:pos="1755"/>
        </w:tabs>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През 2020 г., както и през предходните години прокурорите от Разградският съдебен район не са изпитвали сериозни затруднения при изпълнението на функциите си като наблюдаващи прокурори. На разположение на дежурните разследващи полицаи и следователи има дежурен прокурор и служител в прокуратурата. Продължава провеждането на периодични срещи между полицейски служители и разследващи органи и наблюдаващите прокурори за решаване на установени проблеми по водените разследвания.</w:t>
      </w:r>
    </w:p>
    <w:p w:rsidR="00CF0FAD" w:rsidRPr="00CF0FAD" w:rsidRDefault="00CF0FAD" w:rsidP="00CF0FAD">
      <w:pPr>
        <w:tabs>
          <w:tab w:val="left" w:pos="1755"/>
        </w:tabs>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Като цяло е налице много добро взаимодействие между наблюдаващите прокурори и разследващите органи по работата по образуваните досъдебни производства и преписки.</w:t>
      </w:r>
    </w:p>
    <w:p w:rsidR="00CF0FAD" w:rsidRPr="00CF0FAD" w:rsidRDefault="00CF0FAD" w:rsidP="00CF0FAD">
      <w:pPr>
        <w:spacing w:after="0" w:line="240" w:lineRule="auto"/>
        <w:ind w:firstLine="708"/>
        <w:jc w:val="both"/>
        <w:rPr>
          <w:rFonts w:ascii="Times New Roman" w:hAnsi="Times New Roman"/>
          <w:sz w:val="28"/>
          <w:szCs w:val="28"/>
        </w:rPr>
      </w:pPr>
      <w:r w:rsidRPr="00CF0FAD">
        <w:rPr>
          <w:rFonts w:ascii="Times New Roman" w:hAnsi="Times New Roman"/>
          <w:sz w:val="28"/>
          <w:szCs w:val="28"/>
        </w:rPr>
        <w:tab/>
        <w:t xml:space="preserve">Причините, налагащи удължаването на сроковете за разследване са аналогични с тези, констатирани и в предходните периоди. Налице са сериозни проблеми с вещите лица, каквито липсват или са ограничен брой, обстоятелство което води до изключително забавяне изготвянето на заключенията по назначените експертизи. С оглед по-бързото приключване на разследването през 2020 г. по част от делата, както и предходната година експертизите са възлагани на вещи лица извън съдебния район. Друга причина за удължаване на сроковете за разследване се явява усложнената епидемиологична обстановка - неявяване на свидетели, поставянето им под карантина и др. Трета причина за забавяне сроковете на разследване на </w:t>
      </w:r>
      <w:r w:rsidRPr="00CF0FAD">
        <w:rPr>
          <w:rFonts w:ascii="Times New Roman" w:eastAsia="Times New Roman" w:hAnsi="Times New Roman"/>
          <w:sz w:val="28"/>
          <w:szCs w:val="28"/>
          <w:lang w:eastAsia="bg-BG"/>
        </w:rPr>
        <w:t xml:space="preserve"> голяма част от досъдебни производства е  изготвянето на молби за правна помощ и европейски заповеди за разследване до компетентните власти на други държави.</w:t>
      </w:r>
    </w:p>
    <w:p w:rsidR="00CF0FAD" w:rsidRPr="00CF0FAD" w:rsidRDefault="00CF0FAD" w:rsidP="00CF0FAD">
      <w:pPr>
        <w:tabs>
          <w:tab w:val="left" w:pos="1755"/>
        </w:tabs>
        <w:spacing w:after="0" w:line="240" w:lineRule="auto"/>
        <w:ind w:firstLine="709"/>
        <w:jc w:val="both"/>
        <w:rPr>
          <w:rFonts w:ascii="Times New Roman" w:eastAsia="Times New Roman" w:hAnsi="Times New Roman"/>
          <w:sz w:val="28"/>
          <w:szCs w:val="28"/>
          <w:lang w:eastAsia="bg-BG"/>
        </w:rPr>
      </w:pPr>
    </w:p>
    <w:p w:rsidR="00CF0FAD" w:rsidRPr="00CF0FAD" w:rsidRDefault="00CF0FAD" w:rsidP="00CF0FAD">
      <w:pPr>
        <w:tabs>
          <w:tab w:val="left" w:pos="1755"/>
        </w:tabs>
        <w:spacing w:after="0" w:line="240" w:lineRule="auto"/>
        <w:ind w:firstLine="709"/>
        <w:jc w:val="both"/>
        <w:rPr>
          <w:rFonts w:ascii="Times New Roman" w:eastAsia="Times New Roman" w:hAnsi="Times New Roman"/>
          <w:b/>
          <w:sz w:val="28"/>
          <w:szCs w:val="28"/>
          <w:lang w:eastAsia="bg-BG"/>
        </w:rPr>
      </w:pPr>
      <w:r w:rsidRPr="00CF0FAD">
        <w:rPr>
          <w:rFonts w:ascii="Times New Roman" w:eastAsia="Times New Roman" w:hAnsi="Times New Roman"/>
          <w:b/>
          <w:sz w:val="28"/>
          <w:szCs w:val="28"/>
          <w:lang w:eastAsia="bg-BG"/>
        </w:rPr>
        <w:t>2.3.Решени досъдебни производства от прокурор. Видове решения.</w:t>
      </w:r>
    </w:p>
    <w:p w:rsidR="00CF0FAD" w:rsidRPr="00CF0FAD" w:rsidRDefault="00CF0FAD" w:rsidP="00CF0FAD">
      <w:pPr>
        <w:tabs>
          <w:tab w:val="left" w:pos="1755"/>
        </w:tabs>
        <w:spacing w:after="0" w:line="240" w:lineRule="auto"/>
        <w:ind w:firstLine="709"/>
        <w:jc w:val="both"/>
        <w:rPr>
          <w:rFonts w:ascii="Times New Roman" w:eastAsia="Times New Roman" w:hAnsi="Times New Roman"/>
          <w:b/>
          <w:sz w:val="28"/>
          <w:szCs w:val="28"/>
          <w:lang w:eastAsia="bg-BG"/>
        </w:rPr>
      </w:pPr>
    </w:p>
    <w:p w:rsidR="00CF0FAD" w:rsidRPr="00CF0FAD" w:rsidRDefault="00CF0FAD" w:rsidP="00CF0FAD">
      <w:pPr>
        <w:tabs>
          <w:tab w:val="left" w:pos="1755"/>
        </w:tabs>
        <w:spacing w:after="0" w:line="240" w:lineRule="auto"/>
        <w:ind w:firstLine="709"/>
        <w:jc w:val="both"/>
        <w:rPr>
          <w:rFonts w:ascii="Times New Roman" w:eastAsia="Times New Roman" w:hAnsi="Times New Roman"/>
          <w:sz w:val="28"/>
          <w:szCs w:val="28"/>
          <w:lang w:val="en-US" w:eastAsia="bg-BG"/>
        </w:rPr>
      </w:pPr>
      <w:r w:rsidRPr="00CF0FAD">
        <w:rPr>
          <w:rFonts w:ascii="Times New Roman" w:eastAsia="Times New Roman" w:hAnsi="Times New Roman"/>
          <w:sz w:val="28"/>
          <w:szCs w:val="28"/>
          <w:lang w:eastAsia="bg-BG"/>
        </w:rPr>
        <w:t xml:space="preserve">През 2020 година прокуратурите от Разградският съдебен район </w:t>
      </w:r>
      <w:r w:rsidRPr="00CF0FAD">
        <w:rPr>
          <w:rFonts w:ascii="Times New Roman" w:eastAsia="Times New Roman" w:hAnsi="Times New Roman"/>
          <w:sz w:val="28"/>
          <w:szCs w:val="28"/>
          <w:u w:val="single"/>
          <w:lang w:eastAsia="bg-BG"/>
        </w:rPr>
        <w:t>са решили 1471</w:t>
      </w:r>
      <w:r w:rsidRPr="00CF0FAD">
        <w:rPr>
          <w:rFonts w:ascii="Times New Roman" w:eastAsia="Times New Roman" w:hAnsi="Times New Roman"/>
          <w:sz w:val="28"/>
          <w:szCs w:val="28"/>
          <w:lang w:eastAsia="bg-BG"/>
        </w:rPr>
        <w:t xml:space="preserve"> досъдебни производства или 72% от всички наблюдавани:</w:t>
      </w:r>
    </w:p>
    <w:p w:rsidR="00CF0FAD" w:rsidRPr="00CF0FAD" w:rsidRDefault="00CF0FAD" w:rsidP="00CF0FAD">
      <w:pPr>
        <w:tabs>
          <w:tab w:val="left" w:pos="1755"/>
        </w:tabs>
        <w:spacing w:after="0" w:line="240" w:lineRule="auto"/>
        <w:ind w:firstLine="709"/>
        <w:jc w:val="both"/>
        <w:rPr>
          <w:rFonts w:ascii="Times New Roman" w:eastAsia="Times New Roman" w:hAnsi="Times New Roman"/>
          <w:sz w:val="28"/>
          <w:szCs w:val="28"/>
          <w:lang w:val="en-US" w:eastAsia="bg-BG"/>
        </w:rPr>
      </w:pPr>
    </w:p>
    <w:p w:rsidR="00CF0FAD" w:rsidRPr="00CF0FAD" w:rsidRDefault="00CF0FAD" w:rsidP="00CF0FAD">
      <w:pPr>
        <w:spacing w:after="0" w:line="240" w:lineRule="auto"/>
        <w:jc w:val="both"/>
        <w:rPr>
          <w:rFonts w:ascii="Times New Roman" w:eastAsia="Times New Roman" w:hAnsi="Times New Roman"/>
          <w:sz w:val="28"/>
          <w:szCs w:val="28"/>
          <w:u w:val="single"/>
        </w:rPr>
      </w:pPr>
      <w:r w:rsidRPr="00CF0FAD">
        <w:rPr>
          <w:rFonts w:ascii="Times New Roman" w:eastAsia="Times New Roman" w:hAnsi="Times New Roman"/>
          <w:noProof/>
          <w:sz w:val="28"/>
          <w:szCs w:val="28"/>
          <w:lang w:eastAsia="bg-BG"/>
        </w:rPr>
        <w:drawing>
          <wp:inline distT="0" distB="0" distL="0" distR="0" wp14:anchorId="5B7CAB4C" wp14:editId="58C475FF">
            <wp:extent cx="5905500" cy="2343150"/>
            <wp:effectExtent l="0" t="0" r="19050" b="19050"/>
            <wp:docPr id="150" name="Обект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CF0FAD">
        <w:t xml:space="preserve">              </w:t>
      </w:r>
      <w:r w:rsidRPr="00CF0FAD">
        <w:rPr>
          <w:rFonts w:ascii="Times New Roman" w:eastAsia="Times New Roman" w:hAnsi="Times New Roman"/>
          <w:sz w:val="28"/>
          <w:szCs w:val="28"/>
        </w:rPr>
        <w:t>Фиг.</w:t>
      </w:r>
      <w:r w:rsidR="00624AD2">
        <w:rPr>
          <w:rFonts w:ascii="Times New Roman" w:eastAsia="Times New Roman" w:hAnsi="Times New Roman"/>
          <w:sz w:val="28"/>
          <w:szCs w:val="28"/>
        </w:rPr>
        <w:t xml:space="preserve"> </w:t>
      </w:r>
      <w:r w:rsidRPr="00CF0FAD">
        <w:rPr>
          <w:rFonts w:ascii="Times New Roman" w:eastAsia="Times New Roman" w:hAnsi="Times New Roman"/>
          <w:sz w:val="28"/>
          <w:szCs w:val="28"/>
        </w:rPr>
        <w:t>21 Решени досъдебни производства – дял в % от наблюдаваните такива</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p>
    <w:p w:rsidR="00CF0FAD" w:rsidRPr="00CF0FAD" w:rsidRDefault="00CF0FAD" w:rsidP="00CF0FAD">
      <w:pPr>
        <w:spacing w:after="0" w:line="240" w:lineRule="auto"/>
        <w:ind w:firstLine="709"/>
        <w:jc w:val="both"/>
        <w:rPr>
          <w:rFonts w:ascii="Times New Roman" w:eastAsia="Times New Roman" w:hAnsi="Times New Roman"/>
          <w:sz w:val="28"/>
          <w:szCs w:val="28"/>
          <w:lang w:val="en-US" w:eastAsia="bg-BG"/>
        </w:rPr>
      </w:pP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 xml:space="preserve">Сравнителният анализ спрямо предходните два отчетни периода сочи на </w:t>
      </w:r>
      <w:proofErr w:type="spellStart"/>
      <w:r w:rsidRPr="00CF0FAD">
        <w:rPr>
          <w:rFonts w:ascii="Times New Roman" w:eastAsia="Times New Roman" w:hAnsi="Times New Roman"/>
          <w:sz w:val="28"/>
          <w:szCs w:val="28"/>
          <w:lang w:eastAsia="bg-BG"/>
        </w:rPr>
        <w:t>очераваща</w:t>
      </w:r>
      <w:proofErr w:type="spellEnd"/>
      <w:r w:rsidRPr="00CF0FAD">
        <w:rPr>
          <w:rFonts w:ascii="Times New Roman" w:eastAsia="Times New Roman" w:hAnsi="Times New Roman"/>
          <w:sz w:val="28"/>
          <w:szCs w:val="28"/>
          <w:lang w:eastAsia="bg-BG"/>
        </w:rPr>
        <w:t xml:space="preserve"> се тенденция на спад на решените от прокурорите досъдебни производства, както в абсолютна стойност, така и в относителен дял.</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 xml:space="preserve">За поредна година много добър показател е </w:t>
      </w:r>
      <w:proofErr w:type="spellStart"/>
      <w:r w:rsidRPr="00CF0FAD">
        <w:rPr>
          <w:rFonts w:ascii="Times New Roman" w:eastAsia="Times New Roman" w:hAnsi="Times New Roman"/>
          <w:sz w:val="28"/>
          <w:szCs w:val="28"/>
          <w:lang w:eastAsia="bg-BG"/>
        </w:rPr>
        <w:t>срочността</w:t>
      </w:r>
      <w:proofErr w:type="spellEnd"/>
      <w:r w:rsidRPr="00CF0FAD">
        <w:rPr>
          <w:rFonts w:ascii="Times New Roman" w:eastAsia="Times New Roman" w:hAnsi="Times New Roman"/>
          <w:sz w:val="28"/>
          <w:szCs w:val="28"/>
          <w:lang w:eastAsia="bg-BG"/>
        </w:rPr>
        <w:t xml:space="preserve"> при решаване на досъдебните производства:</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 xml:space="preserve">Решените досъдебни производства от прокурорите в срок до един месец са 1443. Няма  досъдебни производства решени извън </w:t>
      </w:r>
      <w:proofErr w:type="spellStart"/>
      <w:r w:rsidRPr="00CF0FAD">
        <w:rPr>
          <w:rFonts w:ascii="Times New Roman" w:eastAsia="Times New Roman" w:hAnsi="Times New Roman"/>
          <w:sz w:val="28"/>
          <w:szCs w:val="28"/>
          <w:lang w:eastAsia="bg-BG"/>
        </w:rPr>
        <w:t>законоустановените</w:t>
      </w:r>
      <w:proofErr w:type="spellEnd"/>
      <w:r w:rsidRPr="00CF0FAD">
        <w:rPr>
          <w:rFonts w:ascii="Times New Roman" w:eastAsia="Times New Roman" w:hAnsi="Times New Roman"/>
          <w:sz w:val="28"/>
          <w:szCs w:val="28"/>
          <w:lang w:eastAsia="bg-BG"/>
        </w:rPr>
        <w:t xml:space="preserve"> срокове.</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Двадесет и осем досъдебни производства, от които 5 на ОП Разград и  23 на РП – Разград  са решени в двумесечен срок, с удължаване на същия от административния ръководител.</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Останалите нерешени досъдебни производства са 95 и съставляват 7,7% от приключените досъдебни производства в съдебния район.</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 xml:space="preserve">В </w:t>
      </w:r>
      <w:r w:rsidRPr="00CF0FAD">
        <w:rPr>
          <w:rFonts w:ascii="Times New Roman" w:eastAsia="Times New Roman" w:hAnsi="Times New Roman"/>
          <w:sz w:val="28"/>
          <w:szCs w:val="28"/>
          <w:u w:val="single"/>
          <w:lang w:eastAsia="bg-BG"/>
        </w:rPr>
        <w:t>Окръжна прокуратура - Разград</w:t>
      </w:r>
      <w:r w:rsidRPr="00CF0FAD">
        <w:rPr>
          <w:rFonts w:ascii="Times New Roman" w:eastAsia="Times New Roman" w:hAnsi="Times New Roman"/>
          <w:sz w:val="28"/>
          <w:szCs w:val="28"/>
          <w:lang w:eastAsia="bg-BG"/>
        </w:rPr>
        <w:t xml:space="preserve"> са останали нерешени две досъдебни производства или 2,1% от приключените, при 1% за 2019 г. и 3,6% за 2018 г.</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 xml:space="preserve">В </w:t>
      </w:r>
      <w:r w:rsidRPr="00CF0FAD">
        <w:rPr>
          <w:rFonts w:ascii="Times New Roman" w:eastAsia="Times New Roman" w:hAnsi="Times New Roman"/>
          <w:sz w:val="28"/>
          <w:szCs w:val="28"/>
          <w:u w:val="single"/>
          <w:lang w:eastAsia="bg-BG"/>
        </w:rPr>
        <w:t>Районна прокуратура – Разград, ТО - Кубрат и ТО - Исперих</w:t>
      </w:r>
      <w:r w:rsidRPr="00CF0FAD">
        <w:rPr>
          <w:rFonts w:ascii="Times New Roman" w:eastAsia="Times New Roman" w:hAnsi="Times New Roman"/>
          <w:sz w:val="28"/>
          <w:szCs w:val="28"/>
          <w:lang w:eastAsia="bg-BG"/>
        </w:rPr>
        <w:t xml:space="preserve"> са останали нерешени 93 досъдебни производства или 8,2% от приключените, при 4,8% за 2019 г. и 4,6% за 2018 г.</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В съда са внесени 580 от решените в съдебния район досъдебни производства или 39,43%.</w:t>
      </w:r>
    </w:p>
    <w:p w:rsidR="00CF0FAD" w:rsidRPr="00CF0FAD" w:rsidRDefault="00CF0FAD" w:rsidP="00CF0FAD">
      <w:pPr>
        <w:spacing w:after="0" w:line="240" w:lineRule="auto"/>
        <w:ind w:firstLine="709"/>
        <w:jc w:val="both"/>
        <w:rPr>
          <w:rFonts w:ascii="Times New Roman" w:eastAsia="Times New Roman" w:hAnsi="Times New Roman"/>
          <w:sz w:val="28"/>
          <w:szCs w:val="28"/>
          <w:lang w:val="en-US" w:eastAsia="bg-BG"/>
        </w:rPr>
      </w:pPr>
      <w:r w:rsidRPr="00CF0FAD">
        <w:rPr>
          <w:rFonts w:ascii="Times New Roman" w:eastAsia="Times New Roman" w:hAnsi="Times New Roman"/>
          <w:sz w:val="28"/>
          <w:szCs w:val="28"/>
          <w:lang w:eastAsia="bg-BG"/>
        </w:rPr>
        <w:t>Налице е спад в абсолютна стойност на внесените в съда досъдебни производства в сравнение с предходните две години, но в относителен дял от решените ДП е изразена  тенденция на ръст спрямо 2019 г. и 2018 г.</w:t>
      </w:r>
    </w:p>
    <w:p w:rsidR="00CF0FAD" w:rsidRPr="00CF0FAD" w:rsidRDefault="00CF0FAD" w:rsidP="00CF0FAD">
      <w:pPr>
        <w:spacing w:after="0" w:line="240" w:lineRule="auto"/>
        <w:ind w:firstLine="709"/>
        <w:jc w:val="both"/>
        <w:rPr>
          <w:rFonts w:ascii="Times New Roman" w:eastAsia="Times New Roman" w:hAnsi="Times New Roman"/>
          <w:sz w:val="28"/>
          <w:szCs w:val="28"/>
          <w:lang w:val="en-US" w:eastAsia="bg-BG"/>
        </w:rPr>
      </w:pPr>
    </w:p>
    <w:p w:rsidR="00CF0FAD" w:rsidRPr="00CF0FAD" w:rsidRDefault="00CF0FAD" w:rsidP="00CF0FAD">
      <w:pPr>
        <w:spacing w:after="0" w:line="240" w:lineRule="auto"/>
        <w:jc w:val="both"/>
        <w:rPr>
          <w:rFonts w:ascii="Times New Roman" w:eastAsia="Times New Roman" w:hAnsi="Times New Roman"/>
          <w:sz w:val="28"/>
          <w:szCs w:val="28"/>
          <w:u w:val="single"/>
        </w:rPr>
      </w:pPr>
      <w:r w:rsidRPr="00CF0FAD">
        <w:rPr>
          <w:rFonts w:ascii="Times New Roman" w:eastAsia="Times New Roman" w:hAnsi="Times New Roman"/>
          <w:noProof/>
          <w:sz w:val="28"/>
          <w:szCs w:val="28"/>
          <w:lang w:eastAsia="bg-BG"/>
        </w:rPr>
        <w:drawing>
          <wp:inline distT="0" distB="0" distL="0" distR="0" wp14:anchorId="04303F69" wp14:editId="49FD4342">
            <wp:extent cx="5876925" cy="2676525"/>
            <wp:effectExtent l="0" t="0" r="9525" b="9525"/>
            <wp:docPr id="151" name="Об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CF0FAD">
        <w:t xml:space="preserve">             </w:t>
      </w:r>
      <w:r w:rsidRPr="00CF0FAD">
        <w:rPr>
          <w:rFonts w:ascii="Times New Roman" w:eastAsia="Times New Roman" w:hAnsi="Times New Roman"/>
          <w:sz w:val="28"/>
          <w:szCs w:val="28"/>
        </w:rPr>
        <w:t>Фиг.</w:t>
      </w:r>
      <w:r w:rsidR="00624AD2">
        <w:rPr>
          <w:rFonts w:ascii="Times New Roman" w:eastAsia="Times New Roman" w:hAnsi="Times New Roman"/>
          <w:sz w:val="28"/>
          <w:szCs w:val="28"/>
        </w:rPr>
        <w:t xml:space="preserve"> </w:t>
      </w:r>
      <w:r w:rsidRPr="00CF0FAD">
        <w:rPr>
          <w:rFonts w:ascii="Times New Roman" w:eastAsia="Times New Roman" w:hAnsi="Times New Roman"/>
          <w:sz w:val="28"/>
          <w:szCs w:val="28"/>
        </w:rPr>
        <w:t>22 Внесени в съда досъдебни производства – дял в % от решените такива</w:t>
      </w:r>
    </w:p>
    <w:p w:rsidR="00CF0FAD" w:rsidRPr="00CF0FAD" w:rsidRDefault="00CF0FAD" w:rsidP="00CF0FAD">
      <w:pPr>
        <w:tabs>
          <w:tab w:val="left" w:pos="1200"/>
        </w:tabs>
        <w:spacing w:after="0" w:line="240" w:lineRule="auto"/>
        <w:ind w:firstLine="709"/>
        <w:jc w:val="both"/>
        <w:rPr>
          <w:rFonts w:ascii="Times New Roman" w:eastAsia="Times New Roman" w:hAnsi="Times New Roman"/>
          <w:sz w:val="28"/>
          <w:szCs w:val="28"/>
          <w:lang w:eastAsia="bg-BG"/>
        </w:rPr>
      </w:pPr>
    </w:p>
    <w:p w:rsidR="00CF0FAD" w:rsidRPr="00CF0FAD" w:rsidRDefault="00CF0FAD" w:rsidP="00CF0FAD">
      <w:pPr>
        <w:tabs>
          <w:tab w:val="left" w:pos="1200"/>
        </w:tabs>
        <w:spacing w:after="0" w:line="240" w:lineRule="auto"/>
        <w:ind w:firstLine="709"/>
        <w:jc w:val="both"/>
        <w:rPr>
          <w:rFonts w:ascii="Times New Roman" w:eastAsia="Times New Roman" w:hAnsi="Times New Roman"/>
          <w:sz w:val="28"/>
          <w:szCs w:val="28"/>
          <w:lang w:val="en-US" w:eastAsia="bg-BG"/>
        </w:rPr>
      </w:pPr>
    </w:p>
    <w:p w:rsidR="00CF0FAD" w:rsidRPr="00CF0FAD" w:rsidRDefault="00CF0FAD" w:rsidP="00CF0FAD">
      <w:pPr>
        <w:tabs>
          <w:tab w:val="left" w:pos="1200"/>
        </w:tabs>
        <w:spacing w:after="0" w:line="240" w:lineRule="auto"/>
        <w:ind w:firstLine="709"/>
        <w:jc w:val="both"/>
        <w:rPr>
          <w:rFonts w:ascii="Times New Roman" w:eastAsia="Times New Roman" w:hAnsi="Times New Roman"/>
          <w:sz w:val="28"/>
          <w:szCs w:val="28"/>
          <w:lang w:val="en-US" w:eastAsia="bg-BG"/>
        </w:rPr>
      </w:pPr>
    </w:p>
    <w:p w:rsidR="00CF0FAD" w:rsidRPr="00CF0FAD" w:rsidRDefault="00CF0FAD" w:rsidP="00CF0FAD">
      <w:pPr>
        <w:tabs>
          <w:tab w:val="left" w:pos="1200"/>
        </w:tabs>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lastRenderedPageBreak/>
        <w:t xml:space="preserve">От </w:t>
      </w:r>
      <w:r w:rsidRPr="00CF0FAD">
        <w:rPr>
          <w:rFonts w:ascii="Times New Roman" w:eastAsia="Times New Roman" w:hAnsi="Times New Roman"/>
          <w:sz w:val="28"/>
          <w:szCs w:val="28"/>
          <w:u w:val="single"/>
          <w:lang w:eastAsia="bg-BG"/>
        </w:rPr>
        <w:t>Окръжна прокуратура - Разград</w:t>
      </w:r>
      <w:r w:rsidRPr="00CF0FAD">
        <w:rPr>
          <w:rFonts w:ascii="Times New Roman" w:eastAsia="Times New Roman" w:hAnsi="Times New Roman"/>
          <w:sz w:val="28"/>
          <w:szCs w:val="28"/>
          <w:lang w:eastAsia="bg-BG"/>
        </w:rPr>
        <w:t xml:space="preserve"> в съда са внесени 33 досъдебни производства или 26,19% от решените.</w:t>
      </w:r>
    </w:p>
    <w:p w:rsidR="00CF0FAD" w:rsidRPr="00CF0FAD" w:rsidRDefault="00CF0FAD" w:rsidP="00CF0FAD">
      <w:pPr>
        <w:tabs>
          <w:tab w:val="left" w:pos="1200"/>
        </w:tabs>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Налице е спад както в абсолютна стойност на внесените в съда досъдебни производства спрямо предходните две години, така и спад в относителен дял от решените досъдебни производства:</w:t>
      </w:r>
    </w:p>
    <w:p w:rsidR="00CF0FAD" w:rsidRPr="00CF0FAD" w:rsidRDefault="00CF0FAD" w:rsidP="00CF0FAD">
      <w:pPr>
        <w:tabs>
          <w:tab w:val="left" w:pos="1200"/>
        </w:tabs>
        <w:spacing w:after="0" w:line="240" w:lineRule="auto"/>
        <w:jc w:val="both"/>
        <w:rPr>
          <w:rFonts w:ascii="Times New Roman" w:eastAsia="Times New Roman" w:hAnsi="Times New Roman"/>
          <w:sz w:val="28"/>
          <w:szCs w:val="28"/>
          <w:lang w:eastAsia="bg-BG"/>
        </w:rPr>
      </w:pPr>
    </w:p>
    <w:p w:rsidR="00CF0FAD" w:rsidRPr="00CF0FAD" w:rsidRDefault="00CF0FAD" w:rsidP="00CF0FAD">
      <w:pPr>
        <w:spacing w:after="0" w:line="240" w:lineRule="auto"/>
        <w:jc w:val="both"/>
        <w:rPr>
          <w:rFonts w:ascii="Times New Roman" w:eastAsia="Times New Roman" w:hAnsi="Times New Roman"/>
          <w:sz w:val="28"/>
          <w:szCs w:val="28"/>
          <w:u w:val="single"/>
        </w:rPr>
      </w:pPr>
      <w:r w:rsidRPr="00CF0FAD">
        <w:rPr>
          <w:rFonts w:ascii="Times New Roman" w:eastAsia="Times New Roman" w:hAnsi="Times New Roman"/>
          <w:noProof/>
          <w:sz w:val="28"/>
          <w:szCs w:val="28"/>
          <w:lang w:eastAsia="bg-BG"/>
        </w:rPr>
        <w:drawing>
          <wp:inline distT="0" distB="0" distL="0" distR="0" wp14:anchorId="2BF4DDDE" wp14:editId="6BF056DA">
            <wp:extent cx="5905500" cy="2647950"/>
            <wp:effectExtent l="0" t="0" r="19050" b="19050"/>
            <wp:docPr id="152" name="Обект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CF0FAD">
        <w:t xml:space="preserve">            </w:t>
      </w:r>
      <w:r w:rsidRPr="00CF0FAD">
        <w:rPr>
          <w:rFonts w:ascii="Times New Roman" w:eastAsia="Times New Roman" w:hAnsi="Times New Roman"/>
          <w:sz w:val="28"/>
          <w:szCs w:val="28"/>
        </w:rPr>
        <w:t xml:space="preserve"> Фиг.</w:t>
      </w:r>
      <w:r w:rsidR="00624AD2">
        <w:rPr>
          <w:rFonts w:ascii="Times New Roman" w:eastAsia="Times New Roman" w:hAnsi="Times New Roman"/>
          <w:sz w:val="28"/>
          <w:szCs w:val="28"/>
        </w:rPr>
        <w:t xml:space="preserve"> </w:t>
      </w:r>
      <w:r w:rsidRPr="00CF0FAD">
        <w:rPr>
          <w:rFonts w:ascii="Times New Roman" w:eastAsia="Times New Roman" w:hAnsi="Times New Roman"/>
          <w:sz w:val="28"/>
          <w:szCs w:val="28"/>
        </w:rPr>
        <w:t>23 Внесени в съда досъдебни производства от РОП – дял в % от решените такива</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 xml:space="preserve">От </w:t>
      </w:r>
      <w:r w:rsidRPr="00CF0FAD">
        <w:rPr>
          <w:rFonts w:ascii="Times New Roman" w:eastAsia="Times New Roman" w:hAnsi="Times New Roman"/>
          <w:sz w:val="28"/>
          <w:szCs w:val="28"/>
          <w:u w:val="single"/>
          <w:lang w:eastAsia="bg-BG"/>
        </w:rPr>
        <w:t>Районна прокуратура – Разград, ТО – Кубрат и ТО- Исперих</w:t>
      </w:r>
      <w:r w:rsidRPr="00CF0FAD">
        <w:rPr>
          <w:rFonts w:ascii="Times New Roman" w:eastAsia="Times New Roman" w:hAnsi="Times New Roman"/>
          <w:sz w:val="28"/>
          <w:szCs w:val="28"/>
          <w:lang w:eastAsia="bg-BG"/>
        </w:rPr>
        <w:t xml:space="preserve">  в съда са внесени 547 досъдебни </w:t>
      </w:r>
      <w:proofErr w:type="spellStart"/>
      <w:r w:rsidRPr="00CF0FAD">
        <w:rPr>
          <w:rFonts w:ascii="Times New Roman" w:eastAsia="Times New Roman" w:hAnsi="Times New Roman"/>
          <w:sz w:val="28"/>
          <w:szCs w:val="28"/>
          <w:lang w:eastAsia="bg-BG"/>
        </w:rPr>
        <w:t>производсва</w:t>
      </w:r>
      <w:proofErr w:type="spellEnd"/>
      <w:r w:rsidRPr="00CF0FAD">
        <w:rPr>
          <w:rFonts w:ascii="Times New Roman" w:eastAsia="Times New Roman" w:hAnsi="Times New Roman"/>
          <w:sz w:val="28"/>
          <w:szCs w:val="28"/>
          <w:lang w:eastAsia="bg-BG"/>
        </w:rPr>
        <w:t xml:space="preserve"> или 40,67% от решените.</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Налице е спад в абсолютна стойност на внесените в съда досъдебни производства в сравнение с предходните две години, но в относителен дял от решените ДП е изразена  тенденция на ръст спрямо 2019 г. и 2018 г.</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p>
    <w:p w:rsidR="00CF0FAD" w:rsidRPr="00CF0FAD" w:rsidRDefault="00CF0FAD" w:rsidP="00CF0FAD">
      <w:pPr>
        <w:tabs>
          <w:tab w:val="left" w:pos="2055"/>
        </w:tabs>
        <w:spacing w:after="0" w:line="240" w:lineRule="auto"/>
        <w:jc w:val="both"/>
        <w:rPr>
          <w:rFonts w:ascii="Times New Roman" w:eastAsia="Times New Roman" w:hAnsi="Times New Roman"/>
          <w:sz w:val="28"/>
          <w:szCs w:val="28"/>
        </w:rPr>
      </w:pPr>
      <w:r w:rsidRPr="00CF0FAD">
        <w:rPr>
          <w:rFonts w:ascii="Times New Roman" w:eastAsia="Times New Roman" w:hAnsi="Times New Roman"/>
          <w:noProof/>
          <w:sz w:val="28"/>
          <w:szCs w:val="28"/>
          <w:lang w:eastAsia="bg-BG"/>
        </w:rPr>
        <w:drawing>
          <wp:inline distT="0" distB="0" distL="0" distR="0" wp14:anchorId="6CD94DD3" wp14:editId="678B8352">
            <wp:extent cx="5867400" cy="2628900"/>
            <wp:effectExtent l="0" t="0" r="19050" b="19050"/>
            <wp:docPr id="153" name="Обект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CF0FAD">
        <w:t xml:space="preserve">            </w:t>
      </w:r>
      <w:r w:rsidRPr="00CF0FAD">
        <w:rPr>
          <w:rFonts w:ascii="Times New Roman" w:eastAsia="Times New Roman" w:hAnsi="Times New Roman"/>
          <w:sz w:val="28"/>
          <w:szCs w:val="28"/>
        </w:rPr>
        <w:t>Фиг.</w:t>
      </w:r>
      <w:r w:rsidR="00624AD2">
        <w:rPr>
          <w:rFonts w:ascii="Times New Roman" w:eastAsia="Times New Roman" w:hAnsi="Times New Roman"/>
          <w:sz w:val="28"/>
          <w:szCs w:val="28"/>
        </w:rPr>
        <w:t xml:space="preserve"> </w:t>
      </w:r>
      <w:r w:rsidRPr="00CF0FAD">
        <w:rPr>
          <w:rFonts w:ascii="Times New Roman" w:eastAsia="Times New Roman" w:hAnsi="Times New Roman"/>
          <w:sz w:val="28"/>
          <w:szCs w:val="28"/>
        </w:rPr>
        <w:t>24 Внесени в съда досъдебни производства от РРП – дял в % от решените такива</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u w:val="single"/>
        </w:rPr>
      </w:pP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lastRenderedPageBreak/>
        <w:t>Обвинителните актове са 374 или 64,48% от прокурорските актове по внесените в съда досъдебните производства за съдебния район.</w:t>
      </w:r>
    </w:p>
    <w:p w:rsidR="00CF0FAD" w:rsidRPr="00CF0FAD" w:rsidRDefault="00CF0FAD" w:rsidP="00CF0FAD">
      <w:pPr>
        <w:spacing w:after="0" w:line="240" w:lineRule="auto"/>
        <w:ind w:firstLine="709"/>
        <w:jc w:val="both"/>
        <w:rPr>
          <w:rFonts w:ascii="Times New Roman" w:eastAsia="Times New Roman" w:hAnsi="Times New Roman"/>
          <w:sz w:val="28"/>
          <w:szCs w:val="28"/>
          <w:lang w:val="en-US" w:eastAsia="bg-BG"/>
        </w:rPr>
      </w:pPr>
      <w:r w:rsidRPr="00CF0FAD">
        <w:rPr>
          <w:rFonts w:ascii="Times New Roman" w:eastAsia="Times New Roman" w:hAnsi="Times New Roman"/>
          <w:sz w:val="28"/>
          <w:szCs w:val="28"/>
          <w:lang w:eastAsia="bg-BG"/>
        </w:rPr>
        <w:t>Спрямо  предходните две години е налице устойчивост в абсолютната стойност на внесените в съда обвинителни актове.  В относителен дял от внесените в съда досъдебни производства  е изразена тенденция на ръст спрямо предходните периоди.</w:t>
      </w:r>
    </w:p>
    <w:p w:rsidR="00CF0FAD" w:rsidRPr="00CF0FAD" w:rsidRDefault="00CF0FAD" w:rsidP="00CF0FAD">
      <w:pPr>
        <w:spacing w:after="0" w:line="240" w:lineRule="auto"/>
        <w:ind w:firstLine="709"/>
        <w:jc w:val="both"/>
        <w:rPr>
          <w:rFonts w:ascii="Times New Roman" w:eastAsia="Times New Roman" w:hAnsi="Times New Roman"/>
          <w:sz w:val="28"/>
          <w:szCs w:val="28"/>
          <w:lang w:val="en-US" w:eastAsia="bg-BG"/>
        </w:rPr>
      </w:pPr>
    </w:p>
    <w:p w:rsidR="00CF0FAD" w:rsidRPr="00CF0FAD" w:rsidRDefault="00CF0FAD" w:rsidP="00CF0FAD">
      <w:pPr>
        <w:spacing w:after="0" w:line="240" w:lineRule="auto"/>
        <w:jc w:val="both"/>
        <w:rPr>
          <w:rFonts w:ascii="Times New Roman" w:eastAsia="Times New Roman" w:hAnsi="Times New Roman"/>
          <w:sz w:val="28"/>
          <w:szCs w:val="28"/>
          <w:u w:val="single"/>
        </w:rPr>
      </w:pPr>
      <w:r w:rsidRPr="00CF0FAD">
        <w:rPr>
          <w:rFonts w:ascii="Times New Roman" w:eastAsia="Times New Roman" w:hAnsi="Times New Roman"/>
          <w:noProof/>
          <w:sz w:val="28"/>
          <w:szCs w:val="28"/>
          <w:lang w:eastAsia="bg-BG"/>
        </w:rPr>
        <w:drawing>
          <wp:inline distT="0" distB="0" distL="0" distR="0" wp14:anchorId="28CE6538" wp14:editId="110DE299">
            <wp:extent cx="5867400" cy="2419350"/>
            <wp:effectExtent l="0" t="0" r="19050" b="19050"/>
            <wp:docPr id="154" name="Обект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CF0FAD">
        <w:t xml:space="preserve">               </w:t>
      </w:r>
      <w:r w:rsidRPr="00CF0FAD">
        <w:rPr>
          <w:rFonts w:ascii="Times New Roman" w:eastAsia="Times New Roman" w:hAnsi="Times New Roman"/>
          <w:sz w:val="28"/>
          <w:szCs w:val="28"/>
        </w:rPr>
        <w:t>Фиг.</w:t>
      </w:r>
      <w:r w:rsidR="00624AD2">
        <w:rPr>
          <w:rFonts w:ascii="Times New Roman" w:eastAsia="Times New Roman" w:hAnsi="Times New Roman"/>
          <w:sz w:val="28"/>
          <w:szCs w:val="28"/>
        </w:rPr>
        <w:t xml:space="preserve"> </w:t>
      </w:r>
      <w:r w:rsidRPr="00CF0FAD">
        <w:rPr>
          <w:rFonts w:ascii="Times New Roman" w:eastAsia="Times New Roman" w:hAnsi="Times New Roman"/>
          <w:sz w:val="28"/>
          <w:szCs w:val="28"/>
        </w:rPr>
        <w:t xml:space="preserve">25 </w:t>
      </w:r>
      <w:proofErr w:type="spellStart"/>
      <w:r w:rsidRPr="00CF0FAD">
        <w:rPr>
          <w:rFonts w:ascii="Times New Roman" w:eastAsia="Times New Roman" w:hAnsi="Times New Roman"/>
          <w:sz w:val="28"/>
          <w:szCs w:val="28"/>
        </w:rPr>
        <w:t>Обв</w:t>
      </w:r>
      <w:proofErr w:type="spellEnd"/>
      <w:r w:rsidRPr="00CF0FAD">
        <w:rPr>
          <w:rFonts w:ascii="Times New Roman" w:eastAsia="Times New Roman" w:hAnsi="Times New Roman"/>
          <w:sz w:val="28"/>
          <w:szCs w:val="28"/>
        </w:rPr>
        <w:t>. актове по внесени в съда досъдебни производства – дял в % от прокурорските актове по внесените в съда досъдебни производства</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 xml:space="preserve">В </w:t>
      </w:r>
      <w:r w:rsidRPr="00CF0FAD">
        <w:rPr>
          <w:rFonts w:ascii="Times New Roman" w:eastAsia="Times New Roman" w:hAnsi="Times New Roman"/>
          <w:sz w:val="28"/>
          <w:szCs w:val="28"/>
          <w:u w:val="single"/>
          <w:lang w:eastAsia="bg-BG"/>
        </w:rPr>
        <w:t>Окръжна прокуратура - Разград</w:t>
      </w:r>
      <w:r w:rsidRPr="00CF0FAD">
        <w:rPr>
          <w:rFonts w:ascii="Times New Roman" w:eastAsia="Times New Roman" w:hAnsi="Times New Roman"/>
          <w:sz w:val="28"/>
          <w:szCs w:val="28"/>
          <w:lang w:eastAsia="bg-BG"/>
        </w:rPr>
        <w:t xml:space="preserve"> обвинителните актове са 21 и съставляват 63,6% от прокурорските актове по внесените в съда досъдебни производства, при 67,5% за 2019 г. и 58,8% за 2018 г.</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 xml:space="preserve">В </w:t>
      </w:r>
      <w:r w:rsidRPr="00CF0FAD">
        <w:rPr>
          <w:rFonts w:ascii="Times New Roman" w:eastAsia="Times New Roman" w:hAnsi="Times New Roman"/>
          <w:sz w:val="28"/>
          <w:szCs w:val="28"/>
          <w:u w:val="single"/>
          <w:lang w:eastAsia="bg-BG"/>
        </w:rPr>
        <w:t>Районна прокуратура - Разград</w:t>
      </w:r>
      <w:r w:rsidRPr="00CF0FAD">
        <w:rPr>
          <w:rFonts w:ascii="Times New Roman" w:eastAsia="Times New Roman" w:hAnsi="Times New Roman"/>
          <w:sz w:val="28"/>
          <w:szCs w:val="28"/>
          <w:lang w:eastAsia="bg-BG"/>
        </w:rPr>
        <w:t xml:space="preserve"> обвинителните актове са 353 и съставляват 64,5% от прокурорските актове по внесените в съда досъдебни производства, при 55,37% за 2019 г. и 55,41% за 2018 г.</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p>
    <w:p w:rsidR="00CF0FAD" w:rsidRPr="00CF0FAD" w:rsidRDefault="00CF0FAD" w:rsidP="00CF0FAD">
      <w:pPr>
        <w:spacing w:after="0" w:line="240" w:lineRule="auto"/>
        <w:ind w:firstLine="709"/>
        <w:jc w:val="both"/>
        <w:rPr>
          <w:rFonts w:ascii="Times New Roman" w:eastAsia="Times New Roman" w:hAnsi="Times New Roman"/>
          <w:sz w:val="28"/>
          <w:szCs w:val="28"/>
          <w:lang w:val="en-US" w:eastAsia="bg-BG"/>
        </w:rPr>
      </w:pPr>
      <w:r w:rsidRPr="00CF0FAD">
        <w:rPr>
          <w:rFonts w:ascii="Times New Roman" w:eastAsia="Times New Roman" w:hAnsi="Times New Roman"/>
          <w:sz w:val="28"/>
          <w:szCs w:val="28"/>
          <w:lang w:eastAsia="bg-BG"/>
        </w:rPr>
        <w:t xml:space="preserve"> Споразуменията бележат тенденция на спад както в абсолютна стойност спрямо предходните две години, така и в относителен дял:</w:t>
      </w:r>
    </w:p>
    <w:p w:rsidR="00CF0FAD" w:rsidRPr="00CF0FAD" w:rsidRDefault="00CF0FAD" w:rsidP="00CF0FAD">
      <w:pPr>
        <w:spacing w:after="0" w:line="240" w:lineRule="auto"/>
        <w:ind w:firstLine="709"/>
        <w:jc w:val="both"/>
        <w:rPr>
          <w:rFonts w:ascii="Times New Roman" w:eastAsia="Times New Roman" w:hAnsi="Times New Roman"/>
          <w:sz w:val="28"/>
          <w:szCs w:val="28"/>
          <w:lang w:val="en-US" w:eastAsia="bg-BG"/>
        </w:rPr>
      </w:pPr>
    </w:p>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noProof/>
          <w:sz w:val="28"/>
          <w:szCs w:val="28"/>
          <w:lang w:eastAsia="bg-BG"/>
        </w:rPr>
        <w:drawing>
          <wp:inline distT="0" distB="0" distL="0" distR="0" wp14:anchorId="44FE0AF3" wp14:editId="60F6D6C1">
            <wp:extent cx="5867400" cy="2390775"/>
            <wp:effectExtent l="0" t="0" r="19050" b="9525"/>
            <wp:docPr id="155" name="Об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CF0FAD">
        <w:t xml:space="preserve">               </w:t>
      </w:r>
      <w:r w:rsidRPr="00CF0FAD">
        <w:rPr>
          <w:rFonts w:ascii="Times New Roman" w:eastAsia="Times New Roman" w:hAnsi="Times New Roman"/>
          <w:sz w:val="28"/>
          <w:szCs w:val="28"/>
        </w:rPr>
        <w:t>Фиг.</w:t>
      </w:r>
      <w:r w:rsidR="00624AD2">
        <w:rPr>
          <w:rFonts w:ascii="Times New Roman" w:eastAsia="Times New Roman" w:hAnsi="Times New Roman"/>
          <w:sz w:val="28"/>
          <w:szCs w:val="28"/>
        </w:rPr>
        <w:t xml:space="preserve"> </w:t>
      </w:r>
      <w:r w:rsidRPr="00CF0FAD">
        <w:rPr>
          <w:rFonts w:ascii="Times New Roman" w:eastAsia="Times New Roman" w:hAnsi="Times New Roman"/>
          <w:sz w:val="28"/>
          <w:szCs w:val="28"/>
        </w:rPr>
        <w:t>26 Внесени със споразумение в съда досъдебни производства - дял в % от внесените в съда такива</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Внесените в съда предложения за освобождаване от наказателна отговорност с налагане на административно наказание по реда на чл.78а от НК са 82 или 14,1% от прокурорските актове по внесените в съда досъдебните производства за съдебния район.</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 xml:space="preserve">Спрямо  предходните две години бележат значителен  спад както в абсолютната стойност, така  и в относителен дял  спрямо внесените в съда актове.  </w:t>
      </w:r>
    </w:p>
    <w:p w:rsidR="00CF0FAD" w:rsidRPr="00CF0FAD" w:rsidRDefault="00CF0FAD" w:rsidP="00CF0FAD">
      <w:pPr>
        <w:spacing w:after="0" w:line="240" w:lineRule="auto"/>
        <w:jc w:val="both"/>
      </w:pPr>
      <w:r w:rsidRPr="00CF0FAD">
        <w:rPr>
          <w:rFonts w:ascii="Times New Roman" w:eastAsia="Times New Roman" w:hAnsi="Times New Roman"/>
          <w:noProof/>
          <w:sz w:val="28"/>
          <w:szCs w:val="28"/>
          <w:lang w:eastAsia="bg-BG"/>
        </w:rPr>
        <w:drawing>
          <wp:inline distT="0" distB="0" distL="0" distR="0" wp14:anchorId="7F6D72F4" wp14:editId="24E00197">
            <wp:extent cx="5886450" cy="2362200"/>
            <wp:effectExtent l="0" t="0" r="19050" b="19050"/>
            <wp:docPr id="156" name="Обект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F0FAD" w:rsidRPr="00CF0FAD" w:rsidRDefault="00CF0FAD" w:rsidP="00CF0FAD">
      <w:pPr>
        <w:spacing w:after="0" w:line="240" w:lineRule="auto"/>
        <w:jc w:val="both"/>
        <w:rPr>
          <w:rFonts w:ascii="Times New Roman" w:eastAsia="Times New Roman" w:hAnsi="Times New Roman"/>
          <w:sz w:val="28"/>
          <w:szCs w:val="28"/>
        </w:rPr>
      </w:pPr>
      <w:r w:rsidRPr="00CF0FAD">
        <w:t xml:space="preserve">              </w:t>
      </w:r>
      <w:r w:rsidRPr="00CF0FAD">
        <w:rPr>
          <w:rFonts w:ascii="Times New Roman" w:eastAsia="Times New Roman" w:hAnsi="Times New Roman"/>
          <w:sz w:val="28"/>
          <w:szCs w:val="28"/>
        </w:rPr>
        <w:t>Фиг.</w:t>
      </w:r>
      <w:r w:rsidR="00624AD2">
        <w:rPr>
          <w:rFonts w:ascii="Times New Roman" w:eastAsia="Times New Roman" w:hAnsi="Times New Roman"/>
          <w:sz w:val="28"/>
          <w:szCs w:val="28"/>
        </w:rPr>
        <w:t xml:space="preserve"> </w:t>
      </w:r>
      <w:r w:rsidRPr="00CF0FAD">
        <w:rPr>
          <w:rFonts w:ascii="Times New Roman" w:eastAsia="Times New Roman" w:hAnsi="Times New Roman"/>
          <w:sz w:val="28"/>
          <w:szCs w:val="28"/>
        </w:rPr>
        <w:t>27 Внесени с предложени по чл. 78а от НК в съда досъдебни производства – дял в % от внесените в съда такива</w:t>
      </w:r>
    </w:p>
    <w:p w:rsidR="00CF0FAD" w:rsidRPr="00CF0FAD" w:rsidRDefault="00CF0FAD" w:rsidP="00CF0FAD">
      <w:pPr>
        <w:tabs>
          <w:tab w:val="right" w:pos="1440"/>
        </w:tabs>
        <w:spacing w:after="0" w:line="240" w:lineRule="auto"/>
        <w:ind w:firstLine="709"/>
        <w:jc w:val="both"/>
        <w:rPr>
          <w:rFonts w:ascii="Times New Roman" w:eastAsia="Times New Roman" w:hAnsi="Times New Roman"/>
          <w:sz w:val="28"/>
          <w:szCs w:val="28"/>
          <w:u w:val="single"/>
        </w:rPr>
      </w:pP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u w:val="single"/>
          <w:lang w:eastAsia="bg-BG"/>
        </w:rPr>
        <w:t>Прекратените</w:t>
      </w:r>
      <w:r w:rsidRPr="00CF0FAD">
        <w:rPr>
          <w:rFonts w:ascii="Times New Roman" w:eastAsia="Times New Roman" w:hAnsi="Times New Roman"/>
          <w:sz w:val="28"/>
          <w:szCs w:val="28"/>
          <w:lang w:eastAsia="bg-BG"/>
        </w:rPr>
        <w:t xml:space="preserve"> досъдебни производства за 20</w:t>
      </w:r>
      <w:r w:rsidRPr="00CF0FAD">
        <w:rPr>
          <w:rFonts w:ascii="Times New Roman" w:eastAsia="Times New Roman" w:hAnsi="Times New Roman"/>
          <w:sz w:val="28"/>
          <w:szCs w:val="28"/>
          <w:lang w:val="en-US" w:eastAsia="bg-BG"/>
        </w:rPr>
        <w:t>20</w:t>
      </w:r>
      <w:r w:rsidRPr="00CF0FAD">
        <w:rPr>
          <w:rFonts w:ascii="Times New Roman" w:eastAsia="Times New Roman" w:hAnsi="Times New Roman"/>
          <w:sz w:val="28"/>
          <w:szCs w:val="28"/>
          <w:lang w:eastAsia="bg-BG"/>
        </w:rPr>
        <w:t xml:space="preserve"> г.</w:t>
      </w:r>
      <w:r w:rsidRPr="00CF0FAD">
        <w:rPr>
          <w:rFonts w:ascii="Times New Roman" w:eastAsia="Times New Roman" w:hAnsi="Times New Roman"/>
          <w:sz w:val="28"/>
          <w:szCs w:val="28"/>
          <w:lang w:val="en-US" w:eastAsia="bg-BG"/>
        </w:rPr>
        <w:t xml:space="preserve"> (</w:t>
      </w:r>
      <w:proofErr w:type="gramStart"/>
      <w:r w:rsidRPr="00CF0FAD">
        <w:rPr>
          <w:rFonts w:ascii="Times New Roman" w:eastAsia="Times New Roman" w:hAnsi="Times New Roman"/>
          <w:sz w:val="28"/>
          <w:szCs w:val="28"/>
          <w:lang w:eastAsia="bg-BG"/>
        </w:rPr>
        <w:t>включително</w:t>
      </w:r>
      <w:proofErr w:type="gramEnd"/>
      <w:r w:rsidRPr="00CF0FAD">
        <w:rPr>
          <w:rFonts w:ascii="Times New Roman" w:eastAsia="Times New Roman" w:hAnsi="Times New Roman"/>
          <w:sz w:val="28"/>
          <w:szCs w:val="28"/>
          <w:lang w:eastAsia="bg-BG"/>
        </w:rPr>
        <w:t xml:space="preserve"> по </w:t>
      </w:r>
      <w:proofErr w:type="spellStart"/>
      <w:r w:rsidRPr="00CF0FAD">
        <w:rPr>
          <w:rFonts w:ascii="Times New Roman" w:eastAsia="Times New Roman" w:hAnsi="Times New Roman"/>
          <w:sz w:val="28"/>
          <w:szCs w:val="28"/>
          <w:lang w:eastAsia="bg-BG"/>
        </w:rPr>
        <w:t>давнност</w:t>
      </w:r>
      <w:proofErr w:type="spellEnd"/>
      <w:r w:rsidRPr="00CF0FAD">
        <w:rPr>
          <w:rFonts w:ascii="Times New Roman" w:eastAsia="Times New Roman" w:hAnsi="Times New Roman"/>
          <w:sz w:val="28"/>
          <w:szCs w:val="28"/>
          <w:lang w:eastAsia="bg-BG"/>
        </w:rPr>
        <w:t xml:space="preserve">) са </w:t>
      </w:r>
      <w:r w:rsidRPr="00CF0FAD">
        <w:rPr>
          <w:rFonts w:ascii="Times New Roman" w:eastAsia="Times New Roman" w:hAnsi="Times New Roman"/>
          <w:sz w:val="28"/>
          <w:szCs w:val="28"/>
          <w:lang w:val="en-US" w:eastAsia="bg-BG"/>
        </w:rPr>
        <w:t>562</w:t>
      </w:r>
      <w:r w:rsidRPr="00CF0FAD">
        <w:rPr>
          <w:rFonts w:ascii="Times New Roman" w:eastAsia="Times New Roman" w:hAnsi="Times New Roman"/>
          <w:sz w:val="28"/>
          <w:szCs w:val="28"/>
          <w:lang w:eastAsia="bg-BG"/>
        </w:rPr>
        <w:t xml:space="preserve"> и съставляват </w:t>
      </w:r>
      <w:r w:rsidRPr="00CF0FAD">
        <w:rPr>
          <w:rFonts w:ascii="Times New Roman" w:eastAsia="Times New Roman" w:hAnsi="Times New Roman"/>
          <w:sz w:val="28"/>
          <w:szCs w:val="28"/>
          <w:lang w:val="en-US" w:eastAsia="bg-BG"/>
        </w:rPr>
        <w:t>38,2</w:t>
      </w:r>
      <w:r w:rsidRPr="00CF0FAD">
        <w:rPr>
          <w:rFonts w:ascii="Times New Roman" w:eastAsia="Times New Roman" w:hAnsi="Times New Roman"/>
          <w:sz w:val="28"/>
          <w:szCs w:val="28"/>
          <w:lang w:eastAsia="bg-BG"/>
        </w:rPr>
        <w:t>%  от решените.</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Спрямо предходните години бележат спад в абсолютна стойност и в относителен дял:</w:t>
      </w:r>
    </w:p>
    <w:p w:rsidR="00CF0FAD" w:rsidRPr="00CF0FAD" w:rsidRDefault="00CF0FAD" w:rsidP="00CF0FAD">
      <w:pPr>
        <w:spacing w:after="0" w:line="240" w:lineRule="auto"/>
        <w:jc w:val="both"/>
        <w:rPr>
          <w:rFonts w:ascii="Times New Roman" w:eastAsia="Times New Roman" w:hAnsi="Times New Roman"/>
          <w:sz w:val="28"/>
          <w:szCs w:val="28"/>
          <w:u w:val="single"/>
        </w:rPr>
      </w:pPr>
      <w:r w:rsidRPr="00CF0FAD">
        <w:rPr>
          <w:rFonts w:ascii="Times New Roman" w:eastAsia="Times New Roman" w:hAnsi="Times New Roman"/>
          <w:noProof/>
          <w:sz w:val="28"/>
          <w:szCs w:val="28"/>
          <w:lang w:eastAsia="bg-BG"/>
        </w:rPr>
        <w:drawing>
          <wp:inline distT="0" distB="0" distL="0" distR="0" wp14:anchorId="416BE39C" wp14:editId="6307C092">
            <wp:extent cx="5876925" cy="2390775"/>
            <wp:effectExtent l="0" t="0" r="9525" b="9525"/>
            <wp:docPr id="157" name="Об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CF0FAD">
        <w:t xml:space="preserve">              </w:t>
      </w:r>
      <w:r w:rsidRPr="00CF0FAD">
        <w:rPr>
          <w:rFonts w:ascii="Times New Roman" w:eastAsia="Times New Roman" w:hAnsi="Times New Roman"/>
          <w:sz w:val="28"/>
          <w:szCs w:val="28"/>
        </w:rPr>
        <w:t>Фиг.</w:t>
      </w:r>
      <w:r w:rsidR="00624AD2">
        <w:rPr>
          <w:rFonts w:ascii="Times New Roman" w:eastAsia="Times New Roman" w:hAnsi="Times New Roman"/>
          <w:sz w:val="28"/>
          <w:szCs w:val="28"/>
        </w:rPr>
        <w:t xml:space="preserve"> </w:t>
      </w:r>
      <w:r w:rsidRPr="00CF0FAD">
        <w:rPr>
          <w:rFonts w:ascii="Times New Roman" w:eastAsia="Times New Roman" w:hAnsi="Times New Roman"/>
          <w:sz w:val="28"/>
          <w:szCs w:val="28"/>
        </w:rPr>
        <w:t>28 Прекратени досъдебни производства, включително по давност – дял в % от решените такива</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u w:val="single"/>
          <w:lang w:eastAsia="bg-BG"/>
        </w:rPr>
        <w:t>Прекратените</w:t>
      </w:r>
      <w:r w:rsidRPr="00CF0FAD">
        <w:rPr>
          <w:rFonts w:ascii="Times New Roman" w:eastAsia="Times New Roman" w:hAnsi="Times New Roman"/>
          <w:sz w:val="28"/>
          <w:szCs w:val="28"/>
          <w:lang w:eastAsia="bg-BG"/>
        </w:rPr>
        <w:t xml:space="preserve"> досъдебни производства за 20</w:t>
      </w:r>
      <w:r w:rsidRPr="00CF0FAD">
        <w:rPr>
          <w:rFonts w:ascii="Times New Roman" w:eastAsia="Times New Roman" w:hAnsi="Times New Roman"/>
          <w:sz w:val="28"/>
          <w:szCs w:val="28"/>
          <w:lang w:val="en-US" w:eastAsia="bg-BG"/>
        </w:rPr>
        <w:t>20</w:t>
      </w:r>
      <w:r w:rsidRPr="00CF0FAD">
        <w:rPr>
          <w:rFonts w:ascii="Times New Roman" w:eastAsia="Times New Roman" w:hAnsi="Times New Roman"/>
          <w:sz w:val="28"/>
          <w:szCs w:val="28"/>
          <w:lang w:eastAsia="bg-BG"/>
        </w:rPr>
        <w:t xml:space="preserve"> г.</w:t>
      </w:r>
      <w:r w:rsidRPr="00CF0FAD">
        <w:rPr>
          <w:rFonts w:ascii="Times New Roman" w:eastAsia="Times New Roman" w:hAnsi="Times New Roman"/>
          <w:sz w:val="28"/>
          <w:szCs w:val="28"/>
          <w:lang w:val="en-US" w:eastAsia="bg-BG"/>
        </w:rPr>
        <w:t xml:space="preserve"> </w:t>
      </w:r>
      <w:proofErr w:type="gramStart"/>
      <w:r w:rsidRPr="00CF0FAD">
        <w:rPr>
          <w:rFonts w:ascii="Times New Roman" w:eastAsia="Times New Roman" w:hAnsi="Times New Roman"/>
          <w:sz w:val="28"/>
          <w:szCs w:val="28"/>
          <w:lang w:val="en-US" w:eastAsia="bg-BG"/>
        </w:rPr>
        <w:t xml:space="preserve">( </w:t>
      </w:r>
      <w:r w:rsidRPr="00CF0FAD">
        <w:rPr>
          <w:rFonts w:ascii="Times New Roman" w:eastAsia="Times New Roman" w:hAnsi="Times New Roman"/>
          <w:sz w:val="28"/>
          <w:szCs w:val="28"/>
          <w:lang w:eastAsia="bg-BG"/>
        </w:rPr>
        <w:t>без</w:t>
      </w:r>
      <w:proofErr w:type="gramEnd"/>
      <w:r w:rsidRPr="00CF0FAD">
        <w:rPr>
          <w:rFonts w:ascii="Times New Roman" w:eastAsia="Times New Roman" w:hAnsi="Times New Roman"/>
          <w:sz w:val="28"/>
          <w:szCs w:val="28"/>
          <w:lang w:eastAsia="bg-BG"/>
        </w:rPr>
        <w:t xml:space="preserve"> тези по </w:t>
      </w:r>
      <w:proofErr w:type="spellStart"/>
      <w:r w:rsidRPr="00CF0FAD">
        <w:rPr>
          <w:rFonts w:ascii="Times New Roman" w:eastAsia="Times New Roman" w:hAnsi="Times New Roman"/>
          <w:sz w:val="28"/>
          <w:szCs w:val="28"/>
          <w:lang w:eastAsia="bg-BG"/>
        </w:rPr>
        <w:t>давнност</w:t>
      </w:r>
      <w:proofErr w:type="spellEnd"/>
      <w:r w:rsidRPr="00CF0FAD">
        <w:rPr>
          <w:rFonts w:ascii="Times New Roman" w:eastAsia="Times New Roman" w:hAnsi="Times New Roman"/>
          <w:sz w:val="28"/>
          <w:szCs w:val="28"/>
          <w:lang w:eastAsia="bg-BG"/>
        </w:rPr>
        <w:t>) са 332 и съставляват 59,1% спрямо общия брой на прекратените досъдебни производства. Спрямо предходните години е налице устойчивост в абсолютна стойност и ръст в относителен дял от общо прекратените дела спрямо предходните години:</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p>
    <w:p w:rsidR="00CF0FAD" w:rsidRPr="00CF0FAD" w:rsidRDefault="00CF0FAD" w:rsidP="00CF0FAD">
      <w:pPr>
        <w:spacing w:after="0" w:line="240" w:lineRule="auto"/>
        <w:jc w:val="both"/>
        <w:rPr>
          <w:lang w:val="en-US"/>
        </w:rPr>
      </w:pPr>
      <w:r w:rsidRPr="00CF0FAD">
        <w:rPr>
          <w:rFonts w:ascii="Times New Roman" w:eastAsia="Times New Roman" w:hAnsi="Times New Roman"/>
          <w:noProof/>
          <w:sz w:val="28"/>
          <w:szCs w:val="28"/>
          <w:lang w:eastAsia="bg-BG"/>
        </w:rPr>
        <w:drawing>
          <wp:inline distT="0" distB="0" distL="0" distR="0" wp14:anchorId="5827AD16" wp14:editId="0527FE16">
            <wp:extent cx="5886450" cy="2819400"/>
            <wp:effectExtent l="0" t="0" r="19050" b="19050"/>
            <wp:docPr id="158" name="Обект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CF0FAD">
        <w:t xml:space="preserve">            </w:t>
      </w:r>
    </w:p>
    <w:p w:rsidR="00CF0FAD" w:rsidRPr="00CF0FAD" w:rsidRDefault="00CF0FAD" w:rsidP="00CF0FAD">
      <w:pPr>
        <w:spacing w:after="0" w:line="240" w:lineRule="auto"/>
        <w:ind w:firstLine="709"/>
        <w:jc w:val="both"/>
        <w:rPr>
          <w:rFonts w:ascii="Times New Roman" w:eastAsia="Times New Roman" w:hAnsi="Times New Roman"/>
          <w:sz w:val="28"/>
          <w:szCs w:val="28"/>
          <w:u w:val="single"/>
        </w:rPr>
      </w:pPr>
      <w:r w:rsidRPr="00CF0FAD">
        <w:t xml:space="preserve">  </w:t>
      </w:r>
      <w:r w:rsidRPr="00CF0FAD">
        <w:rPr>
          <w:rFonts w:ascii="Times New Roman" w:eastAsia="Times New Roman" w:hAnsi="Times New Roman"/>
          <w:sz w:val="28"/>
          <w:szCs w:val="28"/>
        </w:rPr>
        <w:t>Фиг.</w:t>
      </w:r>
      <w:r w:rsidR="00624AD2">
        <w:rPr>
          <w:rFonts w:ascii="Times New Roman" w:eastAsia="Times New Roman" w:hAnsi="Times New Roman"/>
          <w:sz w:val="28"/>
          <w:szCs w:val="28"/>
        </w:rPr>
        <w:t xml:space="preserve"> </w:t>
      </w:r>
      <w:r w:rsidRPr="00CF0FAD">
        <w:rPr>
          <w:rFonts w:ascii="Times New Roman" w:eastAsia="Times New Roman" w:hAnsi="Times New Roman"/>
          <w:sz w:val="28"/>
          <w:szCs w:val="28"/>
        </w:rPr>
        <w:t>29 Прекратени досъдебни производства</w:t>
      </w:r>
      <w:r w:rsidRPr="00CF0FAD">
        <w:rPr>
          <w:rFonts w:ascii="Times New Roman" w:eastAsia="Times New Roman" w:hAnsi="Times New Roman"/>
          <w:sz w:val="28"/>
          <w:szCs w:val="28"/>
          <w:lang w:val="en-US"/>
        </w:rPr>
        <w:t xml:space="preserve"> ( </w:t>
      </w:r>
      <w:r w:rsidRPr="00CF0FAD">
        <w:rPr>
          <w:rFonts w:ascii="Times New Roman" w:eastAsia="Times New Roman" w:hAnsi="Times New Roman"/>
          <w:sz w:val="28"/>
          <w:szCs w:val="28"/>
        </w:rPr>
        <w:t>без тези по давност)– дял в % от всички прекратени за периода</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От тази категория прекратени досъдебни производства са 43 или 12,95 % срещу известен извършител. Следва да се посочи, че техният дял е намалял спрямо 2019 г. – 22,8% и 2018 г. – 25,6%</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 xml:space="preserve">Прекратените </w:t>
      </w:r>
      <w:r w:rsidRPr="00CF0FAD">
        <w:rPr>
          <w:rFonts w:ascii="Times New Roman" w:eastAsia="Times New Roman" w:hAnsi="Times New Roman"/>
          <w:sz w:val="28"/>
          <w:szCs w:val="28"/>
          <w:u w:val="single"/>
          <w:lang w:eastAsia="bg-BG"/>
        </w:rPr>
        <w:t>по давност</w:t>
      </w:r>
      <w:r w:rsidRPr="00CF0FAD">
        <w:rPr>
          <w:rFonts w:ascii="Times New Roman" w:eastAsia="Times New Roman" w:hAnsi="Times New Roman"/>
          <w:sz w:val="28"/>
          <w:szCs w:val="28"/>
          <w:lang w:eastAsia="bg-BG"/>
        </w:rPr>
        <w:t xml:space="preserve"> досъдебни производства през 2020 г. са  230 и съставляват 40,93% спрямо общия брой на прекратените досъдебни производства. Спрямо предходните години е налице спад както в  абсолютна стойност, така и в относителен дял от общо прекратените дела,:</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p>
    <w:p w:rsidR="00CF0FAD" w:rsidRPr="00CF0FAD" w:rsidRDefault="00CF0FAD" w:rsidP="00CF0FAD">
      <w:pPr>
        <w:spacing w:after="0" w:line="240" w:lineRule="auto"/>
        <w:jc w:val="both"/>
        <w:rPr>
          <w:rFonts w:ascii="Times New Roman" w:eastAsia="Times New Roman" w:hAnsi="Times New Roman"/>
          <w:sz w:val="28"/>
          <w:szCs w:val="28"/>
          <w:u w:val="single"/>
        </w:rPr>
      </w:pPr>
      <w:r w:rsidRPr="00CF0FAD">
        <w:rPr>
          <w:rFonts w:ascii="Times New Roman" w:eastAsia="Times New Roman" w:hAnsi="Times New Roman"/>
          <w:noProof/>
          <w:sz w:val="28"/>
          <w:szCs w:val="28"/>
          <w:lang w:eastAsia="bg-BG"/>
        </w:rPr>
        <w:drawing>
          <wp:inline distT="0" distB="0" distL="0" distR="0" wp14:anchorId="5AA4A659" wp14:editId="798E87AF">
            <wp:extent cx="5886450" cy="2838450"/>
            <wp:effectExtent l="0" t="0" r="19050" b="19050"/>
            <wp:docPr id="159" name="Обект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CF0FAD">
        <w:t xml:space="preserve">              </w:t>
      </w:r>
      <w:r w:rsidRPr="00CF0FAD">
        <w:rPr>
          <w:rFonts w:ascii="Times New Roman" w:eastAsia="Times New Roman" w:hAnsi="Times New Roman"/>
          <w:sz w:val="28"/>
          <w:szCs w:val="28"/>
        </w:rPr>
        <w:t>Фиг. 30 Прекратени по давност досъдебни производства – дял в % от всички прекратени за периода</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p>
    <w:p w:rsidR="00726DC9" w:rsidRDefault="00726DC9" w:rsidP="00CF0FAD">
      <w:pPr>
        <w:spacing w:after="0" w:line="240" w:lineRule="auto"/>
        <w:ind w:firstLine="709"/>
        <w:jc w:val="both"/>
        <w:rPr>
          <w:rFonts w:ascii="Times New Roman" w:eastAsia="Times New Roman" w:hAnsi="Times New Roman"/>
          <w:sz w:val="28"/>
          <w:szCs w:val="28"/>
          <w:lang w:val="en-US" w:eastAsia="bg-BG"/>
        </w:rPr>
      </w:pPr>
    </w:p>
    <w:p w:rsidR="00726DC9" w:rsidRDefault="00726DC9" w:rsidP="00CF0FAD">
      <w:pPr>
        <w:spacing w:after="0" w:line="240" w:lineRule="auto"/>
        <w:ind w:firstLine="709"/>
        <w:jc w:val="both"/>
        <w:rPr>
          <w:rFonts w:ascii="Times New Roman" w:eastAsia="Times New Roman" w:hAnsi="Times New Roman"/>
          <w:sz w:val="28"/>
          <w:szCs w:val="28"/>
          <w:lang w:val="en-US" w:eastAsia="bg-BG"/>
        </w:rPr>
      </w:pP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С положителен знак следва да се отчете обстоятелството, че през отчетния период в съдебния район няма прекратени по давност досъдебни производства срещу известен извършител, както и такива, по които е имало привлечени обвиняеми лица.</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 xml:space="preserve">Прокурорите от Разградският съдебен район стриктно следят да не се допусне изтичане на </w:t>
      </w:r>
      <w:proofErr w:type="spellStart"/>
      <w:r w:rsidRPr="00CF0FAD">
        <w:rPr>
          <w:rFonts w:ascii="Times New Roman" w:eastAsia="Times New Roman" w:hAnsi="Times New Roman"/>
          <w:sz w:val="28"/>
          <w:szCs w:val="28"/>
          <w:lang w:eastAsia="bg-BG"/>
        </w:rPr>
        <w:t>давностните</w:t>
      </w:r>
      <w:proofErr w:type="spellEnd"/>
      <w:r w:rsidRPr="00CF0FAD">
        <w:rPr>
          <w:rFonts w:ascii="Times New Roman" w:eastAsia="Times New Roman" w:hAnsi="Times New Roman"/>
          <w:sz w:val="28"/>
          <w:szCs w:val="28"/>
          <w:lang w:eastAsia="bg-BG"/>
        </w:rPr>
        <w:t xml:space="preserve"> срокове по спрените наказателни производства, поради бездействие.</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 xml:space="preserve">Основната причина за прекратяване на наказателното производство е обстоятелството, че съответното деяние не съставлява престъпление от общ характер. </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ab/>
        <w:t xml:space="preserve">В голямата си част досъдебните производства са образувани при наличие на всички предвидени за това законови предпоставки. При част от тях тежестта и характера на престъплението, за което е подаден сигнал  са налагали извършването на неотложни следствени действия и  приобщаването по реда на НПК  на доказателства, имащи съществено значение за разкриване на обективната истина по делото. Част от досъдебните производства са  прекратени, на основание чл. 218б и чл.343, ал.2 от НК. Друга част от тях са прекратени, след установяване чрез съответни експертизи, че стойността на предмета на престъплението или на наркотичното вещество е  изключително ниска, поради което и след преценка на обществената опасност на деянието и дееца,  е прието, че обществената опасност на деянията е </w:t>
      </w:r>
      <w:proofErr w:type="spellStart"/>
      <w:r w:rsidRPr="00CF0FAD">
        <w:rPr>
          <w:rFonts w:ascii="Times New Roman" w:eastAsia="Times New Roman" w:hAnsi="Times New Roman"/>
          <w:sz w:val="28"/>
          <w:szCs w:val="28"/>
          <w:lang w:eastAsia="bg-BG"/>
        </w:rPr>
        <w:t>малозначителна</w:t>
      </w:r>
      <w:proofErr w:type="spellEnd"/>
      <w:r w:rsidRPr="00CF0FAD">
        <w:rPr>
          <w:rFonts w:ascii="Times New Roman" w:eastAsia="Times New Roman" w:hAnsi="Times New Roman"/>
          <w:sz w:val="28"/>
          <w:szCs w:val="28"/>
          <w:lang w:eastAsia="bg-BG"/>
        </w:rPr>
        <w:t xml:space="preserve"> или явно незначителна по смисъла на материално – правната разпоредба на чл. 9, ал. 2 от НК.</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ab/>
        <w:t>Всички постановления са много добре мотивирани от фактическа и правна страна. Отразяват установената фактическа обстановка, преценката на доказателствата и съответните на това правни изводи на наблюдаващите прокурори.</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През отчетния период, както и през предходните две години в съдебния район няма прекратени досъдебни производства по реда на чл. 368 и чл. 369 от  НПК.</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 xml:space="preserve"> Анализът на продължителността на досъдебната фаза по внесените в съда и прекратени досъдебни производства за 2020 г. сочи леко влошаване на този  показател в абсолютна стойност и в относителен дял спрямо 2019 г. и 2018г.</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С обща продължителност на разследването над една година от образуването на досъдебното производство до решаването му по същество от прокурор са 169 досъдебни производства или 18,53%, а с продължителност над 2 години са 46 или 5%:</w:t>
      </w:r>
    </w:p>
    <w:p w:rsidR="00CF0FAD" w:rsidRPr="00CF0FAD" w:rsidRDefault="00CF0FAD" w:rsidP="00CF0FAD">
      <w:pPr>
        <w:tabs>
          <w:tab w:val="left" w:pos="1800"/>
        </w:tabs>
        <w:spacing w:after="0" w:line="240" w:lineRule="auto"/>
        <w:jc w:val="both"/>
        <w:rPr>
          <w:rFonts w:ascii="Times New Roman" w:eastAsia="Times New Roman" w:hAnsi="Times New Roman"/>
          <w:sz w:val="28"/>
          <w:szCs w:val="28"/>
          <w:lang w:eastAsia="bg-BG"/>
        </w:rPr>
      </w:pPr>
    </w:p>
    <w:p w:rsidR="00CF0FAD" w:rsidRPr="00CF0FAD" w:rsidRDefault="00CF0FAD" w:rsidP="00CF0FAD">
      <w:pPr>
        <w:tabs>
          <w:tab w:val="left" w:pos="1800"/>
        </w:tabs>
        <w:spacing w:after="0" w:line="240" w:lineRule="auto"/>
        <w:jc w:val="both"/>
        <w:rPr>
          <w:rFonts w:ascii="Times New Roman" w:eastAsia="Times New Roman" w:hAnsi="Times New Roman"/>
          <w:sz w:val="28"/>
          <w:szCs w:val="28"/>
          <w:u w:val="single"/>
        </w:rPr>
      </w:pPr>
      <w:r w:rsidRPr="00CF0FAD">
        <w:rPr>
          <w:rFonts w:ascii="Times New Roman" w:eastAsia="Times New Roman" w:hAnsi="Times New Roman"/>
          <w:noProof/>
          <w:sz w:val="28"/>
          <w:szCs w:val="28"/>
          <w:lang w:eastAsia="bg-BG"/>
        </w:rPr>
        <w:lastRenderedPageBreak/>
        <w:drawing>
          <wp:inline distT="0" distB="0" distL="0" distR="0" wp14:anchorId="128C3D1F" wp14:editId="291176F3">
            <wp:extent cx="5943600" cy="2381250"/>
            <wp:effectExtent l="0" t="0" r="19050" b="19050"/>
            <wp:docPr id="160" name="Обект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CF0FAD">
        <w:t xml:space="preserve">            </w:t>
      </w:r>
      <w:r w:rsidRPr="00CF0FAD">
        <w:rPr>
          <w:rFonts w:ascii="Times New Roman" w:eastAsia="Times New Roman" w:hAnsi="Times New Roman"/>
          <w:sz w:val="28"/>
          <w:szCs w:val="28"/>
        </w:rPr>
        <w:t xml:space="preserve"> Фиг.</w:t>
      </w:r>
      <w:r w:rsidR="003D7F60">
        <w:rPr>
          <w:rFonts w:ascii="Times New Roman" w:eastAsia="Times New Roman" w:hAnsi="Times New Roman"/>
          <w:sz w:val="28"/>
          <w:szCs w:val="28"/>
        </w:rPr>
        <w:t xml:space="preserve"> </w:t>
      </w:r>
      <w:r w:rsidRPr="00CF0FAD">
        <w:rPr>
          <w:rFonts w:ascii="Times New Roman" w:eastAsia="Times New Roman" w:hAnsi="Times New Roman"/>
          <w:sz w:val="28"/>
          <w:szCs w:val="28"/>
        </w:rPr>
        <w:t>31 Досъдебни производства с обща продължителност над една година от образуването до решаването им по същество от прокурор – дял в % от решените в такива</w:t>
      </w:r>
    </w:p>
    <w:p w:rsidR="00CF0FAD" w:rsidRPr="00CF0FAD" w:rsidRDefault="00CF0FAD" w:rsidP="00CF0FAD">
      <w:pPr>
        <w:tabs>
          <w:tab w:val="left" w:pos="1800"/>
        </w:tabs>
        <w:spacing w:after="0" w:line="240" w:lineRule="auto"/>
        <w:ind w:firstLine="709"/>
        <w:jc w:val="both"/>
        <w:rPr>
          <w:rFonts w:ascii="Times New Roman" w:eastAsia="Times New Roman" w:hAnsi="Times New Roman"/>
          <w:sz w:val="28"/>
          <w:szCs w:val="28"/>
          <w:lang w:eastAsia="bg-BG"/>
        </w:rPr>
      </w:pPr>
    </w:p>
    <w:p w:rsidR="00CF0FAD" w:rsidRPr="00CF0FAD" w:rsidRDefault="00CF0FAD" w:rsidP="00CF0FAD">
      <w:pPr>
        <w:tabs>
          <w:tab w:val="left" w:pos="1800"/>
        </w:tabs>
        <w:spacing w:after="0" w:line="240" w:lineRule="auto"/>
        <w:ind w:firstLine="709"/>
        <w:jc w:val="both"/>
        <w:rPr>
          <w:rFonts w:ascii="Times New Roman" w:eastAsia="Times New Roman" w:hAnsi="Times New Roman"/>
          <w:sz w:val="28"/>
          <w:szCs w:val="28"/>
          <w:lang w:val="en-US" w:eastAsia="bg-BG"/>
        </w:rPr>
      </w:pPr>
      <w:r w:rsidRPr="00CF0FAD">
        <w:rPr>
          <w:rFonts w:ascii="Times New Roman" w:eastAsia="Times New Roman" w:hAnsi="Times New Roman"/>
          <w:sz w:val="28"/>
          <w:szCs w:val="28"/>
          <w:lang w:eastAsia="bg-BG"/>
        </w:rPr>
        <w:t xml:space="preserve">Решените по същество досъдебни производства с продължителност на досъдебната фаза до една година, включително до 8 месеца, за съдебния район са 743 и </w:t>
      </w:r>
      <w:proofErr w:type="spellStart"/>
      <w:r w:rsidRPr="00CF0FAD">
        <w:rPr>
          <w:rFonts w:ascii="Times New Roman" w:eastAsia="Times New Roman" w:hAnsi="Times New Roman"/>
          <w:sz w:val="28"/>
          <w:szCs w:val="28"/>
          <w:lang w:eastAsia="bg-BG"/>
        </w:rPr>
        <w:t>състваляват</w:t>
      </w:r>
      <w:proofErr w:type="spellEnd"/>
      <w:r w:rsidRPr="00CF0FAD">
        <w:rPr>
          <w:rFonts w:ascii="Times New Roman" w:eastAsia="Times New Roman" w:hAnsi="Times New Roman"/>
          <w:sz w:val="28"/>
          <w:szCs w:val="28"/>
          <w:lang w:eastAsia="bg-BG"/>
        </w:rPr>
        <w:t xml:space="preserve"> 81,40%, при 87% за 2019 г. и 2018 г.</w:t>
      </w:r>
    </w:p>
    <w:p w:rsidR="00CF0FAD" w:rsidRPr="00CF0FAD" w:rsidRDefault="00CF0FAD" w:rsidP="00CF0FAD">
      <w:pPr>
        <w:tabs>
          <w:tab w:val="left" w:pos="1800"/>
        </w:tabs>
        <w:spacing w:after="0" w:line="240" w:lineRule="auto"/>
        <w:ind w:firstLine="709"/>
        <w:jc w:val="both"/>
        <w:rPr>
          <w:rFonts w:ascii="Times New Roman" w:eastAsia="Times New Roman" w:hAnsi="Times New Roman"/>
          <w:sz w:val="28"/>
          <w:szCs w:val="28"/>
          <w:lang w:val="en-US" w:eastAsia="bg-BG"/>
        </w:rPr>
      </w:pPr>
    </w:p>
    <w:p w:rsidR="00CF0FAD" w:rsidRPr="00CF0FAD" w:rsidRDefault="00CF0FAD" w:rsidP="00CF0FAD">
      <w:pPr>
        <w:tabs>
          <w:tab w:val="left" w:pos="1800"/>
        </w:tabs>
        <w:spacing w:after="0" w:line="240" w:lineRule="auto"/>
        <w:jc w:val="both"/>
        <w:rPr>
          <w:rFonts w:ascii="Times New Roman" w:eastAsia="Times New Roman" w:hAnsi="Times New Roman"/>
          <w:sz w:val="28"/>
          <w:szCs w:val="28"/>
        </w:rPr>
      </w:pPr>
      <w:r w:rsidRPr="00CF0FAD">
        <w:rPr>
          <w:rFonts w:ascii="Times New Roman" w:eastAsia="Times New Roman" w:hAnsi="Times New Roman"/>
          <w:noProof/>
          <w:sz w:val="28"/>
          <w:szCs w:val="28"/>
          <w:lang w:eastAsia="bg-BG"/>
        </w:rPr>
        <w:drawing>
          <wp:inline distT="0" distB="0" distL="0" distR="0" wp14:anchorId="2FC83A73" wp14:editId="2F772D76">
            <wp:extent cx="5943600" cy="2381250"/>
            <wp:effectExtent l="0" t="0" r="19050" b="19050"/>
            <wp:docPr id="161" name="Обект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CF0FAD">
        <w:t xml:space="preserve">            </w:t>
      </w:r>
      <w:r w:rsidRPr="00CF0FAD">
        <w:rPr>
          <w:rFonts w:ascii="Times New Roman" w:eastAsia="Times New Roman" w:hAnsi="Times New Roman"/>
          <w:sz w:val="28"/>
          <w:szCs w:val="28"/>
        </w:rPr>
        <w:t xml:space="preserve"> Фиг.</w:t>
      </w:r>
      <w:r w:rsidR="003D7F60">
        <w:rPr>
          <w:rFonts w:ascii="Times New Roman" w:eastAsia="Times New Roman" w:hAnsi="Times New Roman"/>
          <w:sz w:val="28"/>
          <w:szCs w:val="28"/>
        </w:rPr>
        <w:t xml:space="preserve"> </w:t>
      </w:r>
      <w:r w:rsidRPr="00CF0FAD">
        <w:rPr>
          <w:rFonts w:ascii="Times New Roman" w:eastAsia="Times New Roman" w:hAnsi="Times New Roman"/>
          <w:sz w:val="28"/>
          <w:szCs w:val="28"/>
        </w:rPr>
        <w:t xml:space="preserve">32 Досъдебни производства с обща продължителност до една година от образуването им – дял в % </w:t>
      </w:r>
    </w:p>
    <w:p w:rsidR="00CF0FAD" w:rsidRPr="00CF0FAD" w:rsidRDefault="00CF0FAD" w:rsidP="00CF0FAD">
      <w:pPr>
        <w:tabs>
          <w:tab w:val="left" w:pos="1800"/>
        </w:tabs>
        <w:spacing w:after="0" w:line="240" w:lineRule="auto"/>
        <w:jc w:val="both"/>
        <w:rPr>
          <w:rFonts w:ascii="Times New Roman" w:eastAsia="Times New Roman" w:hAnsi="Times New Roman"/>
          <w:sz w:val="28"/>
          <w:szCs w:val="28"/>
        </w:rPr>
      </w:pPr>
    </w:p>
    <w:p w:rsidR="00CF0FAD" w:rsidRPr="00CF0FAD" w:rsidRDefault="00CF0FAD" w:rsidP="00CF0FAD">
      <w:pPr>
        <w:tabs>
          <w:tab w:val="left" w:pos="1800"/>
        </w:tabs>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Най-голям е делът на досъдебните производства от посочената категория с продължителност на досъдебната фаза до 8 месеца, които общо за района  са  660 и  съставляват  72,4%, при 77,2% за 2019 и 77,9% за 2018г.</w:t>
      </w:r>
    </w:p>
    <w:p w:rsidR="00CF0FAD" w:rsidRPr="00CF0FAD" w:rsidRDefault="00CF0FAD" w:rsidP="00CF0FAD">
      <w:pPr>
        <w:tabs>
          <w:tab w:val="left" w:pos="1800"/>
        </w:tabs>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Причините, обуславящи по-продължителни срокове на разследване на  голяма част от образуваните досъдебни производства са изцяло обективни и идентични с вече посочените за предходните отчетни периоди:</w:t>
      </w:r>
    </w:p>
    <w:p w:rsidR="00CF0FAD" w:rsidRPr="00CF0FAD" w:rsidRDefault="00CF0FAD" w:rsidP="00CF0FAD">
      <w:pPr>
        <w:tabs>
          <w:tab w:val="left" w:pos="1800"/>
        </w:tabs>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 Недостиг и липса на вещи лица в съдебния район, което налага възлагане на експертизи на вещи лица от други съдебни райони, със съответната загуба на време по предоставяне на материалите по делото и съответно за връщането им след изготвянето на заключение, както и със съответно увеличаване на разходите.</w:t>
      </w:r>
    </w:p>
    <w:p w:rsidR="00CF0FAD" w:rsidRPr="00CF0FAD" w:rsidRDefault="00CF0FAD" w:rsidP="00CF0FAD">
      <w:pPr>
        <w:tabs>
          <w:tab w:val="left" w:pos="1800"/>
        </w:tabs>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lastRenderedPageBreak/>
        <w:t>- Изготвяне на молби за правна помощ и европейски заповеди за разследване до компетентните органи на други държави.</w:t>
      </w:r>
    </w:p>
    <w:p w:rsidR="00CF0FAD" w:rsidRPr="00CF0FAD" w:rsidRDefault="00CF0FAD" w:rsidP="00CF0FAD">
      <w:pPr>
        <w:tabs>
          <w:tab w:val="left" w:pos="1800"/>
        </w:tabs>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 xml:space="preserve">- Голяма натовареност на разследващите полицаи, при периодично възникваща недостатъчна кадрова обезпеченост. </w:t>
      </w:r>
    </w:p>
    <w:p w:rsidR="00CF0FAD" w:rsidRPr="00CF0FAD" w:rsidRDefault="00CF0FAD" w:rsidP="00CF0FAD">
      <w:pPr>
        <w:spacing w:after="0" w:line="240" w:lineRule="auto"/>
        <w:ind w:left="-142" w:right="-286"/>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 xml:space="preserve"> </w:t>
      </w:r>
    </w:p>
    <w:p w:rsidR="00CF0FAD" w:rsidRPr="00CF0FAD" w:rsidRDefault="00CF0FAD" w:rsidP="00CF0FAD">
      <w:pPr>
        <w:tabs>
          <w:tab w:val="left" w:pos="1800"/>
        </w:tabs>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 xml:space="preserve">През 2020 г. прокурорите в съдебния район </w:t>
      </w:r>
      <w:r w:rsidRPr="00CF0FAD">
        <w:rPr>
          <w:rFonts w:ascii="Times New Roman" w:eastAsia="Times New Roman" w:hAnsi="Times New Roman"/>
          <w:sz w:val="28"/>
          <w:szCs w:val="28"/>
          <w:u w:val="single"/>
          <w:lang w:eastAsia="bg-BG"/>
        </w:rPr>
        <w:t>са спрели</w:t>
      </w:r>
      <w:r w:rsidRPr="00CF0FAD">
        <w:rPr>
          <w:rFonts w:ascii="Times New Roman" w:eastAsia="Times New Roman" w:hAnsi="Times New Roman"/>
          <w:sz w:val="28"/>
          <w:szCs w:val="28"/>
          <w:lang w:eastAsia="bg-BG"/>
        </w:rPr>
        <w:t xml:space="preserve"> общо 300 досъдебни производства или 24,3% от тези с приключено разследване.</w:t>
      </w:r>
    </w:p>
    <w:p w:rsidR="00CF0FAD" w:rsidRPr="00CF0FAD" w:rsidRDefault="00CF0FAD" w:rsidP="00CF0FAD">
      <w:pPr>
        <w:tabs>
          <w:tab w:val="left" w:pos="1800"/>
        </w:tabs>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В абсолютна стойност е налице устойчивост спрямо 2019г. и лек  спад спрямо 2018г. В относителен дял  е налице ръст на спрените досъдебни производства спрямо тези с приключено разследване:</w:t>
      </w:r>
    </w:p>
    <w:p w:rsidR="00CF0FAD" w:rsidRPr="00CF0FAD" w:rsidRDefault="00CF0FAD" w:rsidP="00CF0FAD">
      <w:pPr>
        <w:spacing w:after="0" w:line="240" w:lineRule="auto"/>
        <w:jc w:val="both"/>
        <w:rPr>
          <w:rFonts w:ascii="Times New Roman" w:eastAsia="Times New Roman" w:hAnsi="Times New Roman"/>
          <w:sz w:val="28"/>
          <w:szCs w:val="28"/>
          <w:lang w:eastAsia="bg-BG"/>
        </w:rPr>
      </w:pPr>
    </w:p>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noProof/>
          <w:sz w:val="28"/>
          <w:szCs w:val="28"/>
          <w:lang w:eastAsia="bg-BG"/>
        </w:rPr>
        <w:drawing>
          <wp:inline distT="0" distB="0" distL="0" distR="0" wp14:anchorId="3D953023" wp14:editId="1F648901">
            <wp:extent cx="5876925" cy="2400300"/>
            <wp:effectExtent l="0" t="0" r="9525" b="19050"/>
            <wp:docPr id="162" name="Обект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CF0FAD">
        <w:t xml:space="preserve">                 </w:t>
      </w:r>
      <w:r w:rsidRPr="00CF0FAD">
        <w:rPr>
          <w:rFonts w:ascii="Times New Roman" w:eastAsia="Times New Roman" w:hAnsi="Times New Roman"/>
          <w:sz w:val="28"/>
          <w:szCs w:val="28"/>
        </w:rPr>
        <w:t>Фиг.3</w:t>
      </w:r>
      <w:r w:rsidR="00673131">
        <w:rPr>
          <w:rFonts w:ascii="Times New Roman" w:eastAsia="Times New Roman" w:hAnsi="Times New Roman"/>
          <w:sz w:val="28"/>
          <w:szCs w:val="28"/>
        </w:rPr>
        <w:t>3</w:t>
      </w:r>
      <w:r w:rsidRPr="00CF0FAD">
        <w:rPr>
          <w:rFonts w:ascii="Times New Roman" w:eastAsia="Times New Roman" w:hAnsi="Times New Roman"/>
          <w:sz w:val="28"/>
          <w:szCs w:val="28"/>
        </w:rPr>
        <w:t xml:space="preserve"> Спрени досъдебни производства – дял в % от тези с приключено разследване</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 xml:space="preserve">През </w:t>
      </w:r>
      <w:proofErr w:type="spellStart"/>
      <w:r w:rsidRPr="00CF0FAD">
        <w:rPr>
          <w:rFonts w:ascii="Times New Roman" w:eastAsia="Times New Roman" w:hAnsi="Times New Roman"/>
          <w:sz w:val="28"/>
          <w:szCs w:val="28"/>
          <w:lang w:eastAsia="bg-BG"/>
        </w:rPr>
        <w:t>отчетия</w:t>
      </w:r>
      <w:proofErr w:type="spellEnd"/>
      <w:r w:rsidRPr="00CF0FAD">
        <w:rPr>
          <w:rFonts w:ascii="Times New Roman" w:eastAsia="Times New Roman" w:hAnsi="Times New Roman"/>
          <w:sz w:val="28"/>
          <w:szCs w:val="28"/>
          <w:lang w:eastAsia="bg-BG"/>
        </w:rPr>
        <w:t xml:space="preserve"> период поради неразкриване извършителите на престъпленията, на основание чл. 244, ал. 1, т. 2 от НПК са спрени общо 162 наказателни производства, а на други основания 138.</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Спрените наказателни производства се възобновяват незабавно след отпадане на основанието за спиране.</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 xml:space="preserve"> Възобновените през отчетния период досъдебни производства са 417.</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p>
    <w:p w:rsidR="00CF0FAD" w:rsidRPr="00CF0FAD" w:rsidRDefault="00CF0FAD" w:rsidP="00CF0FAD">
      <w:pPr>
        <w:spacing w:after="0" w:line="240" w:lineRule="auto"/>
        <w:ind w:firstLine="709"/>
        <w:jc w:val="both"/>
        <w:rPr>
          <w:rFonts w:ascii="Times New Roman" w:eastAsia="Times New Roman" w:hAnsi="Times New Roman"/>
          <w:b/>
          <w:sz w:val="28"/>
          <w:szCs w:val="28"/>
          <w:u w:val="single"/>
          <w:lang w:eastAsia="bg-BG"/>
        </w:rPr>
      </w:pPr>
      <w:r w:rsidRPr="00CF0FAD">
        <w:rPr>
          <w:rFonts w:ascii="Times New Roman" w:eastAsia="Times New Roman" w:hAnsi="Times New Roman"/>
          <w:b/>
          <w:sz w:val="28"/>
          <w:szCs w:val="28"/>
          <w:u w:val="single"/>
          <w:lang w:eastAsia="bg-BG"/>
        </w:rPr>
        <w:t>Мерки за неотклонение</w:t>
      </w:r>
    </w:p>
    <w:p w:rsidR="00CF0FAD" w:rsidRPr="00CF0FAD" w:rsidRDefault="00CF0FAD" w:rsidP="00CF0FAD">
      <w:pPr>
        <w:spacing w:after="0" w:line="240" w:lineRule="auto"/>
        <w:ind w:firstLine="709"/>
        <w:jc w:val="both"/>
        <w:rPr>
          <w:rFonts w:ascii="Times New Roman" w:eastAsia="Times New Roman" w:hAnsi="Times New Roman"/>
          <w:b/>
          <w:sz w:val="28"/>
          <w:szCs w:val="28"/>
          <w:u w:val="single"/>
          <w:lang w:eastAsia="bg-BG"/>
        </w:rPr>
      </w:pP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През 2020 година прокурорите от Разградският съдебен район са внесли в съда общо 40 искания по реда на чл. 64, ал. 1 от НПК, за вземане по отношение на обвиняеми лица мярка за неотклонение „задържане под стража“.</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Сравнителният анализ на данните спрямо предходните два отчетни периода сочи на спад с 22,5% спрямо 2019 г. и с 40% спрямо 2018 г.:</w:t>
      </w:r>
    </w:p>
    <w:p w:rsidR="00CF0FAD" w:rsidRPr="00CF0FAD" w:rsidRDefault="00CF0FAD" w:rsidP="00CF0FAD">
      <w:pPr>
        <w:spacing w:after="0" w:line="240" w:lineRule="auto"/>
        <w:jc w:val="both"/>
        <w:rPr>
          <w:rFonts w:ascii="Times New Roman" w:eastAsia="Times New Roman" w:hAnsi="Times New Roman"/>
          <w:sz w:val="28"/>
          <w:szCs w:val="28"/>
          <w:u w:val="single"/>
        </w:rPr>
      </w:pPr>
      <w:r w:rsidRPr="00CF0FAD">
        <w:rPr>
          <w:rFonts w:ascii="Times New Roman" w:eastAsia="Times New Roman" w:hAnsi="Times New Roman"/>
          <w:noProof/>
          <w:sz w:val="28"/>
          <w:szCs w:val="28"/>
          <w:lang w:eastAsia="bg-BG"/>
        </w:rPr>
        <w:lastRenderedPageBreak/>
        <w:drawing>
          <wp:inline distT="0" distB="0" distL="0" distR="0" wp14:anchorId="4DF63480" wp14:editId="7948DF26">
            <wp:extent cx="5924550" cy="2590800"/>
            <wp:effectExtent l="0" t="0" r="19050" b="19050"/>
            <wp:docPr id="163" name="Об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CF0FAD">
        <w:t xml:space="preserve">                </w:t>
      </w:r>
      <w:r w:rsidRPr="00CF0FAD">
        <w:rPr>
          <w:rFonts w:ascii="Times New Roman" w:eastAsia="Times New Roman" w:hAnsi="Times New Roman"/>
          <w:sz w:val="28"/>
          <w:szCs w:val="28"/>
        </w:rPr>
        <w:t>Фиг.3</w:t>
      </w:r>
      <w:r w:rsidR="00673131">
        <w:rPr>
          <w:rFonts w:ascii="Times New Roman" w:eastAsia="Times New Roman" w:hAnsi="Times New Roman"/>
          <w:sz w:val="28"/>
          <w:szCs w:val="28"/>
        </w:rPr>
        <w:t>4</w:t>
      </w:r>
      <w:r w:rsidRPr="00CF0FAD">
        <w:rPr>
          <w:rFonts w:ascii="Times New Roman" w:eastAsia="Times New Roman" w:hAnsi="Times New Roman"/>
          <w:sz w:val="28"/>
          <w:szCs w:val="28"/>
        </w:rPr>
        <w:t xml:space="preserve"> </w:t>
      </w:r>
      <w:r w:rsidRPr="00CF0FAD">
        <w:rPr>
          <w:rFonts w:ascii="Times New Roman" w:eastAsia="Times New Roman" w:hAnsi="Times New Roman"/>
          <w:color w:val="000000"/>
          <w:sz w:val="28"/>
          <w:szCs w:val="28"/>
          <w:lang w:eastAsia="bg-BG"/>
        </w:rPr>
        <w:t xml:space="preserve">Внесени в съда искания по чл.64 от НПК за вземане на мярка за неотклонение „задържане под стража“ </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Уважени са 34 или 85% от направените искания за вземане на мярка за неотклонение „задържане под стража“, при  81,6% за 2019 г. и  80,1% за 2018 г.  Всичките девет искания, изготвени от Окръжна прокуратура – гр. Разград са били уважени.</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От неуважените искания на Районна прокуратура - гр. Разград за вземане на мярка за неотклонение „задържане под стража“,  по отношение на едно обвиняемо лице е взета мярка за неотклонение „домашен арест“. По отношение на четири обвиняеми лица е взета друга по вид мярка за неотклонение.</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 xml:space="preserve">Подадени са четири протеста по неуважени искания за вземане на мярка за неотклонение „задържане под стража“, като съдът е уважил два от тях. </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 xml:space="preserve">На основание чл. 63, ал. 5 от НПК от прокурор от Окръжна прокуратура – Разград е изменена марката за неотклонение от „задържане под стража“ в по-лека по отношение на едно лице. </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При условията на чл. 63, ал. 6 от НПК от прокурор е изменена мярка за неотклонение „задържане под стража“ спрямо шест лица,  като на три от тях от Окръжна прокуратура –Разград и на три от Районна прокуратура – Разград.</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 xml:space="preserve">При условията на чл. 234, ал .8 от НПК от прокурор е отменена мярка на процесуална принуда по отношение на две лица,  всичките на Окръжна прокуратура –Разград. </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През отчетния период с мярка за неотклонение „задържане под стража“ са били общо 35 лица, а с мярка за неотклонение „домашен арест“ – 6 лица.</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 xml:space="preserve">Към 31.12.2020 година с мярка за неотклонение „задържане под стража“ по неприключени досъдебни производства е било едно лице, със срок на задържане до 8 месеца. </w:t>
      </w:r>
    </w:p>
    <w:p w:rsidR="00CF0FAD" w:rsidRPr="00CF0FAD" w:rsidRDefault="00CF0FAD" w:rsidP="00CF0FAD">
      <w:pPr>
        <w:spacing w:after="0" w:line="240" w:lineRule="auto"/>
        <w:ind w:firstLine="709"/>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 xml:space="preserve">През 2020 г. прокурорите са взели участие в 74 съдебни заседания по внесени искания за вземане на мярка за неотклонение, от тях по 34 е </w:t>
      </w:r>
      <w:r w:rsidRPr="00CF0FAD">
        <w:rPr>
          <w:rFonts w:ascii="Times New Roman" w:eastAsia="Times New Roman" w:hAnsi="Times New Roman"/>
          <w:sz w:val="28"/>
          <w:szCs w:val="28"/>
          <w:lang w:eastAsia="bg-BG"/>
        </w:rPr>
        <w:lastRenderedPageBreak/>
        <w:t>участвал прокурор от Окръжна прокуратура – гр. Разград, а по 40 прокурори от Районна прокуратура - Разград, ТО – Кубрат и ТО - Исперих.</w:t>
      </w:r>
    </w:p>
    <w:p w:rsidR="00CF0FAD" w:rsidRPr="00CF0FAD" w:rsidRDefault="00CF0FAD" w:rsidP="00CF0FAD">
      <w:pPr>
        <w:spacing w:after="0" w:line="240" w:lineRule="auto"/>
        <w:jc w:val="both"/>
        <w:rPr>
          <w:rFonts w:ascii="Times New Roman" w:eastAsia="Times New Roman" w:hAnsi="Times New Roman"/>
          <w:b/>
          <w:sz w:val="28"/>
          <w:szCs w:val="28"/>
          <w:u w:val="single"/>
        </w:rPr>
      </w:pPr>
    </w:p>
    <w:p w:rsidR="00CF0FAD" w:rsidRPr="00CF0FAD" w:rsidRDefault="00CF0FAD" w:rsidP="00CF0FAD">
      <w:pPr>
        <w:spacing w:after="0" w:line="240" w:lineRule="auto"/>
        <w:ind w:firstLine="709"/>
        <w:jc w:val="both"/>
        <w:rPr>
          <w:rFonts w:ascii="Times New Roman" w:eastAsia="Times New Roman" w:hAnsi="Times New Roman"/>
          <w:b/>
          <w:sz w:val="28"/>
          <w:szCs w:val="28"/>
          <w:u w:val="single"/>
        </w:rPr>
      </w:pPr>
      <w:r w:rsidRPr="00CF0FAD">
        <w:rPr>
          <w:rFonts w:ascii="Times New Roman" w:eastAsia="Times New Roman" w:hAnsi="Times New Roman"/>
          <w:b/>
          <w:sz w:val="28"/>
          <w:szCs w:val="28"/>
          <w:u w:val="single"/>
        </w:rPr>
        <w:t>Действия за разрешаване на конкуренция на административно-наказателна отговорност и наказателна отговорност</w:t>
      </w:r>
    </w:p>
    <w:p w:rsidR="00CF0FAD" w:rsidRPr="00CF0FAD" w:rsidRDefault="00CF0FAD" w:rsidP="00CF0FAD">
      <w:pPr>
        <w:spacing w:after="0" w:line="240" w:lineRule="auto"/>
        <w:jc w:val="both"/>
        <w:rPr>
          <w:rFonts w:ascii="Times New Roman" w:eastAsia="Times New Roman" w:hAnsi="Times New Roman"/>
          <w:b/>
          <w:sz w:val="28"/>
          <w:szCs w:val="28"/>
          <w:u w:val="single"/>
        </w:rPr>
      </w:pPr>
    </w:p>
    <w:p w:rsidR="00CF0FAD" w:rsidRPr="00CF0FAD" w:rsidRDefault="00CF0FAD" w:rsidP="00CF0FAD">
      <w:pPr>
        <w:spacing w:after="0" w:line="240" w:lineRule="auto"/>
        <w:jc w:val="both"/>
        <w:rPr>
          <w:rFonts w:ascii="Times New Roman" w:eastAsia="Times New Roman" w:hAnsi="Times New Roman"/>
          <w:sz w:val="28"/>
          <w:szCs w:val="28"/>
        </w:rPr>
      </w:pPr>
      <w:r w:rsidRPr="00CF0FAD">
        <w:rPr>
          <w:rFonts w:ascii="Times New Roman" w:eastAsia="Times New Roman" w:hAnsi="Times New Roman"/>
          <w:sz w:val="28"/>
          <w:szCs w:val="28"/>
        </w:rPr>
        <w:tab/>
        <w:t xml:space="preserve">През отчетния период прокурорите от Разградски съдебен район са изготвили две предложения по чл. 72, ал. 1 </w:t>
      </w:r>
      <w:proofErr w:type="spellStart"/>
      <w:r w:rsidRPr="00CF0FAD">
        <w:rPr>
          <w:rFonts w:ascii="Times New Roman" w:eastAsia="Times New Roman" w:hAnsi="Times New Roman"/>
          <w:sz w:val="28"/>
          <w:szCs w:val="28"/>
        </w:rPr>
        <w:t>вр</w:t>
      </w:r>
      <w:proofErr w:type="spellEnd"/>
      <w:r w:rsidRPr="00CF0FAD">
        <w:rPr>
          <w:rFonts w:ascii="Times New Roman" w:eastAsia="Times New Roman" w:hAnsi="Times New Roman"/>
          <w:sz w:val="28"/>
          <w:szCs w:val="28"/>
        </w:rPr>
        <w:t xml:space="preserve">. чл. 70, б. „д“ от ЗАНН, като и двете са от Районна прокуратура – гр. Разград. През 2019г. изготвените предложения са били също две,  а през 2018 г. -14. </w:t>
      </w:r>
    </w:p>
    <w:p w:rsidR="00CF0FAD" w:rsidRPr="00CF0FAD" w:rsidRDefault="00CF0FAD" w:rsidP="00CF0FAD">
      <w:pPr>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 xml:space="preserve">През 2020 г.  от съда са разгледани две предложения, като и двете са уважени. През 2019 г. разгледаните предложения са били 3, всичките уважени. През 2018г. са били разгледани 14 предложения, всичките уважени. </w:t>
      </w:r>
    </w:p>
    <w:p w:rsidR="00CF0FAD" w:rsidRPr="00CF0FAD" w:rsidRDefault="00CF0FAD" w:rsidP="00CF0FAD">
      <w:pPr>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След произнасяне на съда, през 2020 г. е било възобновено едно досъдебно производство, а едно било внесено в съда. Постановени са две влезли в сила осъдителни присъди.</w:t>
      </w:r>
    </w:p>
    <w:p w:rsidR="00CF0FAD" w:rsidRPr="00CF0FAD" w:rsidRDefault="00CF0FAD" w:rsidP="00CF0FAD">
      <w:pPr>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През 2019 г. след произнасяне на съда, прокурорите от Разградски съдебен район са образували 11 досъдебни производства, а една преписка била прекратена. Две досъдебни производства били  възобновени.  Девет досъдебни  производства били внесени в съда и били постановени десет влезли в сила осъдителни присъди.</w:t>
      </w:r>
    </w:p>
    <w:p w:rsidR="00CF0FAD" w:rsidRPr="00CF0FAD" w:rsidRDefault="00CF0FAD" w:rsidP="00CF0FAD">
      <w:pPr>
        <w:spacing w:after="0" w:line="240" w:lineRule="auto"/>
        <w:ind w:firstLine="709"/>
        <w:jc w:val="both"/>
        <w:rPr>
          <w:rFonts w:ascii="Times New Roman" w:eastAsia="Times New Roman" w:hAnsi="Times New Roman"/>
          <w:sz w:val="28"/>
          <w:szCs w:val="28"/>
        </w:rPr>
      </w:pPr>
      <w:r w:rsidRPr="00CF0FAD">
        <w:rPr>
          <w:rFonts w:ascii="Times New Roman" w:eastAsia="Times New Roman" w:hAnsi="Times New Roman"/>
          <w:sz w:val="28"/>
          <w:szCs w:val="28"/>
        </w:rPr>
        <w:t>През 2018 г. били възобновени три досъдебни производства, две от тях внесени в съда с постановена една осъдителна присъда.</w:t>
      </w:r>
    </w:p>
    <w:p w:rsidR="00CF0FAD" w:rsidRPr="00CF0FAD" w:rsidRDefault="00CF0FAD" w:rsidP="00CF0FAD">
      <w:pPr>
        <w:spacing w:after="0" w:line="240" w:lineRule="auto"/>
        <w:jc w:val="both"/>
        <w:rPr>
          <w:rFonts w:ascii="Times New Roman" w:eastAsia="Times New Roman" w:hAnsi="Times New Roman"/>
          <w:b/>
          <w:sz w:val="28"/>
          <w:szCs w:val="28"/>
          <w:u w:val="single"/>
        </w:rPr>
      </w:pPr>
    </w:p>
    <w:p w:rsidR="00CF0FAD" w:rsidRPr="00CF0FAD" w:rsidRDefault="00CF0FAD" w:rsidP="00CF0FAD">
      <w:pPr>
        <w:spacing w:after="0" w:line="240" w:lineRule="auto"/>
        <w:ind w:firstLine="709"/>
        <w:jc w:val="both"/>
        <w:rPr>
          <w:rFonts w:ascii="Times New Roman" w:eastAsia="Times New Roman" w:hAnsi="Times New Roman"/>
          <w:b/>
          <w:color w:val="000000" w:themeColor="text1"/>
          <w:sz w:val="28"/>
          <w:szCs w:val="28"/>
          <w:u w:val="single"/>
        </w:rPr>
      </w:pPr>
      <w:r w:rsidRPr="00CF0FAD">
        <w:rPr>
          <w:rFonts w:ascii="Times New Roman" w:eastAsia="Times New Roman" w:hAnsi="Times New Roman"/>
          <w:b/>
          <w:color w:val="000000" w:themeColor="text1"/>
          <w:sz w:val="28"/>
          <w:szCs w:val="28"/>
          <w:u w:val="single"/>
        </w:rPr>
        <w:t>Обобщени изводи, проблеми и мерки</w:t>
      </w:r>
    </w:p>
    <w:p w:rsidR="00CF0FAD" w:rsidRPr="00CF0FAD" w:rsidRDefault="00CF0FAD" w:rsidP="00CF0FAD">
      <w:pPr>
        <w:spacing w:after="0" w:line="240" w:lineRule="auto"/>
        <w:ind w:firstLine="709"/>
        <w:jc w:val="both"/>
        <w:rPr>
          <w:rFonts w:ascii="Times New Roman" w:eastAsia="Times New Roman" w:hAnsi="Times New Roman"/>
          <w:b/>
          <w:color w:val="000000" w:themeColor="text1"/>
          <w:sz w:val="28"/>
          <w:szCs w:val="28"/>
          <w:u w:val="single"/>
        </w:rPr>
      </w:pPr>
    </w:p>
    <w:p w:rsidR="00CF0FAD" w:rsidRPr="00CF0FAD" w:rsidRDefault="00CF0FAD" w:rsidP="00CF0FAD">
      <w:pPr>
        <w:shd w:val="clear" w:color="auto" w:fill="FFFFFF"/>
        <w:spacing w:after="0" w:line="240" w:lineRule="auto"/>
        <w:ind w:firstLine="709"/>
        <w:jc w:val="both"/>
        <w:rPr>
          <w:rFonts w:ascii="Times New Roman" w:hAnsi="Times New Roman"/>
          <w:sz w:val="28"/>
          <w:szCs w:val="28"/>
          <w:lang w:eastAsia="bg-BG"/>
        </w:rPr>
      </w:pPr>
      <w:r w:rsidRPr="00CF0FAD">
        <w:rPr>
          <w:rFonts w:ascii="Times New Roman" w:hAnsi="Times New Roman"/>
          <w:sz w:val="28"/>
          <w:szCs w:val="28"/>
          <w:lang w:eastAsia="bg-BG"/>
        </w:rPr>
        <w:t xml:space="preserve">През 2020г. организацията на работа в прокуратурите от Разградски съдебен район е била на много добро ниво. Успешно е протекъл процесът на окрупняване на Районна прокуратура - Разград, като не са констатирани сериозни проблеми или затруднения. Продължена е и добрата практиката за взаимодействие и утвърждаване на екипния принцип на работа с органите по разследването и секторите „Противодействие на криминалната престъпност“ и „Противодействие на икономическата престъпност“ при ОД МВР - Разград, както и тези при РУ МВР гр. Разград, гр. Лозница, гр.Исперих и гр. Кубрат. </w:t>
      </w:r>
    </w:p>
    <w:p w:rsidR="00CF0FAD" w:rsidRPr="00CF0FAD" w:rsidRDefault="00CF0FAD" w:rsidP="00CF0FAD">
      <w:pPr>
        <w:shd w:val="clear" w:color="auto" w:fill="FFFFFF"/>
        <w:spacing w:after="0" w:line="240" w:lineRule="auto"/>
        <w:ind w:firstLine="709"/>
        <w:jc w:val="both"/>
        <w:rPr>
          <w:rFonts w:ascii="Times New Roman" w:hAnsi="Times New Roman"/>
          <w:sz w:val="28"/>
          <w:szCs w:val="28"/>
          <w:lang w:eastAsia="bg-BG"/>
        </w:rPr>
      </w:pPr>
      <w:r w:rsidRPr="00CF0FAD">
        <w:rPr>
          <w:rFonts w:ascii="Times New Roman" w:hAnsi="Times New Roman"/>
          <w:sz w:val="28"/>
          <w:szCs w:val="28"/>
          <w:lang w:eastAsia="bg-BG"/>
        </w:rPr>
        <w:t xml:space="preserve"> Професионалната подготовка на всички прокурори е на много добро ниво, което е и една от основните причини за бързото и законосъобразно приключване на разследването по голяма част от образуваните досъдебни наказателни производства.</w:t>
      </w:r>
    </w:p>
    <w:p w:rsidR="00CF0FAD" w:rsidRPr="00CF0FAD" w:rsidRDefault="00CF0FAD" w:rsidP="00CF0FAD">
      <w:pPr>
        <w:spacing w:after="0" w:line="240" w:lineRule="auto"/>
        <w:ind w:firstLine="709"/>
        <w:jc w:val="both"/>
        <w:rPr>
          <w:rFonts w:ascii="Times New Roman" w:eastAsia="Times New Roman" w:hAnsi="Times New Roman"/>
          <w:color w:val="000000" w:themeColor="text1"/>
          <w:sz w:val="28"/>
          <w:szCs w:val="28"/>
        </w:rPr>
      </w:pPr>
      <w:r w:rsidRPr="00CF0FAD">
        <w:rPr>
          <w:rFonts w:ascii="Times New Roman" w:eastAsia="Times New Roman" w:hAnsi="Times New Roman"/>
          <w:color w:val="000000" w:themeColor="text1"/>
          <w:sz w:val="28"/>
          <w:szCs w:val="28"/>
        </w:rPr>
        <w:t>Анализът на данните за дейността на прокуратурите в Разградският съдебен район по досъдебната фаза на наказателното производство през 2020 г. налага следните изводи:</w:t>
      </w:r>
    </w:p>
    <w:p w:rsidR="00CF0FAD" w:rsidRPr="00CF0FAD" w:rsidRDefault="00CF0FAD" w:rsidP="00CF0FAD">
      <w:pPr>
        <w:numPr>
          <w:ilvl w:val="0"/>
          <w:numId w:val="4"/>
        </w:numPr>
        <w:tabs>
          <w:tab w:val="left" w:pos="993"/>
          <w:tab w:val="right" w:pos="1440"/>
        </w:tabs>
        <w:spacing w:after="0" w:line="240" w:lineRule="auto"/>
        <w:ind w:left="0" w:firstLine="708"/>
        <w:jc w:val="both"/>
        <w:rPr>
          <w:rFonts w:ascii="Times New Roman" w:eastAsia="Times New Roman" w:hAnsi="Times New Roman"/>
          <w:color w:val="000000" w:themeColor="text1"/>
          <w:sz w:val="28"/>
          <w:szCs w:val="28"/>
        </w:rPr>
      </w:pPr>
      <w:r w:rsidRPr="00CF0FAD">
        <w:rPr>
          <w:rFonts w:ascii="Times New Roman" w:eastAsia="Times New Roman" w:hAnsi="Times New Roman"/>
          <w:color w:val="000000" w:themeColor="text1"/>
          <w:sz w:val="28"/>
          <w:szCs w:val="28"/>
        </w:rPr>
        <w:t xml:space="preserve">Налице е тенденция на ръст по отношение на новообразуваните следствени преписки, но тенденция на спад в абсолютна стойност и в </w:t>
      </w:r>
      <w:r w:rsidRPr="00CF0FAD">
        <w:rPr>
          <w:rFonts w:ascii="Times New Roman" w:eastAsia="Times New Roman" w:hAnsi="Times New Roman"/>
          <w:color w:val="000000" w:themeColor="text1"/>
          <w:sz w:val="28"/>
          <w:szCs w:val="28"/>
        </w:rPr>
        <w:lastRenderedPageBreak/>
        <w:t>относителен дял по отношение на  новообразуваните досъдебни наказателни производства за съдебния район като цяло.</w:t>
      </w:r>
    </w:p>
    <w:p w:rsidR="00CF0FAD" w:rsidRPr="00CF0FAD" w:rsidRDefault="00CF0FAD" w:rsidP="00CF0FAD">
      <w:pPr>
        <w:numPr>
          <w:ilvl w:val="0"/>
          <w:numId w:val="4"/>
        </w:numPr>
        <w:tabs>
          <w:tab w:val="left" w:pos="993"/>
        </w:tabs>
        <w:spacing w:after="0" w:line="240" w:lineRule="auto"/>
        <w:ind w:left="0" w:firstLine="709"/>
        <w:contextualSpacing/>
        <w:jc w:val="both"/>
        <w:rPr>
          <w:rFonts w:ascii="Times New Roman" w:eastAsia="Times New Roman" w:hAnsi="Times New Roman"/>
          <w:color w:val="000000" w:themeColor="text1"/>
          <w:sz w:val="28"/>
          <w:szCs w:val="28"/>
        </w:rPr>
      </w:pPr>
      <w:r w:rsidRPr="00CF0FAD">
        <w:rPr>
          <w:rFonts w:ascii="Times New Roman" w:eastAsia="Times New Roman" w:hAnsi="Times New Roman"/>
          <w:color w:val="000000" w:themeColor="text1"/>
          <w:sz w:val="28"/>
          <w:szCs w:val="28"/>
        </w:rPr>
        <w:t>Тенденция на ръст на следствените преписки, решени с постановления за отказ да се образува досъдебно производство и спад на тези, решени с постановления за образуване на досъдебно производство.</w:t>
      </w:r>
    </w:p>
    <w:p w:rsidR="00CF0FAD" w:rsidRPr="00CF0FAD" w:rsidRDefault="00CF0FAD" w:rsidP="00CF0FAD">
      <w:pPr>
        <w:numPr>
          <w:ilvl w:val="0"/>
          <w:numId w:val="4"/>
        </w:numPr>
        <w:tabs>
          <w:tab w:val="left" w:pos="993"/>
        </w:tabs>
        <w:spacing w:after="0" w:line="240" w:lineRule="auto"/>
        <w:ind w:left="0" w:firstLine="709"/>
        <w:contextualSpacing/>
        <w:jc w:val="both"/>
        <w:rPr>
          <w:rFonts w:ascii="Times New Roman" w:eastAsia="Times New Roman" w:hAnsi="Times New Roman"/>
          <w:color w:val="000000" w:themeColor="text1"/>
          <w:sz w:val="28"/>
          <w:szCs w:val="28"/>
        </w:rPr>
      </w:pPr>
      <w:r w:rsidRPr="00CF0FAD">
        <w:rPr>
          <w:rFonts w:ascii="Times New Roman" w:eastAsia="Times New Roman" w:hAnsi="Times New Roman"/>
          <w:color w:val="000000" w:themeColor="text1"/>
          <w:sz w:val="28"/>
          <w:szCs w:val="28"/>
        </w:rPr>
        <w:t xml:space="preserve">Налице са много добри резултати по отношение </w:t>
      </w:r>
      <w:proofErr w:type="spellStart"/>
      <w:r w:rsidRPr="00CF0FAD">
        <w:rPr>
          <w:rFonts w:ascii="Times New Roman" w:eastAsia="Times New Roman" w:hAnsi="Times New Roman"/>
          <w:color w:val="000000" w:themeColor="text1"/>
          <w:sz w:val="28"/>
          <w:szCs w:val="28"/>
        </w:rPr>
        <w:t>срочността</w:t>
      </w:r>
      <w:proofErr w:type="spellEnd"/>
      <w:r w:rsidRPr="00CF0FAD">
        <w:rPr>
          <w:rFonts w:ascii="Times New Roman" w:eastAsia="Times New Roman" w:hAnsi="Times New Roman"/>
          <w:color w:val="000000" w:themeColor="text1"/>
          <w:sz w:val="28"/>
          <w:szCs w:val="28"/>
        </w:rPr>
        <w:t xml:space="preserve"> на решаване на преписките, както и относно качеството на тази прокурорска дейност, обусловени от постоянен висок относителен дял на потвърдените прокурорски актове при </w:t>
      </w:r>
      <w:proofErr w:type="spellStart"/>
      <w:r w:rsidRPr="00CF0FAD">
        <w:rPr>
          <w:rFonts w:ascii="Times New Roman" w:eastAsia="Times New Roman" w:hAnsi="Times New Roman"/>
          <w:color w:val="000000" w:themeColor="text1"/>
          <w:sz w:val="28"/>
          <w:szCs w:val="28"/>
        </w:rPr>
        <w:t>инстанционен</w:t>
      </w:r>
      <w:proofErr w:type="spellEnd"/>
      <w:r w:rsidRPr="00CF0FAD">
        <w:rPr>
          <w:rFonts w:ascii="Times New Roman" w:eastAsia="Times New Roman" w:hAnsi="Times New Roman"/>
          <w:color w:val="000000" w:themeColor="text1"/>
          <w:sz w:val="28"/>
          <w:szCs w:val="28"/>
        </w:rPr>
        <w:t xml:space="preserve"> и служебен контрол. </w:t>
      </w:r>
    </w:p>
    <w:p w:rsidR="00CF0FAD" w:rsidRPr="00CF0FAD" w:rsidRDefault="00CF0FAD" w:rsidP="00CF0FAD">
      <w:pPr>
        <w:numPr>
          <w:ilvl w:val="0"/>
          <w:numId w:val="4"/>
        </w:numPr>
        <w:tabs>
          <w:tab w:val="left" w:pos="993"/>
        </w:tabs>
        <w:spacing w:after="0" w:line="240" w:lineRule="auto"/>
        <w:ind w:left="0" w:firstLine="709"/>
        <w:contextualSpacing/>
        <w:jc w:val="both"/>
        <w:rPr>
          <w:rFonts w:ascii="Times New Roman" w:eastAsia="Times New Roman" w:hAnsi="Times New Roman"/>
          <w:color w:val="000000" w:themeColor="text1"/>
          <w:sz w:val="28"/>
          <w:szCs w:val="28"/>
        </w:rPr>
      </w:pPr>
      <w:r w:rsidRPr="00CF0FAD">
        <w:rPr>
          <w:rFonts w:ascii="Times New Roman" w:eastAsia="Times New Roman" w:hAnsi="Times New Roman"/>
          <w:color w:val="000000" w:themeColor="text1"/>
          <w:sz w:val="28"/>
          <w:szCs w:val="28"/>
        </w:rPr>
        <w:t xml:space="preserve">Спад на решените </w:t>
      </w:r>
      <w:proofErr w:type="spellStart"/>
      <w:r w:rsidRPr="00CF0FAD">
        <w:rPr>
          <w:rFonts w:ascii="Times New Roman" w:eastAsia="Times New Roman" w:hAnsi="Times New Roman"/>
          <w:color w:val="000000" w:themeColor="text1"/>
          <w:sz w:val="28"/>
          <w:szCs w:val="28"/>
        </w:rPr>
        <w:t>инстанционните</w:t>
      </w:r>
      <w:proofErr w:type="spellEnd"/>
      <w:r w:rsidRPr="00CF0FAD">
        <w:rPr>
          <w:rFonts w:ascii="Times New Roman" w:eastAsia="Times New Roman" w:hAnsi="Times New Roman"/>
          <w:color w:val="000000" w:themeColor="text1"/>
          <w:sz w:val="28"/>
          <w:szCs w:val="28"/>
        </w:rPr>
        <w:t xml:space="preserve"> преписки спрямо предходните две години.</w:t>
      </w:r>
    </w:p>
    <w:p w:rsidR="00CF0FAD" w:rsidRPr="00CF0FAD" w:rsidRDefault="00CF0FAD" w:rsidP="00CF0FAD">
      <w:pPr>
        <w:numPr>
          <w:ilvl w:val="0"/>
          <w:numId w:val="4"/>
        </w:numPr>
        <w:tabs>
          <w:tab w:val="left" w:pos="993"/>
        </w:tabs>
        <w:spacing w:after="0" w:line="240" w:lineRule="auto"/>
        <w:ind w:left="0" w:firstLine="709"/>
        <w:contextualSpacing/>
        <w:jc w:val="both"/>
        <w:rPr>
          <w:rFonts w:ascii="Times New Roman" w:eastAsia="Times New Roman" w:hAnsi="Times New Roman"/>
          <w:color w:val="000000" w:themeColor="text1"/>
          <w:sz w:val="28"/>
          <w:szCs w:val="28"/>
        </w:rPr>
      </w:pPr>
      <w:r w:rsidRPr="00CF0FAD">
        <w:rPr>
          <w:rFonts w:ascii="Times New Roman" w:eastAsia="Times New Roman" w:hAnsi="Times New Roman"/>
          <w:color w:val="000000" w:themeColor="text1"/>
          <w:sz w:val="28"/>
          <w:szCs w:val="28"/>
        </w:rPr>
        <w:t>Спад в абсолютна стойност и в относителен дял на новообразуваните бързи производства  спрямо предходните две години.</w:t>
      </w:r>
    </w:p>
    <w:p w:rsidR="00CF0FAD" w:rsidRPr="00CF0FAD" w:rsidRDefault="00CF0FAD" w:rsidP="00CF0FAD">
      <w:pPr>
        <w:numPr>
          <w:ilvl w:val="0"/>
          <w:numId w:val="4"/>
        </w:numPr>
        <w:tabs>
          <w:tab w:val="right" w:pos="993"/>
        </w:tabs>
        <w:spacing w:after="0" w:line="240" w:lineRule="auto"/>
        <w:ind w:left="0" w:firstLine="708"/>
        <w:jc w:val="both"/>
        <w:rPr>
          <w:rFonts w:ascii="Times New Roman" w:eastAsia="Times New Roman" w:hAnsi="Times New Roman"/>
          <w:color w:val="000000" w:themeColor="text1"/>
          <w:sz w:val="28"/>
          <w:szCs w:val="28"/>
        </w:rPr>
      </w:pPr>
      <w:r w:rsidRPr="00CF0FAD">
        <w:rPr>
          <w:rFonts w:ascii="Times New Roman" w:eastAsia="Times New Roman" w:hAnsi="Times New Roman"/>
          <w:color w:val="000000" w:themeColor="text1"/>
          <w:sz w:val="28"/>
          <w:szCs w:val="28"/>
        </w:rPr>
        <w:t>Ефективността на разследването на бързите производства в аспекта на приключването и решаването им като такива е намаляла спрямо 2019 г. и 2018 г.</w:t>
      </w:r>
    </w:p>
    <w:p w:rsidR="00CF0FAD" w:rsidRPr="00CF0FAD" w:rsidRDefault="00CF0FAD" w:rsidP="00CF0FAD">
      <w:pPr>
        <w:numPr>
          <w:ilvl w:val="0"/>
          <w:numId w:val="4"/>
        </w:numPr>
        <w:tabs>
          <w:tab w:val="left" w:pos="993"/>
        </w:tabs>
        <w:spacing w:after="0" w:line="240" w:lineRule="auto"/>
        <w:ind w:left="0" w:firstLine="708"/>
        <w:contextualSpacing/>
        <w:jc w:val="both"/>
        <w:rPr>
          <w:rFonts w:ascii="Times New Roman" w:eastAsia="Times New Roman" w:hAnsi="Times New Roman"/>
          <w:sz w:val="28"/>
          <w:szCs w:val="28"/>
          <w:lang w:eastAsia="bg-BG"/>
        </w:rPr>
      </w:pPr>
      <w:r w:rsidRPr="00CF0FAD">
        <w:rPr>
          <w:rFonts w:ascii="Times New Roman" w:eastAsia="Times New Roman" w:hAnsi="Times New Roman"/>
          <w:sz w:val="28"/>
          <w:szCs w:val="28"/>
          <w:lang w:eastAsia="bg-BG"/>
        </w:rPr>
        <w:t>Налице е спад в абсолютна стойност на внесените в съда досъдебни производства в сравнение с предходните две години, но в относителен дял от решените досъдебни производства е изразена  тенденция на ръст спрямо 2019 г. и 2018 г.</w:t>
      </w:r>
    </w:p>
    <w:p w:rsidR="00CF0FAD" w:rsidRPr="00CF0FAD" w:rsidRDefault="00CF0FAD" w:rsidP="00CF0FAD">
      <w:pPr>
        <w:spacing w:after="0" w:line="240" w:lineRule="auto"/>
        <w:ind w:firstLine="709"/>
        <w:jc w:val="both"/>
        <w:rPr>
          <w:rFonts w:ascii="Times New Roman" w:eastAsia="Times New Roman" w:hAnsi="Times New Roman"/>
          <w:color w:val="000000" w:themeColor="text1"/>
          <w:sz w:val="28"/>
          <w:szCs w:val="28"/>
        </w:rPr>
      </w:pPr>
      <w:r w:rsidRPr="00CF0FAD">
        <w:rPr>
          <w:rFonts w:ascii="Times New Roman" w:eastAsia="Times New Roman" w:hAnsi="Times New Roman"/>
          <w:color w:val="000000" w:themeColor="text1"/>
          <w:sz w:val="28"/>
          <w:szCs w:val="28"/>
        </w:rPr>
        <w:t xml:space="preserve">8. Много добра </w:t>
      </w:r>
      <w:proofErr w:type="spellStart"/>
      <w:r w:rsidRPr="00CF0FAD">
        <w:rPr>
          <w:rFonts w:ascii="Times New Roman" w:eastAsia="Times New Roman" w:hAnsi="Times New Roman"/>
          <w:color w:val="000000" w:themeColor="text1"/>
          <w:sz w:val="28"/>
          <w:szCs w:val="28"/>
        </w:rPr>
        <w:t>срочност</w:t>
      </w:r>
      <w:proofErr w:type="spellEnd"/>
      <w:r w:rsidRPr="00CF0FAD">
        <w:rPr>
          <w:rFonts w:ascii="Times New Roman" w:eastAsia="Times New Roman" w:hAnsi="Times New Roman"/>
          <w:color w:val="000000" w:themeColor="text1"/>
          <w:sz w:val="28"/>
          <w:szCs w:val="28"/>
        </w:rPr>
        <w:t xml:space="preserve"> на решаване на досъдебните производства като цяло за съдебния район.</w:t>
      </w:r>
    </w:p>
    <w:p w:rsidR="00CF0FAD" w:rsidRPr="00CF0FAD" w:rsidRDefault="00CF0FAD" w:rsidP="00CF0FAD">
      <w:pPr>
        <w:spacing w:after="0" w:line="240" w:lineRule="auto"/>
        <w:ind w:firstLine="709"/>
        <w:contextualSpacing/>
        <w:jc w:val="both"/>
        <w:rPr>
          <w:rFonts w:ascii="Times New Roman" w:eastAsia="Times New Roman" w:hAnsi="Times New Roman"/>
          <w:color w:val="000000" w:themeColor="text1"/>
          <w:sz w:val="28"/>
          <w:szCs w:val="28"/>
        </w:rPr>
      </w:pPr>
      <w:r w:rsidRPr="00CF0FAD">
        <w:rPr>
          <w:rFonts w:ascii="Times New Roman" w:eastAsia="Times New Roman" w:hAnsi="Times New Roman"/>
          <w:color w:val="000000" w:themeColor="text1"/>
          <w:sz w:val="28"/>
          <w:szCs w:val="28"/>
        </w:rPr>
        <w:t>9.</w:t>
      </w:r>
      <w:r w:rsidRPr="00CF0FAD">
        <w:rPr>
          <w:color w:val="000000" w:themeColor="text1"/>
        </w:rPr>
        <w:t xml:space="preserve"> </w:t>
      </w:r>
      <w:r w:rsidRPr="00CF0FAD">
        <w:rPr>
          <w:rFonts w:ascii="Times New Roman" w:eastAsia="Times New Roman" w:hAnsi="Times New Roman"/>
          <w:color w:val="000000" w:themeColor="text1"/>
          <w:sz w:val="28"/>
          <w:szCs w:val="28"/>
        </w:rPr>
        <w:t>Наличните проблеми с получаването на заключения по назначените експертизи остават нерешени и през 2020 г. и съответно водят до забавяне приключването на досъдебни производства, които по същество са с изяснена фактическа обстановка.</w:t>
      </w:r>
    </w:p>
    <w:p w:rsidR="00CF0FAD" w:rsidRPr="00CF0FAD" w:rsidRDefault="00CF0FAD" w:rsidP="00CF0FAD">
      <w:pPr>
        <w:spacing w:after="0" w:line="240" w:lineRule="auto"/>
        <w:ind w:firstLine="709"/>
        <w:contextualSpacing/>
        <w:jc w:val="both"/>
        <w:rPr>
          <w:rFonts w:ascii="Times New Roman" w:eastAsia="Times New Roman" w:hAnsi="Times New Roman"/>
          <w:color w:val="000000" w:themeColor="text1"/>
          <w:sz w:val="28"/>
          <w:szCs w:val="28"/>
        </w:rPr>
      </w:pPr>
      <w:r w:rsidRPr="00CF0FAD">
        <w:rPr>
          <w:rFonts w:ascii="Times New Roman" w:eastAsia="Times New Roman" w:hAnsi="Times New Roman"/>
          <w:color w:val="000000" w:themeColor="text1"/>
          <w:sz w:val="28"/>
          <w:szCs w:val="28"/>
        </w:rPr>
        <w:t>Така изложеното дава основание като приоритети за дейността на прокуратурите в Разградски съдебен район през 2020 година да се изведат:</w:t>
      </w:r>
    </w:p>
    <w:p w:rsidR="00CF0FAD" w:rsidRPr="00CF0FAD" w:rsidRDefault="00CF0FAD" w:rsidP="00CF0FAD">
      <w:pPr>
        <w:spacing w:after="0" w:line="240" w:lineRule="auto"/>
        <w:ind w:firstLine="709"/>
        <w:contextualSpacing/>
        <w:jc w:val="both"/>
        <w:rPr>
          <w:rFonts w:ascii="Times New Roman" w:eastAsia="Times New Roman" w:hAnsi="Times New Roman"/>
          <w:color w:val="000000" w:themeColor="text1"/>
          <w:sz w:val="28"/>
          <w:szCs w:val="28"/>
        </w:rPr>
      </w:pPr>
      <w:r w:rsidRPr="00CF0FAD">
        <w:rPr>
          <w:rFonts w:ascii="Times New Roman" w:eastAsia="Times New Roman" w:hAnsi="Times New Roman"/>
          <w:color w:val="000000" w:themeColor="text1"/>
          <w:sz w:val="28"/>
          <w:szCs w:val="28"/>
        </w:rPr>
        <w:t xml:space="preserve">1. Запазване на много добрите резултати относно </w:t>
      </w:r>
      <w:proofErr w:type="spellStart"/>
      <w:r w:rsidRPr="00CF0FAD">
        <w:rPr>
          <w:rFonts w:ascii="Times New Roman" w:eastAsia="Times New Roman" w:hAnsi="Times New Roman"/>
          <w:color w:val="000000" w:themeColor="text1"/>
          <w:sz w:val="28"/>
          <w:szCs w:val="28"/>
        </w:rPr>
        <w:t>срочността</w:t>
      </w:r>
      <w:proofErr w:type="spellEnd"/>
      <w:r w:rsidRPr="00CF0FAD">
        <w:rPr>
          <w:rFonts w:ascii="Times New Roman" w:eastAsia="Times New Roman" w:hAnsi="Times New Roman"/>
          <w:color w:val="000000" w:themeColor="text1"/>
          <w:sz w:val="28"/>
          <w:szCs w:val="28"/>
        </w:rPr>
        <w:t xml:space="preserve"> на решаване на следствените преписки и досъдебните производства и  подобряване на ефективността на приложение на ускорената форма на разследване. </w:t>
      </w:r>
    </w:p>
    <w:p w:rsidR="00CF0FAD" w:rsidRPr="00CF0FAD" w:rsidRDefault="00CF0FAD" w:rsidP="00CF0FAD">
      <w:pPr>
        <w:spacing w:after="0" w:line="240" w:lineRule="auto"/>
        <w:ind w:firstLine="709"/>
        <w:contextualSpacing/>
        <w:jc w:val="both"/>
        <w:rPr>
          <w:rFonts w:ascii="Times New Roman" w:eastAsia="Times New Roman" w:hAnsi="Times New Roman"/>
          <w:color w:val="000000" w:themeColor="text1"/>
          <w:sz w:val="28"/>
          <w:szCs w:val="28"/>
        </w:rPr>
      </w:pPr>
      <w:r w:rsidRPr="00CF0FAD">
        <w:rPr>
          <w:rFonts w:ascii="Times New Roman" w:eastAsia="Times New Roman" w:hAnsi="Times New Roman"/>
          <w:color w:val="000000" w:themeColor="text1"/>
          <w:sz w:val="28"/>
          <w:szCs w:val="28"/>
        </w:rPr>
        <w:t xml:space="preserve">2. Подобряване на ефективността от дейността на наблюдаващите прокурори по ръководство и надзор върху разследването, с оглед осигуряване на по-добра </w:t>
      </w:r>
      <w:proofErr w:type="spellStart"/>
      <w:r w:rsidRPr="00CF0FAD">
        <w:rPr>
          <w:rFonts w:ascii="Times New Roman" w:eastAsia="Times New Roman" w:hAnsi="Times New Roman"/>
          <w:color w:val="000000" w:themeColor="text1"/>
          <w:sz w:val="28"/>
          <w:szCs w:val="28"/>
        </w:rPr>
        <w:t>срочност</w:t>
      </w:r>
      <w:proofErr w:type="spellEnd"/>
      <w:r w:rsidRPr="00CF0FAD">
        <w:rPr>
          <w:rFonts w:ascii="Times New Roman" w:eastAsia="Times New Roman" w:hAnsi="Times New Roman"/>
          <w:color w:val="000000" w:themeColor="text1"/>
          <w:sz w:val="28"/>
          <w:szCs w:val="28"/>
        </w:rPr>
        <w:t xml:space="preserve"> и качество на досъдебните производства. </w:t>
      </w:r>
    </w:p>
    <w:p w:rsidR="00CF0FAD" w:rsidRPr="00CF0FAD" w:rsidRDefault="00CF0FAD" w:rsidP="00CF0FAD">
      <w:pPr>
        <w:shd w:val="clear" w:color="auto" w:fill="FFFFFF"/>
        <w:spacing w:after="0" w:line="240" w:lineRule="auto"/>
        <w:ind w:firstLine="709"/>
        <w:jc w:val="both"/>
        <w:rPr>
          <w:rFonts w:ascii="Times New Roman" w:hAnsi="Times New Roman"/>
          <w:b/>
          <w:color w:val="FF0000"/>
          <w:sz w:val="28"/>
          <w:szCs w:val="28"/>
        </w:rPr>
      </w:pPr>
    </w:p>
    <w:p w:rsidR="00CF0FAD" w:rsidRPr="00CF0FAD" w:rsidRDefault="00CF0FAD" w:rsidP="00CF0FAD">
      <w:pPr>
        <w:shd w:val="clear" w:color="auto" w:fill="FFFFFF"/>
        <w:spacing w:after="0" w:line="240" w:lineRule="auto"/>
        <w:ind w:firstLine="709"/>
        <w:jc w:val="both"/>
        <w:rPr>
          <w:rFonts w:ascii="Times New Roman" w:hAnsi="Times New Roman"/>
          <w:b/>
          <w:sz w:val="28"/>
          <w:szCs w:val="28"/>
        </w:rPr>
      </w:pPr>
    </w:p>
    <w:p w:rsidR="00CF0FAD" w:rsidRDefault="00CF0FAD" w:rsidP="00207A6A">
      <w:pPr>
        <w:spacing w:after="0" w:line="240" w:lineRule="auto"/>
        <w:ind w:firstLine="709"/>
        <w:jc w:val="both"/>
        <w:rPr>
          <w:rFonts w:ascii="Times New Roman" w:eastAsia="Times New Roman" w:hAnsi="Times New Roman"/>
          <w:b/>
          <w:sz w:val="28"/>
          <w:szCs w:val="28"/>
          <w:lang w:val="en-US"/>
        </w:rPr>
      </w:pPr>
    </w:p>
    <w:p w:rsidR="00CF0FAD" w:rsidRDefault="00CF0FAD" w:rsidP="00207A6A">
      <w:pPr>
        <w:spacing w:after="0" w:line="240" w:lineRule="auto"/>
        <w:ind w:firstLine="709"/>
        <w:jc w:val="both"/>
        <w:rPr>
          <w:rFonts w:ascii="Times New Roman" w:eastAsia="Times New Roman" w:hAnsi="Times New Roman"/>
          <w:b/>
          <w:sz w:val="28"/>
          <w:szCs w:val="28"/>
          <w:lang w:val="en-US"/>
        </w:rPr>
      </w:pPr>
    </w:p>
    <w:p w:rsidR="00CF0FAD" w:rsidRDefault="00CF0FAD" w:rsidP="00207A6A">
      <w:pPr>
        <w:spacing w:after="0" w:line="240" w:lineRule="auto"/>
        <w:ind w:firstLine="709"/>
        <w:jc w:val="both"/>
        <w:rPr>
          <w:rFonts w:ascii="Times New Roman" w:eastAsia="Times New Roman" w:hAnsi="Times New Roman"/>
          <w:b/>
          <w:sz w:val="28"/>
          <w:szCs w:val="28"/>
          <w:lang w:val="en-US"/>
        </w:rPr>
      </w:pPr>
    </w:p>
    <w:p w:rsidR="00CF0FAD" w:rsidRDefault="00CF0FAD" w:rsidP="00207A6A">
      <w:pPr>
        <w:spacing w:after="0" w:line="240" w:lineRule="auto"/>
        <w:ind w:firstLine="709"/>
        <w:jc w:val="both"/>
        <w:rPr>
          <w:rFonts w:ascii="Times New Roman" w:eastAsia="Times New Roman" w:hAnsi="Times New Roman"/>
          <w:b/>
          <w:sz w:val="28"/>
          <w:szCs w:val="28"/>
          <w:lang w:val="en-US"/>
        </w:rPr>
      </w:pPr>
    </w:p>
    <w:p w:rsidR="00CF0FAD" w:rsidRDefault="00CF0FAD" w:rsidP="00207A6A">
      <w:pPr>
        <w:spacing w:after="0" w:line="240" w:lineRule="auto"/>
        <w:ind w:firstLine="709"/>
        <w:jc w:val="both"/>
        <w:rPr>
          <w:rFonts w:ascii="Times New Roman" w:eastAsia="Times New Roman" w:hAnsi="Times New Roman"/>
          <w:b/>
          <w:sz w:val="28"/>
          <w:szCs w:val="28"/>
          <w:lang w:val="en-US"/>
        </w:rPr>
      </w:pPr>
    </w:p>
    <w:p w:rsidR="003731C3" w:rsidRPr="00C5756B" w:rsidRDefault="003731C3" w:rsidP="00DA0A59">
      <w:pPr>
        <w:shd w:val="clear" w:color="auto" w:fill="FFFFFF"/>
        <w:spacing w:after="0" w:line="240" w:lineRule="auto"/>
        <w:ind w:firstLine="709"/>
        <w:jc w:val="both"/>
        <w:rPr>
          <w:rFonts w:ascii="Times New Roman" w:hAnsi="Times New Roman"/>
          <w:b/>
          <w:color w:val="FF0000"/>
          <w:sz w:val="28"/>
          <w:szCs w:val="28"/>
        </w:rPr>
      </w:pPr>
    </w:p>
    <w:p w:rsidR="003731C3" w:rsidRPr="00464557" w:rsidRDefault="003731C3" w:rsidP="00DA0A59">
      <w:pPr>
        <w:shd w:val="clear" w:color="auto" w:fill="FFFFFF"/>
        <w:spacing w:after="0" w:line="240" w:lineRule="auto"/>
        <w:ind w:firstLine="709"/>
        <w:jc w:val="both"/>
        <w:rPr>
          <w:rFonts w:ascii="Times New Roman" w:hAnsi="Times New Roman"/>
          <w:b/>
          <w:sz w:val="28"/>
          <w:szCs w:val="28"/>
        </w:rPr>
      </w:pPr>
    </w:p>
    <w:p w:rsidR="003731C3" w:rsidRPr="00464557" w:rsidRDefault="003731C3" w:rsidP="00DA0A59">
      <w:pPr>
        <w:shd w:val="clear" w:color="auto" w:fill="FFFFFF"/>
        <w:spacing w:after="0" w:line="240" w:lineRule="auto"/>
        <w:ind w:firstLine="709"/>
        <w:jc w:val="both"/>
        <w:rPr>
          <w:rFonts w:ascii="Times New Roman" w:hAnsi="Times New Roman"/>
          <w:b/>
          <w:sz w:val="28"/>
          <w:szCs w:val="28"/>
        </w:rPr>
      </w:pPr>
    </w:p>
    <w:p w:rsidR="00CC3DB2" w:rsidRDefault="00CC3DB2" w:rsidP="008D014B">
      <w:pPr>
        <w:shd w:val="clear" w:color="auto" w:fill="FFFFFF"/>
        <w:spacing w:after="0" w:line="240" w:lineRule="auto"/>
        <w:ind w:firstLine="709"/>
        <w:jc w:val="both"/>
        <w:rPr>
          <w:rFonts w:ascii="Times New Roman" w:hAnsi="Times New Roman"/>
          <w:b/>
          <w:sz w:val="28"/>
          <w:szCs w:val="28"/>
          <w:lang w:val="en-US"/>
        </w:rPr>
      </w:pPr>
    </w:p>
    <w:p w:rsidR="007537AA" w:rsidRDefault="007537AA" w:rsidP="007537AA">
      <w:pPr>
        <w:shd w:val="clear" w:color="auto" w:fill="FFFFFF"/>
        <w:spacing w:after="0" w:line="240" w:lineRule="auto"/>
        <w:ind w:firstLine="709"/>
        <w:jc w:val="both"/>
        <w:rPr>
          <w:rFonts w:ascii="Times New Roman" w:hAnsi="Times New Roman"/>
          <w:b/>
          <w:sz w:val="32"/>
          <w:szCs w:val="32"/>
        </w:rPr>
      </w:pPr>
      <w:r>
        <w:rPr>
          <w:rFonts w:ascii="Times New Roman" w:hAnsi="Times New Roman"/>
          <w:b/>
          <w:sz w:val="32"/>
          <w:szCs w:val="32"/>
        </w:rPr>
        <w:lastRenderedPageBreak/>
        <w:t>ІІ. Съдебна фаза</w:t>
      </w:r>
    </w:p>
    <w:p w:rsidR="007537AA" w:rsidRDefault="007537AA" w:rsidP="007537AA">
      <w:pPr>
        <w:spacing w:after="0" w:line="240" w:lineRule="auto"/>
        <w:ind w:firstLine="709"/>
        <w:jc w:val="both"/>
        <w:rPr>
          <w:rFonts w:ascii="Times New Roman" w:hAnsi="Times New Roman"/>
          <w:b/>
          <w:sz w:val="28"/>
          <w:szCs w:val="28"/>
        </w:rPr>
      </w:pPr>
    </w:p>
    <w:p w:rsidR="007537AA" w:rsidRDefault="007537AA" w:rsidP="007537AA">
      <w:pPr>
        <w:spacing w:after="0" w:line="240" w:lineRule="auto"/>
        <w:ind w:firstLine="709"/>
        <w:contextualSpacing/>
        <w:jc w:val="both"/>
        <w:rPr>
          <w:rFonts w:ascii="Times New Roman" w:eastAsia="Times New Roman" w:hAnsi="Times New Roman"/>
          <w:b/>
          <w:sz w:val="32"/>
          <w:szCs w:val="32"/>
        </w:rPr>
      </w:pPr>
      <w:r>
        <w:rPr>
          <w:rFonts w:ascii="Times New Roman" w:eastAsia="Times New Roman" w:hAnsi="Times New Roman"/>
          <w:b/>
          <w:sz w:val="32"/>
          <w:szCs w:val="32"/>
        </w:rPr>
        <w:t>1.</w:t>
      </w:r>
      <w:r w:rsidR="00F061D7">
        <w:rPr>
          <w:rFonts w:ascii="Times New Roman" w:eastAsia="Times New Roman" w:hAnsi="Times New Roman"/>
          <w:b/>
          <w:sz w:val="32"/>
          <w:szCs w:val="32"/>
          <w:lang w:val="en-US"/>
        </w:rPr>
        <w:t xml:space="preserve"> </w:t>
      </w:r>
      <w:r>
        <w:rPr>
          <w:rFonts w:ascii="Times New Roman" w:eastAsia="Times New Roman" w:hAnsi="Times New Roman"/>
          <w:b/>
          <w:sz w:val="32"/>
          <w:szCs w:val="32"/>
        </w:rPr>
        <w:t>Наказателно-съдебен надзор.</w:t>
      </w:r>
    </w:p>
    <w:p w:rsidR="007537AA" w:rsidRDefault="007537AA" w:rsidP="007537AA">
      <w:pPr>
        <w:spacing w:after="0" w:line="240" w:lineRule="auto"/>
        <w:ind w:firstLine="709"/>
        <w:contextualSpacing/>
        <w:jc w:val="both"/>
        <w:rPr>
          <w:rFonts w:ascii="Times New Roman" w:eastAsia="Times New Roman" w:hAnsi="Times New Roman"/>
          <w:b/>
          <w:sz w:val="28"/>
          <w:szCs w:val="28"/>
        </w:rPr>
      </w:pPr>
    </w:p>
    <w:p w:rsidR="007537AA" w:rsidRDefault="007537AA" w:rsidP="007537AA">
      <w:pPr>
        <w:spacing w:after="0" w:line="240" w:lineRule="auto"/>
        <w:ind w:firstLine="709"/>
        <w:jc w:val="both"/>
        <w:rPr>
          <w:rFonts w:ascii="Times New Roman" w:hAnsi="Times New Roman"/>
          <w:sz w:val="32"/>
          <w:szCs w:val="32"/>
        </w:rPr>
      </w:pPr>
      <w:r>
        <w:rPr>
          <w:rFonts w:ascii="Times New Roman" w:hAnsi="Times New Roman"/>
          <w:b/>
          <w:sz w:val="32"/>
          <w:szCs w:val="32"/>
        </w:rPr>
        <w:t>Внесени прокурорски актове</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През 2020 година в съдилищата в Разградски съдебен район са внесени общо 581 прокурорски акта срещу 654 лица.</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сравнение с 2019 г. (673 прокурорски акта) и 2018 г. (673 прокурорски акта), през отчетния период броят на прокурорските актове е намалял с 9,64 %, спрямо предходните два периода. </w:t>
      </w:r>
    </w:p>
    <w:p w:rsidR="007537AA" w:rsidRDefault="007537AA" w:rsidP="007537AA">
      <w:pPr>
        <w:spacing w:after="0" w:line="240" w:lineRule="auto"/>
        <w:ind w:firstLine="709"/>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Данните за внесените прокурорски актове от Окръжна прокуратура – Разград и Районна прокуратура – Разград, ТО-Кубрат и ТО-Исперих, през последните три години, са изразени в диаграмата:</w:t>
      </w:r>
    </w:p>
    <w:p w:rsidR="007537AA" w:rsidRDefault="007537AA" w:rsidP="007537AA">
      <w:pPr>
        <w:spacing w:after="0" w:line="240" w:lineRule="auto"/>
        <w:ind w:firstLine="709"/>
        <w:jc w:val="both"/>
        <w:rPr>
          <w:rFonts w:ascii="Times New Roman" w:hAnsi="Times New Roman"/>
          <w:sz w:val="28"/>
          <w:szCs w:val="28"/>
        </w:rPr>
      </w:pPr>
    </w:p>
    <w:p w:rsidR="007537AA" w:rsidRDefault="007537AA" w:rsidP="007537AA">
      <w:pPr>
        <w:spacing w:after="0" w:line="240" w:lineRule="auto"/>
        <w:jc w:val="both"/>
        <w:rPr>
          <w:rFonts w:ascii="Times New Roman" w:hAnsi="Times New Roman"/>
          <w:sz w:val="28"/>
          <w:szCs w:val="28"/>
        </w:rPr>
      </w:pPr>
      <w:r>
        <w:rPr>
          <w:noProof/>
          <w:lang w:eastAsia="bg-BG"/>
        </w:rPr>
        <w:drawing>
          <wp:inline distT="0" distB="0" distL="0" distR="0">
            <wp:extent cx="5934075" cy="3648075"/>
            <wp:effectExtent l="0" t="0" r="9525" b="9525"/>
            <wp:docPr id="10" name="Ди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537AA" w:rsidRDefault="007537AA" w:rsidP="007537AA">
      <w:pPr>
        <w:spacing w:after="0" w:line="240" w:lineRule="auto"/>
        <w:ind w:firstLine="709"/>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r w:rsidRPr="00F061D7">
        <w:rPr>
          <w:rFonts w:ascii="Times New Roman" w:hAnsi="Times New Roman"/>
          <w:sz w:val="28"/>
          <w:szCs w:val="28"/>
        </w:rPr>
        <w:t>Фиг.3</w:t>
      </w:r>
      <w:r w:rsidR="00F061D7" w:rsidRPr="00F061D7">
        <w:rPr>
          <w:rFonts w:ascii="Times New Roman" w:hAnsi="Times New Roman"/>
          <w:sz w:val="28"/>
          <w:szCs w:val="28"/>
          <w:lang w:val="en-US"/>
        </w:rPr>
        <w:t>5</w:t>
      </w:r>
      <w:r w:rsidRPr="00F061D7">
        <w:rPr>
          <w:rFonts w:ascii="Times New Roman" w:hAnsi="Times New Roman"/>
          <w:sz w:val="28"/>
          <w:szCs w:val="28"/>
        </w:rPr>
        <w:t xml:space="preserve"> Внесени прокурорски</w:t>
      </w:r>
      <w:r>
        <w:rPr>
          <w:rFonts w:ascii="Times New Roman" w:hAnsi="Times New Roman"/>
          <w:sz w:val="28"/>
          <w:szCs w:val="28"/>
        </w:rPr>
        <w:t xml:space="preserve"> актове по прокуратури през последните три години. </w:t>
      </w:r>
    </w:p>
    <w:p w:rsidR="007537AA" w:rsidRDefault="007537AA" w:rsidP="007537AA">
      <w:pPr>
        <w:spacing w:after="0" w:line="240" w:lineRule="auto"/>
        <w:ind w:firstLine="709"/>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Намаление на прокурорските актове се наблюдава в Окръжна прокуратура – Разград, съответно със 17,6 % спрямо 2019 г. и 50 % спрямо 2018 г. </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Намаление на прокурорските актове се наблюдава и в Районна прокуратура – Разград, ТО – Кубрат и ТО – Исперих, съответно с 15,72 % спрямо предходната 2019 година и с 13,71 %  спрямо 2018 г.</w:t>
      </w:r>
    </w:p>
    <w:p w:rsidR="007537AA" w:rsidRDefault="007537AA" w:rsidP="007537AA">
      <w:pPr>
        <w:spacing w:after="0" w:line="240" w:lineRule="auto"/>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 прокуратури, по години и по видове внесени прокурорски актове данните са следните:</w:t>
      </w:r>
    </w:p>
    <w:p w:rsidR="007537AA" w:rsidRDefault="007537AA" w:rsidP="007537AA">
      <w:pPr>
        <w:spacing w:after="0" w:line="240" w:lineRule="auto"/>
        <w:ind w:firstLine="709"/>
        <w:jc w:val="both"/>
        <w:rPr>
          <w:rFonts w:ascii="Times New Roman" w:hAnsi="Times New Roman"/>
          <w:sz w:val="28"/>
          <w:szCs w:val="28"/>
        </w:rPr>
      </w:pPr>
    </w:p>
    <w:tbl>
      <w:tblPr>
        <w:tblStyle w:val="11"/>
        <w:tblW w:w="0" w:type="auto"/>
        <w:tblLook w:val="04A0" w:firstRow="1" w:lastRow="0" w:firstColumn="1" w:lastColumn="0" w:noHBand="0" w:noVBand="1"/>
      </w:tblPr>
      <w:tblGrid>
        <w:gridCol w:w="901"/>
        <w:gridCol w:w="919"/>
        <w:gridCol w:w="977"/>
        <w:gridCol w:w="939"/>
        <w:gridCol w:w="920"/>
        <w:gridCol w:w="977"/>
        <w:gridCol w:w="939"/>
        <w:gridCol w:w="920"/>
        <w:gridCol w:w="977"/>
        <w:gridCol w:w="939"/>
      </w:tblGrid>
      <w:tr w:rsidR="007537AA" w:rsidTr="007537AA">
        <w:trPr>
          <w:trHeight w:val="324"/>
        </w:trPr>
        <w:tc>
          <w:tcPr>
            <w:tcW w:w="0" w:type="auto"/>
            <w:vMerge w:val="restart"/>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Прокуратура</w:t>
            </w:r>
          </w:p>
        </w:tc>
        <w:tc>
          <w:tcPr>
            <w:tcW w:w="0" w:type="auto"/>
            <w:gridSpan w:val="3"/>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b/>
                <w:sz w:val="24"/>
                <w:szCs w:val="24"/>
                <w:lang w:eastAsia="bg-BG"/>
              </w:rPr>
            </w:pPr>
            <w:r>
              <w:rPr>
                <w:rFonts w:ascii="Times New Roman" w:hAnsi="Times New Roman"/>
                <w:b/>
                <w:sz w:val="24"/>
                <w:szCs w:val="24"/>
                <w:lang w:eastAsia="bg-BG"/>
              </w:rPr>
              <w:t>2020г.</w:t>
            </w:r>
          </w:p>
        </w:tc>
        <w:tc>
          <w:tcPr>
            <w:tcW w:w="0" w:type="auto"/>
            <w:gridSpan w:val="3"/>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b/>
                <w:sz w:val="24"/>
                <w:szCs w:val="24"/>
                <w:lang w:val="en-US" w:eastAsia="bg-BG"/>
              </w:rPr>
            </w:pPr>
            <w:r>
              <w:rPr>
                <w:rFonts w:ascii="Times New Roman" w:hAnsi="Times New Roman"/>
                <w:b/>
                <w:sz w:val="24"/>
                <w:szCs w:val="24"/>
                <w:lang w:val="en-US" w:eastAsia="bg-BG"/>
              </w:rPr>
              <w:t>201</w:t>
            </w:r>
            <w:r>
              <w:rPr>
                <w:rFonts w:ascii="Times New Roman" w:hAnsi="Times New Roman"/>
                <w:b/>
                <w:sz w:val="24"/>
                <w:szCs w:val="24"/>
                <w:lang w:eastAsia="bg-BG"/>
              </w:rPr>
              <w:t>9г.</w:t>
            </w:r>
          </w:p>
        </w:tc>
        <w:tc>
          <w:tcPr>
            <w:tcW w:w="0" w:type="auto"/>
            <w:gridSpan w:val="3"/>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b/>
                <w:sz w:val="24"/>
                <w:szCs w:val="24"/>
                <w:lang w:eastAsia="bg-BG"/>
              </w:rPr>
            </w:pPr>
            <w:r>
              <w:rPr>
                <w:rFonts w:ascii="Times New Roman" w:hAnsi="Times New Roman"/>
                <w:b/>
                <w:sz w:val="24"/>
                <w:szCs w:val="24"/>
                <w:lang w:eastAsia="bg-BG"/>
              </w:rPr>
              <w:t>2018г.</w:t>
            </w:r>
          </w:p>
        </w:tc>
      </w:tr>
      <w:tr w:rsidR="007537AA" w:rsidTr="007537AA">
        <w:tc>
          <w:tcPr>
            <w:tcW w:w="0" w:type="auto"/>
            <w:vMerge/>
            <w:tcBorders>
              <w:top w:val="single" w:sz="4" w:space="0" w:color="auto"/>
              <w:left w:val="single" w:sz="4" w:space="0" w:color="auto"/>
              <w:bottom w:val="single" w:sz="4" w:space="0" w:color="auto"/>
              <w:right w:val="single" w:sz="4" w:space="0" w:color="auto"/>
            </w:tcBorders>
            <w:vAlign w:val="center"/>
            <w:hideMark/>
          </w:tcPr>
          <w:p w:rsidR="007537AA" w:rsidRDefault="007537AA">
            <w:pPr>
              <w:spacing w:after="0" w:line="240" w:lineRule="auto"/>
              <w:rPr>
                <w:rFonts w:ascii="Times New Roman" w:hAnsi="Times New Roman"/>
                <w:sz w:val="24"/>
                <w:szCs w:val="24"/>
                <w:lang w:eastAsia="bg-BG"/>
              </w:rPr>
            </w:pP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val="en-US" w:eastAsia="bg-BG"/>
              </w:rPr>
            </w:pPr>
            <w:r>
              <w:rPr>
                <w:rFonts w:ascii="Times New Roman" w:hAnsi="Times New Roman"/>
                <w:sz w:val="24"/>
                <w:szCs w:val="24"/>
                <w:lang w:eastAsia="bg-BG"/>
              </w:rPr>
              <w:t>Обвинителен акт</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Споразумение</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Предложение по чл.78а от НК</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val="en-US" w:eastAsia="bg-BG"/>
              </w:rPr>
            </w:pPr>
            <w:r>
              <w:rPr>
                <w:rFonts w:ascii="Times New Roman" w:hAnsi="Times New Roman"/>
                <w:sz w:val="24"/>
                <w:szCs w:val="24"/>
                <w:lang w:eastAsia="bg-BG"/>
              </w:rPr>
              <w:t>Обвинителен акт</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Споразумение</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Предложение по чл.78а от НК</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Обвинителен акт</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Споразумение</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Предложение по чл.78а от НК</w:t>
            </w:r>
          </w:p>
        </w:tc>
      </w:tr>
      <w:tr w:rsidR="007537AA" w:rsidTr="007537AA">
        <w:trPr>
          <w:trHeight w:val="458"/>
        </w:trPr>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b/>
                <w:sz w:val="24"/>
                <w:szCs w:val="24"/>
                <w:lang w:eastAsia="bg-BG"/>
              </w:rPr>
            </w:pPr>
            <w:r>
              <w:rPr>
                <w:rFonts w:ascii="Times New Roman" w:hAnsi="Times New Roman"/>
                <w:b/>
                <w:sz w:val="24"/>
                <w:szCs w:val="24"/>
                <w:lang w:eastAsia="bg-BG"/>
              </w:rPr>
              <w:t xml:space="preserve">ОП </w:t>
            </w:r>
            <w:proofErr w:type="spellStart"/>
            <w:r>
              <w:rPr>
                <w:rFonts w:ascii="Times New Roman" w:hAnsi="Times New Roman"/>
                <w:b/>
                <w:sz w:val="24"/>
                <w:szCs w:val="24"/>
                <w:lang w:eastAsia="bg-BG"/>
              </w:rPr>
              <w:t>Разг</w:t>
            </w:r>
            <w:proofErr w:type="spellEnd"/>
          </w:p>
          <w:p w:rsidR="007537AA" w:rsidRDefault="007537AA">
            <w:pPr>
              <w:spacing w:after="0" w:line="240" w:lineRule="auto"/>
              <w:rPr>
                <w:rFonts w:ascii="Times New Roman" w:hAnsi="Times New Roman"/>
                <w:b/>
                <w:sz w:val="24"/>
                <w:szCs w:val="24"/>
                <w:lang w:eastAsia="bg-BG"/>
              </w:rPr>
            </w:pPr>
            <w:proofErr w:type="spellStart"/>
            <w:r>
              <w:rPr>
                <w:rFonts w:ascii="Times New Roman" w:hAnsi="Times New Roman"/>
                <w:b/>
                <w:sz w:val="24"/>
                <w:szCs w:val="24"/>
                <w:lang w:eastAsia="bg-BG"/>
              </w:rPr>
              <w:t>рад</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21</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13</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0</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27</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11</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2</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30</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20</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1</w:t>
            </w:r>
          </w:p>
        </w:tc>
      </w:tr>
      <w:tr w:rsidR="007537AA" w:rsidTr="007537AA">
        <w:trPr>
          <w:trHeight w:val="550"/>
        </w:trPr>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b/>
                <w:sz w:val="24"/>
                <w:szCs w:val="24"/>
                <w:lang w:eastAsia="bg-BG"/>
              </w:rPr>
            </w:pPr>
            <w:r>
              <w:rPr>
                <w:rFonts w:ascii="Times New Roman" w:hAnsi="Times New Roman"/>
                <w:b/>
                <w:sz w:val="24"/>
                <w:szCs w:val="24"/>
                <w:lang w:eastAsia="bg-BG"/>
              </w:rPr>
              <w:t xml:space="preserve">РП </w:t>
            </w:r>
            <w:proofErr w:type="spellStart"/>
            <w:r>
              <w:rPr>
                <w:rFonts w:ascii="Times New Roman" w:hAnsi="Times New Roman"/>
                <w:b/>
                <w:sz w:val="24"/>
                <w:szCs w:val="24"/>
                <w:lang w:eastAsia="bg-BG"/>
              </w:rPr>
              <w:t>Разг</w:t>
            </w:r>
            <w:proofErr w:type="spellEnd"/>
          </w:p>
          <w:p w:rsidR="007537AA" w:rsidRDefault="007537AA">
            <w:pPr>
              <w:spacing w:after="0" w:line="240" w:lineRule="auto"/>
              <w:rPr>
                <w:rFonts w:ascii="Times New Roman" w:hAnsi="Times New Roman"/>
                <w:b/>
                <w:sz w:val="24"/>
                <w:szCs w:val="24"/>
                <w:lang w:eastAsia="bg-BG"/>
              </w:rPr>
            </w:pPr>
            <w:proofErr w:type="spellStart"/>
            <w:r>
              <w:rPr>
                <w:rFonts w:ascii="Times New Roman" w:hAnsi="Times New Roman"/>
                <w:b/>
                <w:sz w:val="24"/>
                <w:szCs w:val="24"/>
                <w:lang w:eastAsia="bg-BG"/>
              </w:rPr>
              <w:t>рад</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353</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112</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82</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350</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135</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148</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343</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137</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142</w:t>
            </w:r>
          </w:p>
        </w:tc>
      </w:tr>
    </w:tbl>
    <w:p w:rsidR="007537AA" w:rsidRDefault="007537AA" w:rsidP="007537AA">
      <w:pPr>
        <w:spacing w:after="0" w:line="240" w:lineRule="auto"/>
        <w:ind w:firstLine="709"/>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Общо внесените обвинителни актове за Разградски съдебен район през отчетния период са 374 (2019 г. – 377; 2018 г. – 373), внесените със сключване на споразумение дела са 125 (2019 г. – 146; 2018 г. – 157), а с предложение за освобождаване от наказателна отговорност и налагане на административно наказание са 82 дела (2019 г. – 150; 2018 г. – 143).   </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По отношение на внесените обвинителни актове е налице сравнителна устойчивост спрямо предходните години, което е показател за ефективност в дейността на прокурорите от съдебния окръг.</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Относителният дял на  внесените със сключване на споразумение дела и предложения за освобождаване от наказателна отговорност и налагане на административно наказание, бележи тенденция на спад.</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Внесените със сключване на споразумения дела са намалели спрямо 2019 г. с 16,8 %, а спрямо 2018 г. – с 25,6 %. Налице е значително намаляване на внесените в съда предложения за освобождаване от наказателна отговорност и налагане на административно наказание спрямо данните за предходните периоди, като спрямо 2019 г. са намалели с 82,9%, а спрямо 2018 г. – с 74,4 %.</w:t>
      </w:r>
    </w:p>
    <w:p w:rsidR="007537AA" w:rsidRDefault="007537AA" w:rsidP="007537AA">
      <w:pPr>
        <w:spacing w:after="0" w:line="240" w:lineRule="auto"/>
        <w:jc w:val="both"/>
        <w:rPr>
          <w:rFonts w:ascii="Times New Roman" w:hAnsi="Times New Roman"/>
          <w:color w:val="FF0000"/>
          <w:sz w:val="28"/>
          <w:szCs w:val="28"/>
        </w:rPr>
      </w:pP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През отчетния период в Разградски съдебен район на съд са предадени 654 лица, през 2019 г. – 740, а през 2018 г. – 762 лица. Съпоставянето на данните за 2020 г. с тези от предходните две години сочи, че предадените на съд лица са намалели с 13,15% в сравнение с тези през 2019г. и съответно с 16,51% с тези през 2018г.</w:t>
      </w:r>
    </w:p>
    <w:p w:rsidR="007537AA" w:rsidRDefault="007537AA" w:rsidP="007537AA">
      <w:pPr>
        <w:spacing w:after="0" w:line="240" w:lineRule="auto"/>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През 2020 г. по внесените прокурорски актове в съда са образувани 585 дела. През 2019 г., те са били 684, а през 2018 г. - 679, или е налице спад в сравнение с предходните две години – с 16,92 % спрямо 2019 г. и с 16,07 % спрямо 2018 г. </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Прокурорите от съдебния район са участвали в разглеждането на 749 наказателни дела (2019 г. – 979; 2018 г. – 857), по които са проведени 867 съдебни заседания, от които 271 участия в разпоредителни заседания.</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Броят на делата по наказателно-съдебния надзор през 2020г. е  намалял с 30,7 % спрямо предходната година и с 14,42 % спрямо 2018 г.</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Спрямо предходната година е намалял броят на проведените съдебни заседания – с 36,1 %.</w:t>
      </w:r>
    </w:p>
    <w:p w:rsidR="007537AA" w:rsidRDefault="007537AA" w:rsidP="007537AA">
      <w:pPr>
        <w:spacing w:after="0" w:line="240" w:lineRule="auto"/>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През отчетната година решените от съда дела са 619, през 2019 г. са били 663, а през 2018 г. – 691, или е налице спад спрямо предходните две години - със 7,11 % спрямо 2019 г. и с 11,63 % спрямо 2018 г.</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През 2020 година съдилищата са постановили съдебни решения по 408 от внесените обвинителни актове (2019г. – 377; 2018г. – 384), като се наблюдава увеличение спрямо 2019 г. със 7,60% и спрямо 2018 г. с 5,88%.</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С постановяване на осъдителна присъда по тях са приключени 113 дела, което е 27,7 % от решенията по обвинителните актове.</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Приключили със сключване на споразумение по реда на чл. 384 от НПК са 270 дела, което е 66,18 % от решенията по обвинителни актове.</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С решение за освобождаване от наказателна отговорност с налагане на административно наказание по реда на чл. 78а от НК са решени 12 дела или 2,94 % от решените обвинителни актове.</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реда на съкратеното съдебно следствие са приключени 38 дела, или 9,31 % от решенията по обвинителни актове. </w:t>
      </w:r>
    </w:p>
    <w:p w:rsidR="007537AA" w:rsidRDefault="007537AA" w:rsidP="007537AA">
      <w:pPr>
        <w:spacing w:after="0" w:line="240" w:lineRule="auto"/>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През отчетната година са върнати на прокурора 4 дела по внесени обвинителни актове, съставляващи 0,98% от всички внесени обвинителни актове.</w:t>
      </w:r>
    </w:p>
    <w:p w:rsidR="007537AA" w:rsidRDefault="007537AA" w:rsidP="007537AA">
      <w:pPr>
        <w:spacing w:after="0" w:line="240" w:lineRule="auto"/>
        <w:ind w:firstLine="709"/>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По едно дело на Районна прокуратура- Разград (вх. № 1492/2018г.) съдът е установил очевидна фактическа грешка в обвинителния акт, по смисъла на чл. 248а от НПК. Грешката е била отстранена.</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През анализирания период има две прекратени дела в съдебна фаза. Едното дело е по внесен обвинителен акт от Районна прокуратура-Разград, вх. № 145/2020г.  – прекратено на </w:t>
      </w:r>
      <w:proofErr w:type="spellStart"/>
      <w:r>
        <w:rPr>
          <w:rFonts w:ascii="Times New Roman" w:hAnsi="Times New Roman"/>
          <w:sz w:val="28"/>
          <w:szCs w:val="28"/>
        </w:rPr>
        <w:t>осн</w:t>
      </w:r>
      <w:proofErr w:type="spellEnd"/>
      <w:r>
        <w:rPr>
          <w:rFonts w:ascii="Times New Roman" w:hAnsi="Times New Roman"/>
          <w:sz w:val="28"/>
          <w:szCs w:val="28"/>
        </w:rPr>
        <w:t xml:space="preserve">.  чл. 24, ал. 1, т. 3 от НПК във </w:t>
      </w:r>
      <w:proofErr w:type="spellStart"/>
      <w:r>
        <w:rPr>
          <w:rFonts w:ascii="Times New Roman" w:hAnsi="Times New Roman"/>
          <w:sz w:val="28"/>
          <w:szCs w:val="28"/>
        </w:rPr>
        <w:t>вр</w:t>
      </w:r>
      <w:proofErr w:type="spellEnd"/>
      <w:r>
        <w:rPr>
          <w:rFonts w:ascii="Times New Roman" w:hAnsi="Times New Roman"/>
          <w:sz w:val="28"/>
          <w:szCs w:val="28"/>
        </w:rPr>
        <w:t>. с чл. 80, ал. 1, т. 4 от НК. Другото дело е по внесен обвинителен акт от ТО-Исперих при РП-Разград, вх. № ТОИ-1054/2017г. – прекратено на основание чл. 24, ал. 1, т. 4 от НПК.</w:t>
      </w:r>
    </w:p>
    <w:p w:rsidR="007537AA" w:rsidRDefault="007537AA" w:rsidP="007537AA">
      <w:pPr>
        <w:spacing w:after="0" w:line="240" w:lineRule="auto"/>
        <w:ind w:firstLine="709"/>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През 2020 година от съда са разгледани и решени 133 споразумения, внесени по реда на чл. 381 от НПК, след приключване на досъдебното производство, като при съпоставка с разгледаните и решени споразумения през 2019 г. (149) и 2018 г. (157) се наблюдава намаляване съответно с 12% за 2019 г. и 18 % за 2018 г. Две от внесените споразумения не са били одобрени от съда, като и двете са на Районна прокуратура-Разград (вх. № 1955/2020 г. и вх. № 3568/2020 г. ).  Одобрени от съда са 131 споразумения, които са с 10,7 % по-малко от одобрените през 2019 г. споразумения (145),  и с 19,85 % по-малко от одобрените споразумения през 2018 г. (157).</w:t>
      </w:r>
    </w:p>
    <w:p w:rsidR="007537AA" w:rsidRDefault="007537AA" w:rsidP="007537AA">
      <w:pPr>
        <w:spacing w:after="0" w:line="240" w:lineRule="auto"/>
        <w:ind w:firstLine="709"/>
        <w:jc w:val="both"/>
        <w:rPr>
          <w:rFonts w:ascii="Times New Roman" w:hAnsi="Times New Roman"/>
          <w:sz w:val="28"/>
          <w:szCs w:val="28"/>
        </w:rPr>
      </w:pPr>
    </w:p>
    <w:p w:rsidR="001F22BF" w:rsidRDefault="001F22BF" w:rsidP="007537AA">
      <w:pPr>
        <w:spacing w:after="0" w:line="240" w:lineRule="auto"/>
        <w:ind w:firstLine="709"/>
        <w:jc w:val="both"/>
        <w:rPr>
          <w:rFonts w:ascii="Times New Roman" w:hAnsi="Times New Roman"/>
          <w:sz w:val="28"/>
          <w:szCs w:val="28"/>
          <w:lang w:val="en-US"/>
        </w:rPr>
      </w:pPr>
    </w:p>
    <w:p w:rsidR="001F22BF" w:rsidRDefault="001F22BF" w:rsidP="007537AA">
      <w:pPr>
        <w:spacing w:after="0" w:line="240" w:lineRule="auto"/>
        <w:ind w:firstLine="709"/>
        <w:jc w:val="both"/>
        <w:rPr>
          <w:rFonts w:ascii="Times New Roman" w:hAnsi="Times New Roman"/>
          <w:sz w:val="28"/>
          <w:szCs w:val="28"/>
          <w:lang w:val="en-US"/>
        </w:rPr>
      </w:pP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През отчетния период по реда на чл. 375 от НПК (освобождаване от наказателна отговорност с налагане на административно наказание) са разгледани 82 дела, през 2019г. са били разгледани 148 дела, а през 2018 г.– 150. Наблюдава се спад спрямо предходните две години – спрямо 2019 г. с 80,5 % и с 82,93 % спрямо 2018 г. От внесените предложения за освобождаване от наказателна отговорност с налагане на административно наказание, през 2020 г. са уважени 80 предложения </w:t>
      </w:r>
      <w:r>
        <w:rPr>
          <w:rFonts w:ascii="Times New Roman" w:hAnsi="Times New Roman"/>
          <w:color w:val="FF0000"/>
          <w:sz w:val="28"/>
          <w:szCs w:val="28"/>
        </w:rPr>
        <w:t xml:space="preserve"> </w:t>
      </w:r>
      <w:r>
        <w:rPr>
          <w:rFonts w:ascii="Times New Roman" w:hAnsi="Times New Roman"/>
          <w:sz w:val="28"/>
          <w:szCs w:val="28"/>
        </w:rPr>
        <w:t>или 97,5 % от общия брой, при 141 или 95,27 % за 2019 г. и при 147 или 98 % през 2018г.</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внесени от прокуратурата предложения за освобождаване от наказателна отговорност с налагане на административно наказание в Районна прокуратура – Разград има едно постановено оправдателно решение ( вх. № 1399/2017 г.) и едно върнато дело ( вх. № 386/2019 г.). </w:t>
      </w:r>
    </w:p>
    <w:p w:rsidR="007537AA" w:rsidRDefault="007537AA" w:rsidP="007537AA">
      <w:pPr>
        <w:spacing w:after="0" w:line="240" w:lineRule="auto"/>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Общо осъдените и санкционирани лица през 2020 г. са 617, през 2019 г. и 2018 г. по 724 лица, от които с влязъл в сила съдебен акт през 2020 г. са 645 лица, при 950 лица през 2019 г. и при 691 през 2018 г.</w:t>
      </w:r>
    </w:p>
    <w:p w:rsidR="007537AA" w:rsidRDefault="007537AA" w:rsidP="007537AA">
      <w:pPr>
        <w:spacing w:after="0" w:line="240" w:lineRule="auto"/>
        <w:jc w:val="both"/>
        <w:rPr>
          <w:rFonts w:ascii="Times New Roman" w:hAnsi="Times New Roman"/>
          <w:sz w:val="28"/>
          <w:szCs w:val="28"/>
        </w:rPr>
      </w:pPr>
    </w:p>
    <w:p w:rsidR="007537AA" w:rsidRDefault="007537AA" w:rsidP="007537AA">
      <w:pPr>
        <w:spacing w:after="0" w:line="240" w:lineRule="auto"/>
        <w:jc w:val="both"/>
        <w:rPr>
          <w:rFonts w:ascii="Times New Roman" w:hAnsi="Times New Roman"/>
          <w:sz w:val="28"/>
          <w:szCs w:val="28"/>
        </w:rPr>
      </w:pPr>
    </w:p>
    <w:p w:rsidR="007537AA" w:rsidRDefault="007537AA" w:rsidP="007537AA">
      <w:pPr>
        <w:spacing w:after="0" w:line="240" w:lineRule="auto"/>
        <w:jc w:val="both"/>
        <w:rPr>
          <w:rFonts w:ascii="Times New Roman" w:hAnsi="Times New Roman"/>
          <w:sz w:val="28"/>
          <w:szCs w:val="28"/>
        </w:rPr>
      </w:pPr>
      <w:r>
        <w:rPr>
          <w:noProof/>
          <w:color w:val="FF0000"/>
          <w:shd w:val="clear" w:color="auto" w:fill="FF0000"/>
          <w:lang w:eastAsia="bg-BG"/>
        </w:rPr>
        <w:drawing>
          <wp:inline distT="0" distB="0" distL="0" distR="0">
            <wp:extent cx="5819775" cy="4086225"/>
            <wp:effectExtent l="0" t="0" r="9525" b="9525"/>
            <wp:docPr id="9" name="Ди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537AA" w:rsidRDefault="007537AA" w:rsidP="007537AA">
      <w:pPr>
        <w:spacing w:after="0" w:line="240" w:lineRule="auto"/>
        <w:jc w:val="both"/>
        <w:rPr>
          <w:rFonts w:ascii="Times New Roman" w:hAnsi="Times New Roman"/>
          <w:color w:val="FF0000"/>
          <w:sz w:val="28"/>
          <w:szCs w:val="28"/>
        </w:rPr>
      </w:pPr>
      <w:r>
        <w:rPr>
          <w:rFonts w:ascii="Times New Roman" w:hAnsi="Times New Roman"/>
          <w:color w:val="FF0000"/>
          <w:sz w:val="28"/>
          <w:szCs w:val="28"/>
        </w:rPr>
        <w:t xml:space="preserve">          </w:t>
      </w:r>
    </w:p>
    <w:p w:rsidR="007537AA" w:rsidRDefault="007537AA" w:rsidP="007537AA">
      <w:pPr>
        <w:spacing w:after="0" w:line="240" w:lineRule="auto"/>
        <w:jc w:val="both"/>
        <w:rPr>
          <w:rFonts w:ascii="Times New Roman" w:hAnsi="Times New Roman"/>
          <w:sz w:val="28"/>
          <w:szCs w:val="28"/>
        </w:rPr>
      </w:pPr>
      <w:r w:rsidRPr="00F061D7">
        <w:rPr>
          <w:rFonts w:ascii="Times New Roman" w:hAnsi="Times New Roman"/>
          <w:sz w:val="28"/>
          <w:szCs w:val="28"/>
        </w:rPr>
        <w:t>Фиг. 3</w:t>
      </w:r>
      <w:r w:rsidR="00F061D7" w:rsidRPr="00F061D7">
        <w:rPr>
          <w:rFonts w:ascii="Times New Roman" w:hAnsi="Times New Roman"/>
          <w:sz w:val="28"/>
          <w:szCs w:val="28"/>
          <w:lang w:val="en-US"/>
        </w:rPr>
        <w:t>6</w:t>
      </w:r>
      <w:r w:rsidRPr="00F061D7">
        <w:rPr>
          <w:rFonts w:ascii="Times New Roman" w:hAnsi="Times New Roman"/>
          <w:sz w:val="28"/>
          <w:szCs w:val="28"/>
        </w:rPr>
        <w:t xml:space="preserve">. </w:t>
      </w:r>
      <w:r>
        <w:rPr>
          <w:rFonts w:ascii="Times New Roman" w:hAnsi="Times New Roman"/>
          <w:sz w:val="28"/>
          <w:szCs w:val="28"/>
        </w:rPr>
        <w:t>Осъдени и санкционирани лица и осъдени лица с влязъл в сила съдебен акт през последните три години.</w:t>
      </w:r>
    </w:p>
    <w:p w:rsidR="007537AA" w:rsidRDefault="007537AA" w:rsidP="007537AA">
      <w:pPr>
        <w:spacing w:after="0" w:line="240" w:lineRule="auto"/>
        <w:jc w:val="both"/>
        <w:rPr>
          <w:rFonts w:ascii="Times New Roman" w:hAnsi="Times New Roman"/>
          <w:sz w:val="28"/>
          <w:szCs w:val="28"/>
          <w:lang w:val="en-US"/>
        </w:rPr>
      </w:pPr>
    </w:p>
    <w:p w:rsidR="001F22BF" w:rsidRDefault="001F22BF" w:rsidP="007537AA">
      <w:pPr>
        <w:spacing w:after="0" w:line="240" w:lineRule="auto"/>
        <w:jc w:val="both"/>
        <w:rPr>
          <w:rFonts w:ascii="Times New Roman" w:hAnsi="Times New Roman"/>
          <w:sz w:val="28"/>
          <w:szCs w:val="28"/>
          <w:lang w:val="en-US"/>
        </w:rPr>
      </w:pPr>
    </w:p>
    <w:p w:rsidR="001F22BF" w:rsidRPr="001F22BF" w:rsidRDefault="001F22BF" w:rsidP="007537AA">
      <w:pPr>
        <w:spacing w:after="0" w:line="240" w:lineRule="auto"/>
        <w:jc w:val="both"/>
        <w:rPr>
          <w:rFonts w:ascii="Times New Roman" w:hAnsi="Times New Roman"/>
          <w:sz w:val="28"/>
          <w:szCs w:val="28"/>
          <w:lang w:val="en-US"/>
        </w:rPr>
      </w:pPr>
    </w:p>
    <w:p w:rsidR="001F22BF" w:rsidRDefault="001F22BF" w:rsidP="007537AA">
      <w:pPr>
        <w:spacing w:after="0" w:line="240" w:lineRule="auto"/>
        <w:ind w:firstLine="709"/>
        <w:jc w:val="both"/>
        <w:rPr>
          <w:rFonts w:ascii="Times New Roman" w:hAnsi="Times New Roman"/>
          <w:sz w:val="28"/>
          <w:szCs w:val="28"/>
          <w:lang w:val="en-US"/>
        </w:rPr>
      </w:pPr>
    </w:p>
    <w:p w:rsidR="001F22BF" w:rsidRDefault="001F22BF" w:rsidP="007537AA">
      <w:pPr>
        <w:spacing w:after="0" w:line="240" w:lineRule="auto"/>
        <w:ind w:firstLine="709"/>
        <w:jc w:val="both"/>
        <w:rPr>
          <w:rFonts w:ascii="Times New Roman" w:hAnsi="Times New Roman"/>
          <w:sz w:val="28"/>
          <w:szCs w:val="28"/>
          <w:lang w:val="en-US"/>
        </w:rPr>
      </w:pPr>
    </w:p>
    <w:p w:rsidR="001F22BF" w:rsidRDefault="001F22BF" w:rsidP="007537AA">
      <w:pPr>
        <w:spacing w:after="0" w:line="240" w:lineRule="auto"/>
        <w:ind w:firstLine="709"/>
        <w:jc w:val="both"/>
        <w:rPr>
          <w:rFonts w:ascii="Times New Roman" w:hAnsi="Times New Roman"/>
          <w:sz w:val="28"/>
          <w:szCs w:val="28"/>
          <w:lang w:val="en-US"/>
        </w:rPr>
      </w:pPr>
    </w:p>
    <w:p w:rsidR="007537AA" w:rsidRDefault="007537AA" w:rsidP="007537AA">
      <w:pPr>
        <w:spacing w:after="0" w:line="240" w:lineRule="auto"/>
        <w:ind w:firstLine="709"/>
        <w:jc w:val="both"/>
        <w:rPr>
          <w:rFonts w:ascii="Times New Roman" w:hAnsi="Times New Roman"/>
          <w:sz w:val="28"/>
          <w:szCs w:val="28"/>
          <w:lang w:val="en-US"/>
        </w:rPr>
      </w:pPr>
      <w:r>
        <w:rPr>
          <w:rFonts w:ascii="Times New Roman" w:hAnsi="Times New Roman"/>
          <w:sz w:val="28"/>
          <w:szCs w:val="28"/>
        </w:rPr>
        <w:t>Структурното разпределение на осъдените лица с влязъл в сила съдебен акт е представено в следващата диаграма:</w:t>
      </w:r>
    </w:p>
    <w:p w:rsidR="001F22BF" w:rsidRPr="001F22BF" w:rsidRDefault="001F22BF" w:rsidP="007537AA">
      <w:pPr>
        <w:spacing w:after="0" w:line="240" w:lineRule="auto"/>
        <w:ind w:firstLine="709"/>
        <w:jc w:val="both"/>
        <w:rPr>
          <w:rFonts w:ascii="Times New Roman" w:hAnsi="Times New Roman"/>
          <w:sz w:val="28"/>
          <w:szCs w:val="28"/>
          <w:lang w:val="en-US"/>
        </w:rPr>
      </w:pPr>
    </w:p>
    <w:p w:rsidR="007537AA" w:rsidRDefault="007537AA" w:rsidP="007537AA">
      <w:pPr>
        <w:spacing w:after="0" w:line="240" w:lineRule="auto"/>
        <w:jc w:val="both"/>
        <w:rPr>
          <w:rFonts w:ascii="Times New Roman" w:hAnsi="Times New Roman"/>
          <w:sz w:val="28"/>
          <w:szCs w:val="28"/>
        </w:rPr>
      </w:pPr>
    </w:p>
    <w:p w:rsidR="007537AA" w:rsidRDefault="007537AA" w:rsidP="007537AA">
      <w:pPr>
        <w:spacing w:after="0" w:line="240" w:lineRule="auto"/>
        <w:jc w:val="both"/>
        <w:rPr>
          <w:rFonts w:ascii="Times New Roman" w:hAnsi="Times New Roman"/>
          <w:sz w:val="28"/>
          <w:szCs w:val="28"/>
        </w:rPr>
      </w:pPr>
      <w:r>
        <w:rPr>
          <w:noProof/>
          <w:lang w:eastAsia="bg-BG"/>
        </w:rPr>
        <w:drawing>
          <wp:inline distT="0" distB="0" distL="0" distR="0">
            <wp:extent cx="5905500" cy="6267450"/>
            <wp:effectExtent l="0" t="0" r="19050" b="19050"/>
            <wp:docPr id="8" name="Ди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537AA" w:rsidRDefault="007537AA" w:rsidP="007537AA">
      <w:pPr>
        <w:spacing w:after="0" w:line="240" w:lineRule="auto"/>
        <w:ind w:firstLine="709"/>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r w:rsidRPr="001F22BF">
        <w:rPr>
          <w:rFonts w:ascii="Times New Roman" w:hAnsi="Times New Roman"/>
          <w:sz w:val="28"/>
          <w:szCs w:val="28"/>
        </w:rPr>
        <w:t>Фиг.</w:t>
      </w:r>
      <w:r w:rsidR="00F32D89">
        <w:rPr>
          <w:rFonts w:ascii="Times New Roman" w:hAnsi="Times New Roman"/>
          <w:sz w:val="28"/>
          <w:szCs w:val="28"/>
          <w:lang w:val="en-US"/>
        </w:rPr>
        <w:t xml:space="preserve"> </w:t>
      </w:r>
      <w:r w:rsidRPr="001F22BF">
        <w:rPr>
          <w:rFonts w:ascii="Times New Roman" w:hAnsi="Times New Roman"/>
          <w:sz w:val="28"/>
          <w:szCs w:val="28"/>
        </w:rPr>
        <w:t>3</w:t>
      </w:r>
      <w:r w:rsidR="001F22BF" w:rsidRPr="001F22BF">
        <w:rPr>
          <w:rFonts w:ascii="Times New Roman" w:hAnsi="Times New Roman"/>
          <w:sz w:val="28"/>
          <w:szCs w:val="28"/>
          <w:lang w:val="en-US"/>
        </w:rPr>
        <w:t>7</w:t>
      </w:r>
      <w:r w:rsidRPr="001F22BF">
        <w:rPr>
          <w:rFonts w:ascii="Times New Roman" w:hAnsi="Times New Roman"/>
          <w:sz w:val="28"/>
          <w:szCs w:val="28"/>
        </w:rPr>
        <w:t xml:space="preserve"> </w:t>
      </w:r>
      <w:r>
        <w:rPr>
          <w:rFonts w:ascii="Times New Roman" w:hAnsi="Times New Roman"/>
          <w:sz w:val="28"/>
          <w:szCs w:val="28"/>
        </w:rPr>
        <w:t>Осъдени лица с влязъл в сила съдебен акт по престъпления от НК.</w:t>
      </w:r>
    </w:p>
    <w:p w:rsidR="007537AA" w:rsidRDefault="007537AA" w:rsidP="007537AA">
      <w:pPr>
        <w:spacing w:after="0" w:line="240" w:lineRule="auto"/>
        <w:ind w:firstLine="709"/>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p>
    <w:p w:rsidR="007537AA" w:rsidRDefault="007537AA" w:rsidP="007537AA">
      <w:pPr>
        <w:spacing w:after="0" w:line="240" w:lineRule="auto"/>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Наложените наказания на осъдените и санкционирани лица по влезли в сила съдебни актове през 2020 г. са представени в следната графика:</w:t>
      </w:r>
    </w:p>
    <w:p w:rsidR="007537AA" w:rsidRDefault="007537AA" w:rsidP="007537AA">
      <w:pPr>
        <w:spacing w:after="0" w:line="240" w:lineRule="auto"/>
        <w:jc w:val="both"/>
        <w:rPr>
          <w:rFonts w:ascii="Times New Roman" w:hAnsi="Times New Roman"/>
          <w:sz w:val="28"/>
          <w:szCs w:val="28"/>
        </w:rPr>
      </w:pPr>
    </w:p>
    <w:p w:rsidR="007537AA" w:rsidRDefault="007537AA" w:rsidP="007537AA">
      <w:pPr>
        <w:spacing w:after="0" w:line="240" w:lineRule="auto"/>
        <w:jc w:val="both"/>
        <w:rPr>
          <w:rFonts w:ascii="Times New Roman" w:hAnsi="Times New Roman"/>
          <w:sz w:val="28"/>
          <w:szCs w:val="28"/>
        </w:rPr>
      </w:pPr>
    </w:p>
    <w:p w:rsidR="007537AA" w:rsidRDefault="007537AA" w:rsidP="007537AA">
      <w:pPr>
        <w:spacing w:after="0" w:line="240" w:lineRule="auto"/>
        <w:jc w:val="both"/>
        <w:rPr>
          <w:rFonts w:ascii="Times New Roman" w:hAnsi="Times New Roman"/>
          <w:sz w:val="28"/>
          <w:szCs w:val="28"/>
        </w:rPr>
      </w:pPr>
      <w:r>
        <w:rPr>
          <w:noProof/>
          <w:lang w:eastAsia="bg-BG"/>
        </w:rPr>
        <w:drawing>
          <wp:inline distT="0" distB="0" distL="0" distR="0">
            <wp:extent cx="5848350" cy="2609850"/>
            <wp:effectExtent l="0" t="0" r="19050" b="19050"/>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537AA" w:rsidRDefault="007537AA" w:rsidP="007537AA">
      <w:pPr>
        <w:spacing w:after="0" w:line="240" w:lineRule="auto"/>
        <w:ind w:firstLine="709"/>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r w:rsidRPr="00F32D89">
        <w:rPr>
          <w:rFonts w:ascii="Times New Roman" w:hAnsi="Times New Roman"/>
          <w:sz w:val="28"/>
          <w:szCs w:val="28"/>
        </w:rPr>
        <w:t>Фиг.</w:t>
      </w:r>
      <w:r w:rsidR="00F32D89" w:rsidRPr="00F32D89">
        <w:rPr>
          <w:rFonts w:ascii="Times New Roman" w:hAnsi="Times New Roman"/>
          <w:sz w:val="28"/>
          <w:szCs w:val="28"/>
          <w:lang w:val="en-US"/>
        </w:rPr>
        <w:t>38</w:t>
      </w:r>
      <w:r w:rsidRPr="00F32D89">
        <w:rPr>
          <w:rFonts w:ascii="Times New Roman" w:hAnsi="Times New Roman"/>
          <w:sz w:val="28"/>
          <w:szCs w:val="28"/>
        </w:rPr>
        <w:t xml:space="preserve"> </w:t>
      </w:r>
      <w:r>
        <w:rPr>
          <w:rFonts w:ascii="Times New Roman" w:hAnsi="Times New Roman"/>
          <w:sz w:val="28"/>
          <w:szCs w:val="28"/>
        </w:rPr>
        <w:t>Видове наложени наказания на осъдените и санкционирани лица по влезли в сила съдебни актове през 2020г.</w:t>
      </w:r>
    </w:p>
    <w:p w:rsidR="007537AA" w:rsidRDefault="007537AA" w:rsidP="007537AA">
      <w:pPr>
        <w:spacing w:after="0" w:line="240" w:lineRule="auto"/>
        <w:ind w:firstLine="709"/>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b/>
          <w:sz w:val="32"/>
          <w:szCs w:val="32"/>
        </w:rPr>
      </w:pPr>
      <w:r>
        <w:rPr>
          <w:rFonts w:ascii="Times New Roman" w:hAnsi="Times New Roman"/>
          <w:b/>
          <w:sz w:val="32"/>
          <w:szCs w:val="32"/>
        </w:rPr>
        <w:t xml:space="preserve">Протести – </w:t>
      </w:r>
      <w:proofErr w:type="spellStart"/>
      <w:r>
        <w:rPr>
          <w:rFonts w:ascii="Times New Roman" w:hAnsi="Times New Roman"/>
          <w:b/>
          <w:sz w:val="32"/>
          <w:szCs w:val="32"/>
        </w:rPr>
        <w:t>въззивни</w:t>
      </w:r>
      <w:proofErr w:type="spellEnd"/>
      <w:r>
        <w:rPr>
          <w:rFonts w:ascii="Times New Roman" w:hAnsi="Times New Roman"/>
          <w:b/>
          <w:sz w:val="32"/>
          <w:szCs w:val="32"/>
        </w:rPr>
        <w:t xml:space="preserve"> и касационни.</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През отчетния период от Окръжна прокуратура – Разград, Районна прокуратура – Разград, ТО-Кубрат и ТО-Исперих  са подадени 24 </w:t>
      </w:r>
      <w:proofErr w:type="spellStart"/>
      <w:r>
        <w:rPr>
          <w:rFonts w:ascii="Times New Roman" w:hAnsi="Times New Roman"/>
          <w:sz w:val="28"/>
          <w:szCs w:val="28"/>
        </w:rPr>
        <w:t>въззивни</w:t>
      </w:r>
      <w:proofErr w:type="spellEnd"/>
      <w:r>
        <w:rPr>
          <w:rFonts w:ascii="Times New Roman" w:hAnsi="Times New Roman"/>
          <w:sz w:val="28"/>
          <w:szCs w:val="28"/>
        </w:rPr>
        <w:t xml:space="preserve"> протеста, като от съда са разгледани 29, в това число по внесени в предходен период протести. Уважени от съда са 7 протеста или 24,14 % от разгледаните. </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Прокурор от Окръжна прокуратура – гр. Разград е подал един касационен протест срещу оправдателна присъда, но след запознаване с мотивите към присъдата, касационният протест е оттеглен.  </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През 2019 г.  са подадени 33 </w:t>
      </w:r>
      <w:proofErr w:type="spellStart"/>
      <w:r>
        <w:rPr>
          <w:rFonts w:ascii="Times New Roman" w:hAnsi="Times New Roman"/>
          <w:sz w:val="28"/>
          <w:szCs w:val="28"/>
        </w:rPr>
        <w:t>въззивни</w:t>
      </w:r>
      <w:proofErr w:type="spellEnd"/>
      <w:r>
        <w:rPr>
          <w:rFonts w:ascii="Times New Roman" w:hAnsi="Times New Roman"/>
          <w:sz w:val="28"/>
          <w:szCs w:val="28"/>
        </w:rPr>
        <w:t xml:space="preserve"> протеста, от съда са разгледани 27, в това число по внесени в предходен период протести. Уважени от съда са 13 или 48,15% от разгледаните. Няма подадени касационни протести.</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През 2018 г. са подадени 23 </w:t>
      </w:r>
      <w:proofErr w:type="spellStart"/>
      <w:r>
        <w:rPr>
          <w:rFonts w:ascii="Times New Roman" w:hAnsi="Times New Roman"/>
          <w:sz w:val="28"/>
          <w:szCs w:val="28"/>
        </w:rPr>
        <w:t>въззивни</w:t>
      </w:r>
      <w:proofErr w:type="spellEnd"/>
      <w:r>
        <w:rPr>
          <w:rFonts w:ascii="Times New Roman" w:hAnsi="Times New Roman"/>
          <w:sz w:val="28"/>
          <w:szCs w:val="28"/>
        </w:rPr>
        <w:t xml:space="preserve"> протеста, от които от съда са разгледани в това число по внесени в предходен период 23. Уважени от съда са 7 или 30,4% от разгледаните. Прокурор от Окръжна прокуратура Разград е подал един касационен протест срещу оправдателна присъда, който е бил разгледан и уважен.</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През 2020 година са подадени 18 (2019 г. – 20; 2018 г. – 14) протеста срещу изцяло и частично оправдателни присъди и решения. По прокуратури те се разпределят, както следва:</w:t>
      </w:r>
    </w:p>
    <w:p w:rsidR="007537AA" w:rsidRDefault="007537AA" w:rsidP="007537AA">
      <w:pPr>
        <w:pStyle w:val="a9"/>
        <w:numPr>
          <w:ilvl w:val="0"/>
          <w:numId w:val="25"/>
        </w:numPr>
        <w:spacing w:after="0" w:line="240" w:lineRule="auto"/>
        <w:ind w:left="1069"/>
        <w:jc w:val="both"/>
        <w:rPr>
          <w:rFonts w:ascii="Times New Roman" w:eastAsia="Times New Roman" w:hAnsi="Times New Roman"/>
          <w:sz w:val="28"/>
          <w:szCs w:val="28"/>
        </w:rPr>
      </w:pPr>
      <w:r>
        <w:rPr>
          <w:rFonts w:ascii="Times New Roman" w:eastAsia="Times New Roman" w:hAnsi="Times New Roman"/>
          <w:sz w:val="28"/>
          <w:szCs w:val="28"/>
        </w:rPr>
        <w:t>Окръжна прокуратура Разград – 1 (2019г. – 1; 2018г. – 1);</w:t>
      </w:r>
    </w:p>
    <w:p w:rsidR="007537AA" w:rsidRDefault="007537AA" w:rsidP="007537AA">
      <w:pPr>
        <w:pStyle w:val="a9"/>
        <w:numPr>
          <w:ilvl w:val="0"/>
          <w:numId w:val="25"/>
        </w:numPr>
        <w:spacing w:after="0" w:line="240" w:lineRule="auto"/>
        <w:ind w:left="1069"/>
        <w:jc w:val="both"/>
        <w:rPr>
          <w:rFonts w:ascii="Times New Roman" w:eastAsia="Times New Roman" w:hAnsi="Times New Roman"/>
          <w:sz w:val="28"/>
          <w:szCs w:val="28"/>
        </w:rPr>
      </w:pPr>
      <w:r>
        <w:rPr>
          <w:rFonts w:ascii="Times New Roman" w:eastAsia="Times New Roman" w:hAnsi="Times New Roman"/>
          <w:sz w:val="28"/>
          <w:szCs w:val="28"/>
        </w:rPr>
        <w:t>Районна прокуратура Разград, ТО-Кубрат и ТО-Исперих – 17 (2019г. – 19; 2018г. – 13).</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От внесените протести срещу изцяло и частично оправдателни присъди и решения, 21 са разгледани, в това число по внесени в предходен период, а 5 са уважени.</w:t>
      </w:r>
    </w:p>
    <w:p w:rsidR="007537AA" w:rsidRDefault="007537AA" w:rsidP="007537AA">
      <w:pPr>
        <w:spacing w:after="0" w:line="240" w:lineRule="auto"/>
        <w:ind w:firstLine="709"/>
        <w:jc w:val="both"/>
        <w:rPr>
          <w:rFonts w:ascii="Times New Roman" w:hAnsi="Times New Roman"/>
          <w:sz w:val="28"/>
          <w:szCs w:val="28"/>
        </w:rPr>
      </w:pPr>
    </w:p>
    <w:p w:rsidR="007537AA" w:rsidRDefault="007537AA" w:rsidP="007537AA">
      <w:pPr>
        <w:spacing w:after="0" w:line="240" w:lineRule="auto"/>
        <w:ind w:firstLine="709"/>
        <w:jc w:val="both"/>
        <w:rPr>
          <w:rFonts w:ascii="Times New Roman" w:eastAsia="Times New Roman" w:hAnsi="Times New Roman"/>
          <w:b/>
          <w:sz w:val="32"/>
          <w:szCs w:val="32"/>
        </w:rPr>
      </w:pPr>
      <w:r>
        <w:rPr>
          <w:rFonts w:ascii="Times New Roman" w:eastAsia="Times New Roman" w:hAnsi="Times New Roman"/>
          <w:b/>
          <w:sz w:val="32"/>
          <w:szCs w:val="32"/>
        </w:rPr>
        <w:t>2.</w:t>
      </w:r>
      <w:r w:rsidR="00E237C1">
        <w:rPr>
          <w:rFonts w:ascii="Times New Roman" w:eastAsia="Times New Roman" w:hAnsi="Times New Roman"/>
          <w:b/>
          <w:sz w:val="32"/>
          <w:szCs w:val="32"/>
          <w:lang w:val="en-US"/>
        </w:rPr>
        <w:t xml:space="preserve"> </w:t>
      </w:r>
      <w:r>
        <w:rPr>
          <w:rFonts w:ascii="Times New Roman" w:eastAsia="Times New Roman" w:hAnsi="Times New Roman"/>
          <w:b/>
          <w:sz w:val="32"/>
          <w:szCs w:val="32"/>
        </w:rPr>
        <w:t>Постановени оправдателни присъди и върнати от съда дела</w:t>
      </w:r>
    </w:p>
    <w:p w:rsidR="007537AA" w:rsidRDefault="007537AA" w:rsidP="007537AA">
      <w:pPr>
        <w:spacing w:after="0" w:line="240" w:lineRule="auto"/>
        <w:ind w:firstLine="709"/>
        <w:jc w:val="both"/>
        <w:rPr>
          <w:rFonts w:ascii="Times New Roman" w:hAnsi="Times New Roman"/>
          <w:b/>
          <w:sz w:val="28"/>
          <w:szCs w:val="28"/>
        </w:rPr>
      </w:pPr>
      <w:r>
        <w:rPr>
          <w:rFonts w:ascii="Times New Roman" w:hAnsi="Times New Roman"/>
          <w:b/>
          <w:sz w:val="28"/>
          <w:szCs w:val="28"/>
        </w:rPr>
        <w:t>2.1.Върнати от съда дела на прокуратурата. Относителен дял на върнатите от внесените в съда прокурорски актове.</w:t>
      </w:r>
    </w:p>
    <w:p w:rsidR="007537AA" w:rsidRDefault="007537AA" w:rsidP="007537AA">
      <w:pPr>
        <w:spacing w:after="0" w:line="240" w:lineRule="auto"/>
        <w:jc w:val="both"/>
        <w:rPr>
          <w:rFonts w:ascii="Times New Roman" w:hAnsi="Times New Roman"/>
          <w:b/>
          <w:sz w:val="28"/>
          <w:szCs w:val="28"/>
        </w:rPr>
      </w:pP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От внесените 585 прокурорски акта през 2020 година от съда са върнати на прокурора 7 дела, което съставлява 1,2 % от общия брой на внесените в съда актове през годината.</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От внесените 673 прокурорски акта през 2019 година от съда са върнати на прокурора 18 дела, което съставлява 2,67 % от общия брой на внесените в съда актове през годината.</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През 2018 година от съда са върнати 8 дела, което съставлява 1,2% от общия брой на внесените в съда актове (673) през годината.</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През отчетния период върнатите от съда на прокурора дела са намалели спрямо 2019 г. -</w:t>
      </w:r>
      <w:r>
        <w:t xml:space="preserve"> </w:t>
      </w:r>
      <w:r>
        <w:rPr>
          <w:rFonts w:ascii="Times New Roman" w:hAnsi="Times New Roman"/>
          <w:sz w:val="28"/>
          <w:szCs w:val="28"/>
        </w:rPr>
        <w:t>с 61,1 % и с 12,5 % спрямо 2018 г.</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По прокуратури и по години данните за внесените актове и върнатите от съда дела са изведени в графиката.</w:t>
      </w:r>
    </w:p>
    <w:p w:rsidR="007537AA" w:rsidRDefault="007537AA" w:rsidP="007537AA">
      <w:pPr>
        <w:spacing w:after="0" w:line="240" w:lineRule="auto"/>
        <w:ind w:firstLine="709"/>
        <w:jc w:val="both"/>
        <w:rPr>
          <w:rFonts w:ascii="Times New Roman" w:hAnsi="Times New Roman"/>
          <w:sz w:val="28"/>
          <w:szCs w:val="28"/>
        </w:rPr>
      </w:pPr>
    </w:p>
    <w:p w:rsidR="007537AA" w:rsidRDefault="007537AA" w:rsidP="007537AA">
      <w:pPr>
        <w:spacing w:after="0" w:line="240" w:lineRule="auto"/>
        <w:jc w:val="both"/>
        <w:rPr>
          <w:rFonts w:ascii="Times New Roman" w:hAnsi="Times New Roman"/>
          <w:sz w:val="28"/>
          <w:szCs w:val="28"/>
        </w:rPr>
      </w:pPr>
      <w:r>
        <w:rPr>
          <w:noProof/>
          <w:lang w:eastAsia="bg-BG"/>
        </w:rPr>
        <w:drawing>
          <wp:inline distT="0" distB="0" distL="0" distR="0">
            <wp:extent cx="5838825" cy="4314825"/>
            <wp:effectExtent l="0" t="0" r="9525" b="9525"/>
            <wp:docPr id="5" name="Ди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537AA" w:rsidRDefault="007537AA" w:rsidP="007537AA">
      <w:pPr>
        <w:spacing w:after="0" w:line="240" w:lineRule="auto"/>
        <w:jc w:val="both"/>
        <w:rPr>
          <w:rFonts w:ascii="Times New Roman" w:hAnsi="Times New Roman"/>
          <w:color w:val="FF0000"/>
          <w:sz w:val="28"/>
          <w:szCs w:val="28"/>
        </w:rPr>
      </w:pPr>
    </w:p>
    <w:p w:rsidR="007537AA" w:rsidRDefault="007537AA" w:rsidP="007537AA">
      <w:pPr>
        <w:spacing w:after="0" w:line="240" w:lineRule="auto"/>
        <w:ind w:firstLine="709"/>
        <w:jc w:val="both"/>
        <w:rPr>
          <w:rFonts w:ascii="Times New Roman" w:hAnsi="Times New Roman"/>
          <w:sz w:val="28"/>
          <w:szCs w:val="28"/>
        </w:rPr>
      </w:pPr>
      <w:r w:rsidRPr="00E237C1">
        <w:rPr>
          <w:rFonts w:ascii="Times New Roman" w:hAnsi="Times New Roman"/>
          <w:sz w:val="28"/>
          <w:szCs w:val="28"/>
        </w:rPr>
        <w:t>Фиг.3</w:t>
      </w:r>
      <w:r w:rsidR="002E7AE4">
        <w:rPr>
          <w:rFonts w:ascii="Times New Roman" w:hAnsi="Times New Roman"/>
          <w:sz w:val="28"/>
          <w:szCs w:val="28"/>
          <w:lang w:val="en-US"/>
        </w:rPr>
        <w:t xml:space="preserve">9 </w:t>
      </w:r>
      <w:r>
        <w:rPr>
          <w:rFonts w:ascii="Times New Roman" w:hAnsi="Times New Roman"/>
          <w:sz w:val="28"/>
          <w:szCs w:val="28"/>
        </w:rPr>
        <w:t>Внесени в съда прокурорски актове и върнати от съда дела през последните три години.</w:t>
      </w:r>
    </w:p>
    <w:p w:rsidR="00E237C1" w:rsidRDefault="00E237C1" w:rsidP="007537AA">
      <w:pPr>
        <w:spacing w:after="0" w:line="240" w:lineRule="auto"/>
        <w:ind w:firstLine="709"/>
        <w:jc w:val="both"/>
        <w:rPr>
          <w:rFonts w:ascii="Times New Roman" w:hAnsi="Times New Roman"/>
          <w:sz w:val="28"/>
          <w:szCs w:val="28"/>
          <w:lang w:val="en-US"/>
        </w:rPr>
      </w:pP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Относителен дял на върнатите дела спрямо внесените в съда прокурорски актове по прокуратури и по години.</w:t>
      </w:r>
    </w:p>
    <w:p w:rsidR="007537AA" w:rsidRDefault="007537AA" w:rsidP="007537AA">
      <w:pPr>
        <w:spacing w:after="0" w:line="240" w:lineRule="auto"/>
        <w:ind w:firstLine="709"/>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p>
    <w:tbl>
      <w:tblPr>
        <w:tblStyle w:val="11"/>
        <w:tblW w:w="0" w:type="auto"/>
        <w:tblLook w:val="04A0" w:firstRow="1" w:lastRow="0" w:firstColumn="1" w:lastColumn="0" w:noHBand="0" w:noVBand="1"/>
      </w:tblPr>
      <w:tblGrid>
        <w:gridCol w:w="1766"/>
        <w:gridCol w:w="1007"/>
        <w:gridCol w:w="1896"/>
        <w:gridCol w:w="2132"/>
        <w:gridCol w:w="2607"/>
      </w:tblGrid>
      <w:tr w:rsidR="007537AA" w:rsidTr="007537AA">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b/>
                <w:sz w:val="24"/>
                <w:szCs w:val="24"/>
                <w:lang w:eastAsia="bg-BG"/>
              </w:rPr>
            </w:pPr>
            <w:r>
              <w:rPr>
                <w:rFonts w:ascii="Times New Roman" w:hAnsi="Times New Roman"/>
                <w:b/>
                <w:sz w:val="24"/>
                <w:szCs w:val="24"/>
                <w:lang w:eastAsia="bg-BG"/>
              </w:rPr>
              <w:t>Прокуратура</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b/>
                <w:sz w:val="24"/>
                <w:szCs w:val="24"/>
                <w:lang w:eastAsia="bg-BG"/>
              </w:rPr>
            </w:pPr>
            <w:r>
              <w:rPr>
                <w:rFonts w:ascii="Times New Roman" w:hAnsi="Times New Roman"/>
                <w:b/>
                <w:sz w:val="24"/>
                <w:szCs w:val="24"/>
                <w:lang w:eastAsia="bg-BG"/>
              </w:rPr>
              <w:t>Година</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b/>
                <w:sz w:val="24"/>
                <w:szCs w:val="24"/>
                <w:lang w:eastAsia="bg-BG"/>
              </w:rPr>
            </w:pPr>
            <w:r>
              <w:rPr>
                <w:rFonts w:ascii="Times New Roman" w:hAnsi="Times New Roman"/>
                <w:b/>
                <w:sz w:val="24"/>
                <w:szCs w:val="24"/>
                <w:lang w:eastAsia="bg-BG"/>
              </w:rPr>
              <w:t>Внесени в съда прокурорски актове</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b/>
                <w:sz w:val="24"/>
                <w:szCs w:val="24"/>
                <w:lang w:eastAsia="bg-BG"/>
              </w:rPr>
            </w:pPr>
            <w:r>
              <w:rPr>
                <w:rFonts w:ascii="Times New Roman" w:hAnsi="Times New Roman"/>
                <w:b/>
                <w:sz w:val="24"/>
                <w:szCs w:val="24"/>
                <w:lang w:eastAsia="bg-BG"/>
              </w:rPr>
              <w:t>Върнати от съда дела на прокуратурата</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b/>
                <w:sz w:val="24"/>
                <w:szCs w:val="24"/>
                <w:lang w:eastAsia="bg-BG"/>
              </w:rPr>
            </w:pPr>
            <w:r>
              <w:rPr>
                <w:rFonts w:ascii="Times New Roman" w:hAnsi="Times New Roman"/>
                <w:b/>
                <w:sz w:val="24"/>
                <w:szCs w:val="24"/>
                <w:lang w:eastAsia="bg-BG"/>
              </w:rPr>
              <w:t>Относителен дял на върнатите дела спрямо внесените в съда прокурорски актове по прокуратури</w:t>
            </w:r>
          </w:p>
        </w:tc>
      </w:tr>
      <w:tr w:rsidR="007537AA" w:rsidTr="007537AA">
        <w:trPr>
          <w:cantSplit/>
          <w:trHeight w:hRule="exact" w:val="907"/>
        </w:trPr>
        <w:tc>
          <w:tcPr>
            <w:tcW w:w="0" w:type="auto"/>
            <w:tcBorders>
              <w:top w:val="single" w:sz="4" w:space="0" w:color="auto"/>
              <w:left w:val="single" w:sz="4" w:space="0" w:color="auto"/>
              <w:bottom w:val="single" w:sz="4" w:space="0" w:color="auto"/>
              <w:right w:val="single" w:sz="4" w:space="0" w:color="auto"/>
            </w:tcBorders>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ОП Разград</w:t>
            </w:r>
          </w:p>
          <w:p w:rsidR="007537AA" w:rsidRDefault="007537AA">
            <w:pPr>
              <w:spacing w:after="0" w:line="240" w:lineRule="auto"/>
              <w:ind w:firstLine="709"/>
              <w:rPr>
                <w:rFonts w:ascii="Times New Roman" w:hAnsi="Times New Roman"/>
                <w:sz w:val="24"/>
                <w:szCs w:val="24"/>
                <w:lang w:eastAsia="bg-BG"/>
              </w:rPr>
            </w:pP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2020г.</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34</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ind w:firstLine="709"/>
              <w:rPr>
                <w:rFonts w:ascii="Times New Roman" w:hAnsi="Times New Roman"/>
                <w:color w:val="FF0000"/>
                <w:sz w:val="24"/>
                <w:szCs w:val="24"/>
                <w:lang w:eastAsia="bg-BG"/>
              </w:rPr>
            </w:pPr>
            <w:r>
              <w:rPr>
                <w:rFonts w:ascii="Times New Roman" w:hAnsi="Times New Roman"/>
                <w:sz w:val="24"/>
                <w:szCs w:val="24"/>
                <w:lang w:eastAsia="bg-BG"/>
              </w:rPr>
              <w:t>1</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ind w:firstLine="709"/>
              <w:rPr>
                <w:rFonts w:ascii="Times New Roman" w:hAnsi="Times New Roman"/>
                <w:sz w:val="24"/>
                <w:szCs w:val="24"/>
                <w:lang w:eastAsia="bg-BG"/>
              </w:rPr>
            </w:pPr>
            <w:r>
              <w:rPr>
                <w:rFonts w:ascii="Times New Roman" w:hAnsi="Times New Roman"/>
                <w:sz w:val="24"/>
                <w:szCs w:val="24"/>
                <w:lang w:eastAsia="bg-BG"/>
              </w:rPr>
              <w:t>2,94%</w:t>
            </w:r>
          </w:p>
        </w:tc>
      </w:tr>
      <w:tr w:rsidR="007537AA" w:rsidTr="007537AA">
        <w:trPr>
          <w:cantSplit/>
          <w:trHeight w:hRule="exact" w:val="907"/>
        </w:trPr>
        <w:tc>
          <w:tcPr>
            <w:tcW w:w="0" w:type="auto"/>
            <w:tcBorders>
              <w:top w:val="single" w:sz="4" w:space="0" w:color="auto"/>
              <w:left w:val="single" w:sz="4" w:space="0" w:color="auto"/>
              <w:bottom w:val="single" w:sz="4" w:space="0" w:color="auto"/>
              <w:right w:val="single" w:sz="4" w:space="0" w:color="auto"/>
            </w:tcBorders>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РП Разград,</w:t>
            </w:r>
          </w:p>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ТО-Кубрат,</w:t>
            </w:r>
          </w:p>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ТО-Исперих</w:t>
            </w:r>
          </w:p>
          <w:p w:rsidR="007537AA" w:rsidRDefault="007537AA">
            <w:pPr>
              <w:spacing w:after="0" w:line="240" w:lineRule="auto"/>
              <w:ind w:firstLine="709"/>
              <w:rPr>
                <w:rFonts w:ascii="Times New Roman" w:hAnsi="Times New Roman"/>
                <w:sz w:val="24"/>
                <w:szCs w:val="24"/>
                <w:lang w:eastAsia="bg-BG"/>
              </w:rPr>
            </w:pP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2020г.</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ind w:firstLine="709"/>
              <w:rPr>
                <w:rFonts w:ascii="Times New Roman" w:hAnsi="Times New Roman"/>
                <w:sz w:val="24"/>
                <w:szCs w:val="24"/>
                <w:lang w:eastAsia="bg-BG"/>
              </w:rPr>
            </w:pPr>
            <w:r>
              <w:rPr>
                <w:rFonts w:ascii="Times New Roman" w:hAnsi="Times New Roman"/>
                <w:sz w:val="24"/>
                <w:szCs w:val="24"/>
                <w:lang w:eastAsia="bg-BG"/>
              </w:rPr>
              <w:t>551</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ind w:firstLine="709"/>
              <w:rPr>
                <w:rFonts w:ascii="Times New Roman" w:hAnsi="Times New Roman"/>
                <w:sz w:val="24"/>
                <w:szCs w:val="24"/>
                <w:lang w:eastAsia="bg-BG"/>
              </w:rPr>
            </w:pPr>
            <w:r>
              <w:rPr>
                <w:rFonts w:ascii="Times New Roman" w:hAnsi="Times New Roman"/>
                <w:sz w:val="24"/>
                <w:szCs w:val="24"/>
                <w:lang w:eastAsia="bg-BG"/>
              </w:rPr>
              <w:t>6</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ind w:firstLine="709"/>
              <w:rPr>
                <w:rFonts w:ascii="Times New Roman" w:hAnsi="Times New Roman"/>
                <w:sz w:val="24"/>
                <w:szCs w:val="24"/>
                <w:lang w:eastAsia="bg-BG"/>
              </w:rPr>
            </w:pPr>
            <w:r>
              <w:rPr>
                <w:rFonts w:ascii="Times New Roman" w:hAnsi="Times New Roman"/>
                <w:sz w:val="24"/>
                <w:szCs w:val="24"/>
                <w:lang w:eastAsia="bg-BG"/>
              </w:rPr>
              <w:t>1,08%</w:t>
            </w:r>
          </w:p>
        </w:tc>
      </w:tr>
      <w:tr w:rsidR="007537AA" w:rsidTr="007537AA">
        <w:trPr>
          <w:cantSplit/>
          <w:trHeight w:hRule="exact" w:val="907"/>
        </w:trPr>
        <w:tc>
          <w:tcPr>
            <w:tcW w:w="0" w:type="auto"/>
            <w:tcBorders>
              <w:top w:val="single" w:sz="4" w:space="0" w:color="auto"/>
              <w:left w:val="single" w:sz="4" w:space="0" w:color="auto"/>
              <w:bottom w:val="single" w:sz="4" w:space="0" w:color="auto"/>
              <w:right w:val="single" w:sz="4" w:space="0" w:color="auto"/>
            </w:tcBorders>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ОП Разград</w:t>
            </w:r>
          </w:p>
          <w:p w:rsidR="007537AA" w:rsidRDefault="007537AA">
            <w:pPr>
              <w:spacing w:after="0" w:line="240" w:lineRule="auto"/>
              <w:ind w:firstLine="709"/>
              <w:rPr>
                <w:rFonts w:ascii="Times New Roman" w:hAnsi="Times New Roman"/>
                <w:sz w:val="24"/>
                <w:szCs w:val="24"/>
                <w:lang w:eastAsia="bg-BG"/>
              </w:rPr>
            </w:pP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2019г.</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ind w:firstLine="709"/>
              <w:rPr>
                <w:rFonts w:ascii="Times New Roman" w:hAnsi="Times New Roman"/>
                <w:sz w:val="24"/>
                <w:szCs w:val="24"/>
                <w:lang w:eastAsia="bg-BG"/>
              </w:rPr>
            </w:pPr>
            <w:r>
              <w:rPr>
                <w:rFonts w:ascii="Times New Roman" w:hAnsi="Times New Roman"/>
                <w:sz w:val="24"/>
                <w:szCs w:val="24"/>
                <w:lang w:eastAsia="bg-BG"/>
              </w:rPr>
              <w:t>40</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ind w:firstLine="709"/>
              <w:rPr>
                <w:rFonts w:ascii="Times New Roman" w:hAnsi="Times New Roman"/>
                <w:sz w:val="24"/>
                <w:szCs w:val="24"/>
                <w:lang w:eastAsia="bg-BG"/>
              </w:rPr>
            </w:pPr>
            <w:r>
              <w:rPr>
                <w:rFonts w:ascii="Times New Roman" w:hAnsi="Times New Roman"/>
                <w:sz w:val="24"/>
                <w:szCs w:val="24"/>
                <w:lang w:eastAsia="bg-BG"/>
              </w:rPr>
              <w:t>3</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ind w:firstLine="709"/>
              <w:rPr>
                <w:rFonts w:ascii="Times New Roman" w:hAnsi="Times New Roman"/>
                <w:sz w:val="24"/>
                <w:szCs w:val="24"/>
                <w:lang w:eastAsia="bg-BG"/>
              </w:rPr>
            </w:pPr>
            <w:r>
              <w:rPr>
                <w:rFonts w:ascii="Times New Roman" w:hAnsi="Times New Roman"/>
                <w:sz w:val="24"/>
                <w:szCs w:val="24"/>
                <w:lang w:eastAsia="bg-BG"/>
              </w:rPr>
              <w:t>7,5%</w:t>
            </w:r>
          </w:p>
        </w:tc>
      </w:tr>
      <w:tr w:rsidR="007537AA" w:rsidTr="007537AA">
        <w:trPr>
          <w:cantSplit/>
          <w:trHeight w:hRule="exact" w:val="907"/>
        </w:trPr>
        <w:tc>
          <w:tcPr>
            <w:tcW w:w="0" w:type="auto"/>
            <w:tcBorders>
              <w:top w:val="single" w:sz="4" w:space="0" w:color="auto"/>
              <w:left w:val="single" w:sz="4" w:space="0" w:color="auto"/>
              <w:bottom w:val="single" w:sz="4" w:space="0" w:color="auto"/>
              <w:right w:val="single" w:sz="4" w:space="0" w:color="auto"/>
            </w:tcBorders>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РП Разград, ТО-Кубрат,</w:t>
            </w:r>
          </w:p>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ТО-Исперих</w:t>
            </w:r>
          </w:p>
          <w:p w:rsidR="007537AA" w:rsidRDefault="007537AA">
            <w:pPr>
              <w:spacing w:after="0" w:line="240" w:lineRule="auto"/>
              <w:ind w:firstLine="709"/>
              <w:rPr>
                <w:rFonts w:ascii="Times New Roman" w:hAnsi="Times New Roman"/>
                <w:sz w:val="24"/>
                <w:szCs w:val="24"/>
                <w:lang w:eastAsia="bg-BG"/>
              </w:rPr>
            </w:pP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2019г.</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ind w:firstLine="709"/>
              <w:rPr>
                <w:rFonts w:ascii="Times New Roman" w:hAnsi="Times New Roman"/>
                <w:sz w:val="24"/>
                <w:szCs w:val="24"/>
                <w:lang w:eastAsia="bg-BG"/>
              </w:rPr>
            </w:pPr>
            <w:r>
              <w:rPr>
                <w:rFonts w:ascii="Times New Roman" w:hAnsi="Times New Roman"/>
                <w:sz w:val="24"/>
                <w:szCs w:val="24"/>
                <w:lang w:eastAsia="bg-BG"/>
              </w:rPr>
              <w:t>633</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ind w:firstLine="709"/>
              <w:rPr>
                <w:rFonts w:ascii="Times New Roman" w:hAnsi="Times New Roman"/>
                <w:sz w:val="24"/>
                <w:szCs w:val="24"/>
                <w:lang w:eastAsia="bg-BG"/>
              </w:rPr>
            </w:pPr>
            <w:r>
              <w:rPr>
                <w:rFonts w:ascii="Times New Roman" w:hAnsi="Times New Roman"/>
                <w:sz w:val="24"/>
                <w:szCs w:val="24"/>
                <w:lang w:eastAsia="bg-BG"/>
              </w:rPr>
              <w:t>15</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ind w:firstLine="709"/>
              <w:rPr>
                <w:rFonts w:ascii="Times New Roman" w:hAnsi="Times New Roman"/>
                <w:sz w:val="24"/>
                <w:szCs w:val="24"/>
                <w:lang w:eastAsia="bg-BG"/>
              </w:rPr>
            </w:pPr>
            <w:r>
              <w:rPr>
                <w:rFonts w:ascii="Times New Roman" w:hAnsi="Times New Roman"/>
                <w:sz w:val="24"/>
                <w:szCs w:val="24"/>
                <w:lang w:eastAsia="bg-BG"/>
              </w:rPr>
              <w:t>2,37%</w:t>
            </w:r>
          </w:p>
        </w:tc>
      </w:tr>
      <w:tr w:rsidR="007537AA" w:rsidTr="007537AA">
        <w:trPr>
          <w:cantSplit/>
          <w:trHeight w:hRule="exact" w:val="907"/>
        </w:trPr>
        <w:tc>
          <w:tcPr>
            <w:tcW w:w="0" w:type="auto"/>
            <w:tcBorders>
              <w:top w:val="single" w:sz="4" w:space="0" w:color="auto"/>
              <w:left w:val="single" w:sz="4" w:space="0" w:color="auto"/>
              <w:bottom w:val="single" w:sz="4" w:space="0" w:color="auto"/>
              <w:right w:val="single" w:sz="4" w:space="0" w:color="auto"/>
            </w:tcBorders>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ОП Разград</w:t>
            </w:r>
          </w:p>
          <w:p w:rsidR="007537AA" w:rsidRDefault="007537AA">
            <w:pPr>
              <w:spacing w:after="0" w:line="240" w:lineRule="auto"/>
              <w:ind w:firstLine="709"/>
              <w:rPr>
                <w:rFonts w:ascii="Times New Roman" w:hAnsi="Times New Roman"/>
                <w:sz w:val="24"/>
                <w:szCs w:val="24"/>
                <w:lang w:eastAsia="bg-BG"/>
              </w:rPr>
            </w:pP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2018г.</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ind w:firstLine="709"/>
              <w:rPr>
                <w:rFonts w:ascii="Times New Roman" w:hAnsi="Times New Roman"/>
                <w:sz w:val="24"/>
                <w:szCs w:val="24"/>
                <w:lang w:eastAsia="bg-BG"/>
              </w:rPr>
            </w:pPr>
            <w:r>
              <w:rPr>
                <w:rFonts w:ascii="Times New Roman" w:hAnsi="Times New Roman"/>
                <w:sz w:val="24"/>
                <w:szCs w:val="24"/>
                <w:lang w:eastAsia="bg-BG"/>
              </w:rPr>
              <w:t>51</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ind w:firstLine="709"/>
              <w:rPr>
                <w:rFonts w:ascii="Times New Roman" w:hAnsi="Times New Roman"/>
                <w:sz w:val="24"/>
                <w:szCs w:val="24"/>
                <w:lang w:eastAsia="bg-BG"/>
              </w:rPr>
            </w:pPr>
            <w:r>
              <w:rPr>
                <w:rFonts w:ascii="Times New Roman" w:hAnsi="Times New Roman"/>
                <w:sz w:val="24"/>
                <w:szCs w:val="24"/>
                <w:lang w:eastAsia="bg-BG"/>
              </w:rPr>
              <w:t>1</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ind w:firstLine="709"/>
              <w:rPr>
                <w:rFonts w:ascii="Times New Roman" w:hAnsi="Times New Roman"/>
                <w:sz w:val="24"/>
                <w:szCs w:val="24"/>
                <w:lang w:eastAsia="bg-BG"/>
              </w:rPr>
            </w:pPr>
            <w:r>
              <w:rPr>
                <w:rFonts w:ascii="Times New Roman" w:hAnsi="Times New Roman"/>
                <w:sz w:val="24"/>
                <w:szCs w:val="24"/>
                <w:lang w:eastAsia="bg-BG"/>
              </w:rPr>
              <w:t>1,96%</w:t>
            </w:r>
          </w:p>
        </w:tc>
      </w:tr>
      <w:tr w:rsidR="007537AA" w:rsidTr="007537AA">
        <w:trPr>
          <w:cantSplit/>
          <w:trHeight w:hRule="exact" w:val="907"/>
        </w:trPr>
        <w:tc>
          <w:tcPr>
            <w:tcW w:w="0" w:type="auto"/>
            <w:tcBorders>
              <w:top w:val="single" w:sz="4" w:space="0" w:color="auto"/>
              <w:left w:val="single" w:sz="4" w:space="0" w:color="auto"/>
              <w:bottom w:val="single" w:sz="4" w:space="0" w:color="auto"/>
              <w:right w:val="single" w:sz="4" w:space="0" w:color="auto"/>
            </w:tcBorders>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РП Разград,</w:t>
            </w:r>
          </w:p>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ТО-Кубрат,</w:t>
            </w:r>
          </w:p>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ТО-Исперих</w:t>
            </w:r>
          </w:p>
          <w:p w:rsidR="007537AA" w:rsidRDefault="007537AA">
            <w:pPr>
              <w:spacing w:after="0" w:line="240" w:lineRule="auto"/>
              <w:ind w:firstLine="709"/>
              <w:rPr>
                <w:rFonts w:ascii="Times New Roman" w:hAnsi="Times New Roman"/>
                <w:sz w:val="24"/>
                <w:szCs w:val="24"/>
                <w:lang w:eastAsia="bg-BG"/>
              </w:rPr>
            </w:pP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2018г.</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ind w:firstLine="709"/>
              <w:rPr>
                <w:rFonts w:ascii="Times New Roman" w:hAnsi="Times New Roman"/>
                <w:sz w:val="24"/>
                <w:szCs w:val="24"/>
                <w:lang w:eastAsia="bg-BG"/>
              </w:rPr>
            </w:pPr>
            <w:r>
              <w:rPr>
                <w:rFonts w:ascii="Times New Roman" w:hAnsi="Times New Roman"/>
                <w:sz w:val="24"/>
                <w:szCs w:val="24"/>
                <w:lang w:eastAsia="bg-BG"/>
              </w:rPr>
              <w:t>622</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ind w:firstLine="709"/>
              <w:rPr>
                <w:rFonts w:ascii="Times New Roman" w:hAnsi="Times New Roman"/>
                <w:sz w:val="24"/>
                <w:szCs w:val="24"/>
                <w:lang w:eastAsia="bg-BG"/>
              </w:rPr>
            </w:pPr>
            <w:r>
              <w:rPr>
                <w:rFonts w:ascii="Times New Roman" w:hAnsi="Times New Roman"/>
                <w:sz w:val="24"/>
                <w:szCs w:val="24"/>
                <w:lang w:eastAsia="bg-BG"/>
              </w:rPr>
              <w:t>7</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ind w:firstLine="709"/>
              <w:rPr>
                <w:rFonts w:ascii="Times New Roman" w:hAnsi="Times New Roman"/>
                <w:sz w:val="24"/>
                <w:szCs w:val="24"/>
                <w:lang w:eastAsia="bg-BG"/>
              </w:rPr>
            </w:pPr>
            <w:r>
              <w:rPr>
                <w:rFonts w:ascii="Times New Roman" w:hAnsi="Times New Roman"/>
                <w:sz w:val="24"/>
                <w:szCs w:val="24"/>
                <w:lang w:eastAsia="bg-BG"/>
              </w:rPr>
              <w:t>1,13%</w:t>
            </w:r>
          </w:p>
        </w:tc>
      </w:tr>
    </w:tbl>
    <w:p w:rsidR="007537AA" w:rsidRDefault="007537AA" w:rsidP="007537AA">
      <w:pPr>
        <w:spacing w:after="0" w:line="240" w:lineRule="auto"/>
        <w:jc w:val="both"/>
        <w:rPr>
          <w:rFonts w:ascii="Times New Roman" w:hAnsi="Times New Roman"/>
          <w:sz w:val="24"/>
          <w:szCs w:val="24"/>
        </w:rPr>
      </w:pPr>
    </w:p>
    <w:p w:rsidR="007537AA" w:rsidRDefault="007537AA" w:rsidP="007537AA">
      <w:pPr>
        <w:spacing w:after="0" w:line="240" w:lineRule="auto"/>
        <w:jc w:val="both"/>
        <w:rPr>
          <w:rFonts w:ascii="Times New Roman" w:hAnsi="Times New Roman"/>
          <w:sz w:val="24"/>
          <w:szCs w:val="24"/>
        </w:rPr>
      </w:pPr>
    </w:p>
    <w:p w:rsidR="007537AA" w:rsidRDefault="007537AA" w:rsidP="007537AA">
      <w:pPr>
        <w:spacing w:after="0" w:line="240" w:lineRule="auto"/>
        <w:jc w:val="both"/>
        <w:rPr>
          <w:rFonts w:ascii="Times New Roman" w:hAnsi="Times New Roman"/>
          <w:sz w:val="24"/>
          <w:szCs w:val="24"/>
        </w:rPr>
      </w:pPr>
    </w:p>
    <w:p w:rsidR="007537AA" w:rsidRDefault="007537AA" w:rsidP="007537AA">
      <w:pPr>
        <w:spacing w:after="0" w:line="240" w:lineRule="auto"/>
        <w:ind w:hanging="142"/>
        <w:jc w:val="both"/>
        <w:rPr>
          <w:rFonts w:ascii="Times New Roman" w:hAnsi="Times New Roman"/>
          <w:sz w:val="28"/>
          <w:szCs w:val="28"/>
        </w:rPr>
      </w:pPr>
      <w:r>
        <w:rPr>
          <w:noProof/>
          <w:lang w:eastAsia="bg-BG"/>
        </w:rPr>
        <w:drawing>
          <wp:inline distT="0" distB="0" distL="0" distR="0">
            <wp:extent cx="5972175" cy="2638425"/>
            <wp:effectExtent l="0" t="0" r="9525" b="9525"/>
            <wp:docPr id="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Pr="00E237C1">
        <w:rPr>
          <w:rFonts w:ascii="Times New Roman" w:hAnsi="Times New Roman"/>
          <w:sz w:val="28"/>
          <w:szCs w:val="28"/>
        </w:rPr>
        <w:t xml:space="preserve">Фиг. </w:t>
      </w:r>
      <w:proofErr w:type="gramStart"/>
      <w:r w:rsidR="002E7AE4">
        <w:rPr>
          <w:rFonts w:ascii="Times New Roman" w:hAnsi="Times New Roman"/>
          <w:sz w:val="28"/>
          <w:szCs w:val="28"/>
          <w:lang w:val="en-US"/>
        </w:rPr>
        <w:t>40</w:t>
      </w:r>
      <w:r w:rsidRPr="00E237C1">
        <w:rPr>
          <w:rFonts w:ascii="Times New Roman" w:hAnsi="Times New Roman"/>
          <w:sz w:val="28"/>
          <w:szCs w:val="28"/>
        </w:rPr>
        <w:t xml:space="preserve"> </w:t>
      </w:r>
      <w:r>
        <w:rPr>
          <w:rFonts w:ascii="Times New Roman" w:hAnsi="Times New Roman"/>
          <w:sz w:val="28"/>
          <w:szCs w:val="28"/>
        </w:rPr>
        <w:t>Относителен дял на върнатите дела спрямо внесените в съда прокурорски актове по прокуратури през последните години.</w:t>
      </w:r>
      <w:proofErr w:type="gramEnd"/>
    </w:p>
    <w:p w:rsidR="007537AA" w:rsidRDefault="007537AA" w:rsidP="007537AA">
      <w:pPr>
        <w:spacing w:after="0" w:line="240" w:lineRule="auto"/>
        <w:jc w:val="both"/>
        <w:rPr>
          <w:rFonts w:ascii="Times New Roman" w:hAnsi="Times New Roman"/>
          <w:sz w:val="28"/>
          <w:szCs w:val="28"/>
          <w:highlight w:val="yellow"/>
        </w:rPr>
      </w:pPr>
    </w:p>
    <w:p w:rsidR="007537AA" w:rsidRDefault="007537AA" w:rsidP="007537AA">
      <w:pPr>
        <w:spacing w:after="0" w:line="240" w:lineRule="auto"/>
        <w:jc w:val="both"/>
        <w:rPr>
          <w:rFonts w:ascii="Times New Roman" w:hAnsi="Times New Roman"/>
          <w:sz w:val="28"/>
          <w:szCs w:val="28"/>
          <w:highlight w:val="yellow"/>
        </w:rPr>
      </w:pP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През отчетния период на прокуратурите от Разградски съдебен район са върнати общо 7 дела, от които 4 са били внесени в съда с обвинителен акт, 2 по внесени споразумения - неодобрени, а едно – с предложение за освобождаване от наказателна отговорност и налагане на административно наказание. </w:t>
      </w:r>
    </w:p>
    <w:p w:rsidR="007537AA" w:rsidRDefault="007537AA" w:rsidP="007537AA">
      <w:pPr>
        <w:spacing w:after="0" w:line="240" w:lineRule="auto"/>
        <w:ind w:firstLine="709"/>
        <w:jc w:val="both"/>
        <w:rPr>
          <w:rFonts w:ascii="Times New Roman" w:hAnsi="Times New Roman"/>
          <w:color w:val="FF0000"/>
          <w:sz w:val="28"/>
          <w:szCs w:val="28"/>
        </w:rPr>
      </w:pPr>
    </w:p>
    <w:p w:rsidR="007537AA" w:rsidRDefault="007537AA" w:rsidP="007537AA">
      <w:pPr>
        <w:spacing w:after="0" w:line="240" w:lineRule="auto"/>
        <w:ind w:firstLine="709"/>
        <w:jc w:val="both"/>
        <w:rPr>
          <w:rFonts w:ascii="Times New Roman" w:hAnsi="Times New Roman"/>
          <w:color w:val="FF0000"/>
          <w:sz w:val="28"/>
          <w:szCs w:val="28"/>
        </w:rPr>
      </w:pPr>
    </w:p>
    <w:p w:rsidR="007537AA" w:rsidRDefault="007537AA" w:rsidP="007537AA">
      <w:pPr>
        <w:spacing w:after="0" w:line="240" w:lineRule="auto"/>
        <w:ind w:firstLine="709"/>
        <w:jc w:val="both"/>
        <w:rPr>
          <w:rFonts w:ascii="Times New Roman" w:hAnsi="Times New Roman"/>
          <w:b/>
          <w:sz w:val="28"/>
          <w:szCs w:val="28"/>
        </w:rPr>
      </w:pPr>
      <w:r>
        <w:rPr>
          <w:rFonts w:ascii="Times New Roman" w:hAnsi="Times New Roman"/>
          <w:b/>
          <w:sz w:val="28"/>
          <w:szCs w:val="28"/>
        </w:rPr>
        <w:t>Протести срещу разпореждания за връщане на делата.</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През отчетния период в съдебния район са подадени 3 протеста срещу върнати на прокуратурата от съда дела, 2 са били разгледани от съда и са били уважени.</w:t>
      </w:r>
    </w:p>
    <w:p w:rsidR="007537AA" w:rsidRDefault="007537AA" w:rsidP="007537AA">
      <w:pPr>
        <w:spacing w:after="0" w:line="240" w:lineRule="auto"/>
        <w:ind w:firstLine="709"/>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b/>
          <w:sz w:val="28"/>
          <w:szCs w:val="28"/>
        </w:rPr>
      </w:pPr>
      <w:r>
        <w:rPr>
          <w:rFonts w:ascii="Times New Roman" w:hAnsi="Times New Roman"/>
          <w:b/>
          <w:sz w:val="28"/>
          <w:szCs w:val="28"/>
        </w:rPr>
        <w:t>Анализ на причините за връщане на делата</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региона на Окръжна прокуратура Разград за 2020 г. от съда са били върнати </w:t>
      </w:r>
      <w:r>
        <w:rPr>
          <w:rFonts w:ascii="Times New Roman" w:hAnsi="Times New Roman"/>
          <w:color w:val="000000" w:themeColor="text1"/>
          <w:sz w:val="28"/>
          <w:szCs w:val="28"/>
        </w:rPr>
        <w:t>7 дела</w:t>
      </w:r>
      <w:r>
        <w:rPr>
          <w:rFonts w:ascii="Times New Roman" w:hAnsi="Times New Roman"/>
          <w:sz w:val="28"/>
          <w:szCs w:val="28"/>
        </w:rPr>
        <w:t xml:space="preserve"> (2019 г. – 18; 2018 г. – 8). </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Налице е намаляване  на броя на върнатите дела спрямо предходните две години, съответно с 61,1 % спрямо 2019 г. и с 12,5 % спрямо 2018 год. </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В Окръжна прокуратура Разград има 1 върнато дело или 14,3 % от общия брой. В Районна прокуратура Разград, ТО-Кубрат и ТО-Исперих са върнати 6 дела или 85,7% от всички върнати дела през 2020 г.</w:t>
      </w:r>
    </w:p>
    <w:p w:rsidR="007537AA" w:rsidRDefault="007537AA" w:rsidP="007537AA">
      <w:pPr>
        <w:spacing w:after="0" w:line="240" w:lineRule="auto"/>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По прокурорски актове през 2020 г. върнатите дела се разпределят по следния начин:</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обвинителни актове: 4 или  57,14% от всички върнати дела. Едно върнато дело има в Окръжна прокуратура Разград, две в Районна прокуратура Разград и едно в ТО-Исперих. </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През 2019 г. са били върнати 18 дела, а през 2018 г. е имало 7 върнати дела по внесени обвинителни актове.</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предложения за прилагане на чл. 78а от НК: едно върнато дело на Районна прокуратура Разград или 14,29 % от всички върнати дела. </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През 2019 г. и 2018 г. са били върнати по едно дело от тази категория. </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споразумения: през  2020 г. има 2 неодобрени и върнати на прокурора споразумения или 28,57% от всички върнати дела. Едното неодобрено и върнато споразумение е на ТО-Исперих, а другото на ТО-Кубрат. </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През 2019 г. са били върнати 4 дела от тази категория, а през 2018 г. няма неодобрени и върнати на прокурора споразумения.</w:t>
      </w:r>
    </w:p>
    <w:p w:rsidR="007537AA" w:rsidRDefault="007537AA" w:rsidP="007537AA">
      <w:pPr>
        <w:spacing w:after="0" w:line="240" w:lineRule="auto"/>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Причини, довели до постановяване на влезли в сила съдебни актове за връщане на дела на прокурора.</w:t>
      </w:r>
    </w:p>
    <w:p w:rsidR="007537AA" w:rsidRDefault="007537AA" w:rsidP="007537AA">
      <w:pPr>
        <w:spacing w:after="0" w:line="240" w:lineRule="auto"/>
        <w:ind w:firstLine="709"/>
        <w:jc w:val="both"/>
        <w:rPr>
          <w:rFonts w:ascii="Times New Roman" w:hAnsi="Times New Roman"/>
          <w:b/>
          <w:sz w:val="28"/>
          <w:szCs w:val="28"/>
          <w:u w:val="single"/>
        </w:rPr>
      </w:pPr>
    </w:p>
    <w:p w:rsidR="007537AA" w:rsidRDefault="007537AA" w:rsidP="007537AA">
      <w:pPr>
        <w:spacing w:after="0" w:line="240" w:lineRule="auto"/>
        <w:ind w:firstLine="709"/>
        <w:jc w:val="both"/>
        <w:rPr>
          <w:rFonts w:ascii="Times New Roman" w:hAnsi="Times New Roman"/>
          <w:b/>
          <w:sz w:val="28"/>
          <w:szCs w:val="28"/>
          <w:u w:val="single"/>
        </w:rPr>
      </w:pPr>
      <w:r>
        <w:rPr>
          <w:rFonts w:ascii="Times New Roman" w:hAnsi="Times New Roman"/>
          <w:b/>
          <w:sz w:val="28"/>
          <w:szCs w:val="28"/>
          <w:u w:val="single"/>
        </w:rPr>
        <w:t>КРИТЕРИИ:</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Връщането на делото се дължи на допуснато на досъдебното производство </w:t>
      </w:r>
      <w:proofErr w:type="spellStart"/>
      <w:r>
        <w:rPr>
          <w:rFonts w:ascii="Times New Roman" w:hAnsi="Times New Roman"/>
          <w:sz w:val="28"/>
          <w:szCs w:val="28"/>
        </w:rPr>
        <w:t>отстранимо</w:t>
      </w:r>
      <w:proofErr w:type="spellEnd"/>
      <w:r>
        <w:rPr>
          <w:rFonts w:ascii="Times New Roman" w:hAnsi="Times New Roman"/>
          <w:sz w:val="28"/>
          <w:szCs w:val="28"/>
        </w:rPr>
        <w:t xml:space="preserve"> съществено нарушение на процесуални правила в </w:t>
      </w:r>
      <w:r>
        <w:rPr>
          <w:rFonts w:ascii="Times New Roman" w:hAnsi="Times New Roman"/>
          <w:sz w:val="28"/>
          <w:szCs w:val="28"/>
        </w:rPr>
        <w:lastRenderedPageBreak/>
        <w:t>хода на разследването, довело до ограничаване на процесуалните права на обвиняем, пострадал или неговите наследници – 3 дела .</w:t>
      </w:r>
    </w:p>
    <w:p w:rsidR="007537AA" w:rsidRDefault="007537AA" w:rsidP="007537AA">
      <w:pPr>
        <w:spacing w:after="0" w:line="240" w:lineRule="auto"/>
        <w:ind w:firstLine="709"/>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Процентно върнатите дела на това основание са 42,86% от всички дела.</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Едно от върнатите дела по този критерий е на Окръжна прокуратура Разград, две дела са на Районна прокуратура Разград.</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През 2020 г., работата на прокурорите от Разградски съдебен район по този показател се е подобрила, тъй като през 2019 год. има 11 върнати дела, а през 2018 г. има върнати 4 дела.</w:t>
      </w:r>
    </w:p>
    <w:p w:rsidR="007537AA" w:rsidRDefault="007537AA" w:rsidP="007537AA">
      <w:pPr>
        <w:spacing w:after="0" w:line="240" w:lineRule="auto"/>
        <w:ind w:firstLine="709"/>
        <w:jc w:val="both"/>
        <w:rPr>
          <w:rFonts w:ascii="Times New Roman" w:hAnsi="Times New Roman"/>
          <w:color w:val="FF0000"/>
          <w:sz w:val="28"/>
          <w:szCs w:val="28"/>
        </w:rPr>
      </w:pPr>
    </w:p>
    <w:p w:rsidR="007537AA" w:rsidRDefault="007537AA" w:rsidP="007537AA">
      <w:pPr>
        <w:spacing w:after="0" w:line="240" w:lineRule="auto"/>
        <w:ind w:right="-22" w:firstLine="709"/>
        <w:jc w:val="both"/>
        <w:rPr>
          <w:rFonts w:ascii="Times New Roman" w:hAnsi="Times New Roman"/>
          <w:sz w:val="28"/>
          <w:szCs w:val="28"/>
        </w:rPr>
      </w:pPr>
      <w:r>
        <w:rPr>
          <w:rFonts w:ascii="Times New Roman" w:hAnsi="Times New Roman"/>
          <w:sz w:val="28"/>
          <w:szCs w:val="28"/>
        </w:rPr>
        <w:t>2. Връщането на делото се дължи на констатирани от съда пропуски при изготвянето на обвинителния акт, които са в голяма степен очевидни и са могли да бъдат избегнати при прецизна работа на прокурора – 1 дело.</w:t>
      </w:r>
    </w:p>
    <w:p w:rsidR="007537AA" w:rsidRDefault="007537AA" w:rsidP="007537AA">
      <w:pPr>
        <w:spacing w:after="0" w:line="240" w:lineRule="auto"/>
        <w:ind w:right="-22" w:firstLine="709"/>
        <w:jc w:val="both"/>
        <w:rPr>
          <w:rFonts w:ascii="Times New Roman" w:hAnsi="Times New Roman"/>
          <w:color w:val="FF0000"/>
          <w:sz w:val="28"/>
          <w:szCs w:val="28"/>
        </w:rPr>
      </w:pPr>
      <w:r>
        <w:rPr>
          <w:rFonts w:ascii="Times New Roman" w:hAnsi="Times New Roman"/>
          <w:sz w:val="28"/>
          <w:szCs w:val="28"/>
        </w:rPr>
        <w:t xml:space="preserve"> </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Процентно върнатите дела на това основание е 14,29 % от всички дела.</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През 2019 г. и 2018 г. по този критерий има по две върнати дела.</w:t>
      </w:r>
    </w:p>
    <w:p w:rsidR="007537AA" w:rsidRDefault="007537AA" w:rsidP="007537AA">
      <w:pPr>
        <w:spacing w:after="0" w:line="240" w:lineRule="auto"/>
        <w:ind w:firstLine="709"/>
        <w:jc w:val="both"/>
        <w:rPr>
          <w:rFonts w:ascii="Times New Roman" w:hAnsi="Times New Roman"/>
          <w:color w:val="FF0000"/>
          <w:sz w:val="28"/>
          <w:szCs w:val="28"/>
        </w:rPr>
      </w:pP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Връщането на делото се дължи на неотстраняване на </w:t>
      </w:r>
      <w:proofErr w:type="spellStart"/>
      <w:r>
        <w:rPr>
          <w:rFonts w:ascii="Times New Roman" w:hAnsi="Times New Roman"/>
          <w:sz w:val="28"/>
          <w:szCs w:val="28"/>
        </w:rPr>
        <w:t>допуснити</w:t>
      </w:r>
      <w:proofErr w:type="spellEnd"/>
      <w:r>
        <w:rPr>
          <w:rFonts w:ascii="Times New Roman" w:hAnsi="Times New Roman"/>
          <w:sz w:val="28"/>
          <w:szCs w:val="28"/>
        </w:rPr>
        <w:t xml:space="preserve"> очевидни фактически грешки или неспазване на седмодневния срок (чл. 248а, ал. 2 НПК) – няма. </w:t>
      </w:r>
    </w:p>
    <w:p w:rsidR="007537AA" w:rsidRDefault="007537AA" w:rsidP="007537AA">
      <w:pPr>
        <w:spacing w:after="0" w:line="240" w:lineRule="auto"/>
        <w:ind w:firstLine="709"/>
        <w:jc w:val="both"/>
        <w:rPr>
          <w:rFonts w:ascii="Times New Roman" w:hAnsi="Times New Roman"/>
          <w:color w:val="FF0000"/>
          <w:sz w:val="28"/>
          <w:szCs w:val="28"/>
        </w:rPr>
      </w:pP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През 2019 г.няма върнати дела по тази причина, а през 2018г. има едно върнато дело.</w:t>
      </w:r>
    </w:p>
    <w:p w:rsidR="007537AA" w:rsidRDefault="007537AA" w:rsidP="007537AA">
      <w:pPr>
        <w:spacing w:after="0" w:line="240" w:lineRule="auto"/>
        <w:ind w:firstLine="709"/>
        <w:jc w:val="both"/>
        <w:rPr>
          <w:rFonts w:ascii="Times New Roman" w:hAnsi="Times New Roman"/>
          <w:color w:val="FF0000"/>
          <w:sz w:val="28"/>
          <w:szCs w:val="28"/>
        </w:rPr>
      </w:pPr>
    </w:p>
    <w:p w:rsidR="007537AA" w:rsidRDefault="007537AA" w:rsidP="007537AA">
      <w:pPr>
        <w:spacing w:after="0" w:line="240" w:lineRule="auto"/>
        <w:ind w:right="-22" w:firstLine="709"/>
        <w:jc w:val="both"/>
        <w:rPr>
          <w:rFonts w:ascii="Times New Roman" w:hAnsi="Times New Roman"/>
          <w:sz w:val="28"/>
          <w:szCs w:val="28"/>
        </w:rPr>
      </w:pPr>
      <w:r>
        <w:rPr>
          <w:rFonts w:ascii="Times New Roman" w:hAnsi="Times New Roman"/>
          <w:sz w:val="28"/>
          <w:szCs w:val="28"/>
        </w:rPr>
        <w:t>4. Връщането на делото се дължи на неодобрено от съда споразумение, внесено по реда на чл. 382 НПК – 2 дела.</w:t>
      </w:r>
    </w:p>
    <w:p w:rsidR="007537AA" w:rsidRDefault="007537AA" w:rsidP="007537AA">
      <w:pPr>
        <w:spacing w:after="0" w:line="240" w:lineRule="auto"/>
        <w:ind w:right="-22" w:firstLine="709"/>
        <w:jc w:val="both"/>
        <w:rPr>
          <w:rFonts w:ascii="Times New Roman" w:hAnsi="Times New Roman"/>
          <w:sz w:val="28"/>
          <w:szCs w:val="28"/>
        </w:rPr>
      </w:pPr>
    </w:p>
    <w:p w:rsidR="007537AA" w:rsidRDefault="007537AA" w:rsidP="007537AA">
      <w:pPr>
        <w:spacing w:after="0" w:line="240" w:lineRule="auto"/>
        <w:ind w:right="-22" w:firstLine="708"/>
        <w:jc w:val="both"/>
        <w:rPr>
          <w:rFonts w:ascii="Times New Roman" w:hAnsi="Times New Roman"/>
          <w:sz w:val="28"/>
          <w:szCs w:val="28"/>
        </w:rPr>
      </w:pPr>
      <w:r>
        <w:rPr>
          <w:rFonts w:ascii="Times New Roman" w:hAnsi="Times New Roman"/>
          <w:sz w:val="28"/>
          <w:szCs w:val="28"/>
        </w:rPr>
        <w:t>Процентно върнатите дела на това основание е 28,57 % от всички дела.</w:t>
      </w:r>
    </w:p>
    <w:p w:rsidR="007537AA" w:rsidRDefault="007537AA" w:rsidP="007537AA">
      <w:pPr>
        <w:spacing w:after="0" w:line="240" w:lineRule="auto"/>
        <w:ind w:right="-22" w:firstLine="708"/>
        <w:jc w:val="both"/>
        <w:rPr>
          <w:rFonts w:ascii="Times New Roman" w:hAnsi="Times New Roman"/>
          <w:sz w:val="28"/>
          <w:szCs w:val="28"/>
        </w:rPr>
      </w:pPr>
      <w:r>
        <w:rPr>
          <w:rFonts w:ascii="Times New Roman" w:hAnsi="Times New Roman"/>
          <w:sz w:val="28"/>
          <w:szCs w:val="28"/>
        </w:rPr>
        <w:t>По едно върнато дело по този критерий имат Районна прокуратура Разград ТО-Исперих и Районна прокуратура Разград ТО-Кубрат</w:t>
      </w:r>
    </w:p>
    <w:p w:rsidR="007537AA" w:rsidRDefault="007537AA" w:rsidP="007537AA">
      <w:pPr>
        <w:spacing w:after="0" w:line="240" w:lineRule="auto"/>
        <w:ind w:right="-22" w:firstLine="709"/>
        <w:jc w:val="both"/>
        <w:rPr>
          <w:rFonts w:ascii="Times New Roman" w:hAnsi="Times New Roman"/>
          <w:sz w:val="28"/>
          <w:szCs w:val="28"/>
        </w:rPr>
      </w:pPr>
      <w:r>
        <w:rPr>
          <w:rFonts w:ascii="Times New Roman" w:hAnsi="Times New Roman"/>
          <w:sz w:val="28"/>
          <w:szCs w:val="28"/>
        </w:rPr>
        <w:t>През отчетния период върнатите дела по тази причина са намалели наполовина в сравнение с предходната 2019 г., през която има 4 върнати дела.</w:t>
      </w:r>
    </w:p>
    <w:p w:rsidR="007537AA" w:rsidRDefault="007537AA" w:rsidP="007537AA">
      <w:pPr>
        <w:spacing w:after="0" w:line="240" w:lineRule="auto"/>
        <w:ind w:left="709" w:right="-22"/>
        <w:jc w:val="both"/>
        <w:rPr>
          <w:rFonts w:ascii="Times New Roman" w:hAnsi="Times New Roman"/>
          <w:color w:val="FF0000"/>
          <w:sz w:val="28"/>
          <w:szCs w:val="28"/>
        </w:rPr>
      </w:pPr>
    </w:p>
    <w:p w:rsidR="007537AA" w:rsidRDefault="007537AA" w:rsidP="007537AA">
      <w:pPr>
        <w:spacing w:after="0" w:line="240" w:lineRule="auto"/>
        <w:ind w:right="-22" w:firstLine="709"/>
        <w:jc w:val="both"/>
        <w:rPr>
          <w:rFonts w:ascii="Times New Roman" w:hAnsi="Times New Roman"/>
          <w:sz w:val="28"/>
          <w:szCs w:val="28"/>
        </w:rPr>
      </w:pPr>
      <w:r>
        <w:rPr>
          <w:rFonts w:ascii="Times New Roman" w:hAnsi="Times New Roman"/>
          <w:sz w:val="28"/>
          <w:szCs w:val="28"/>
        </w:rPr>
        <w:t>5. Връщане на делото се дължи на липса на основанията по чл. 78а НК (чл.377, ал.1 НПК) – едно дело.</w:t>
      </w:r>
    </w:p>
    <w:p w:rsidR="007537AA" w:rsidRDefault="007537AA" w:rsidP="007537AA">
      <w:pPr>
        <w:spacing w:after="0" w:line="240" w:lineRule="auto"/>
        <w:ind w:right="-22" w:firstLine="709"/>
        <w:jc w:val="both"/>
        <w:rPr>
          <w:rFonts w:ascii="Times New Roman" w:hAnsi="Times New Roman"/>
          <w:sz w:val="28"/>
          <w:szCs w:val="28"/>
        </w:rPr>
      </w:pPr>
      <w:r>
        <w:rPr>
          <w:rFonts w:ascii="Times New Roman" w:hAnsi="Times New Roman"/>
          <w:sz w:val="28"/>
          <w:szCs w:val="28"/>
        </w:rPr>
        <w:t>През 2019г. и 2018 г. по този критерий също има по едно върнато дело.</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Процентно върнатите дела на това основание е 14,29% от всички дела.</w:t>
      </w:r>
    </w:p>
    <w:p w:rsidR="007537AA" w:rsidRDefault="007537AA" w:rsidP="007537AA">
      <w:pPr>
        <w:spacing w:after="0" w:line="240" w:lineRule="auto"/>
        <w:ind w:firstLine="709"/>
        <w:jc w:val="both"/>
        <w:rPr>
          <w:rFonts w:ascii="Times New Roman" w:hAnsi="Times New Roman"/>
          <w:color w:val="FF0000"/>
          <w:sz w:val="28"/>
          <w:szCs w:val="28"/>
        </w:rPr>
      </w:pPr>
    </w:p>
    <w:p w:rsidR="007537AA" w:rsidRDefault="007537AA" w:rsidP="007537AA">
      <w:pPr>
        <w:spacing w:after="0" w:line="240" w:lineRule="auto"/>
        <w:ind w:right="-23" w:firstLine="709"/>
        <w:jc w:val="both"/>
        <w:rPr>
          <w:rFonts w:ascii="Times New Roman" w:hAnsi="Times New Roman"/>
          <w:sz w:val="28"/>
          <w:szCs w:val="28"/>
        </w:rPr>
      </w:pPr>
      <w:proofErr w:type="spellStart"/>
      <w:proofErr w:type="gramStart"/>
      <w:r>
        <w:rPr>
          <w:rFonts w:ascii="Times New Roman" w:hAnsi="Times New Roman"/>
          <w:sz w:val="28"/>
          <w:szCs w:val="28"/>
          <w:lang w:val="ru-RU"/>
        </w:rPr>
        <w:t>Предвид</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изложените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по-горе</w:t>
      </w:r>
      <w:proofErr w:type="spellEnd"/>
      <w:r>
        <w:rPr>
          <w:rFonts w:ascii="Times New Roman" w:hAnsi="Times New Roman"/>
          <w:sz w:val="28"/>
          <w:szCs w:val="28"/>
          <w:lang w:val="ru-RU"/>
        </w:rPr>
        <w:t xml:space="preserve"> дани се </w:t>
      </w:r>
      <w:proofErr w:type="spellStart"/>
      <w:r>
        <w:rPr>
          <w:rFonts w:ascii="Times New Roman" w:hAnsi="Times New Roman"/>
          <w:sz w:val="28"/>
          <w:szCs w:val="28"/>
          <w:lang w:val="ru-RU"/>
        </w:rPr>
        <w:t>налага</w:t>
      </w:r>
      <w:proofErr w:type="spellEnd"/>
      <w:r>
        <w:rPr>
          <w:rFonts w:ascii="Times New Roman" w:hAnsi="Times New Roman"/>
          <w:sz w:val="28"/>
          <w:szCs w:val="28"/>
          <w:lang w:val="ru-RU"/>
        </w:rPr>
        <w:t xml:space="preserve"> извод, че причините за </w:t>
      </w:r>
      <w:proofErr w:type="spellStart"/>
      <w:r>
        <w:rPr>
          <w:rFonts w:ascii="Times New Roman" w:hAnsi="Times New Roman"/>
          <w:sz w:val="28"/>
          <w:szCs w:val="28"/>
          <w:lang w:val="ru-RU"/>
        </w:rPr>
        <w:t>връщане</w:t>
      </w:r>
      <w:proofErr w:type="spellEnd"/>
      <w:r>
        <w:rPr>
          <w:rFonts w:ascii="Times New Roman" w:hAnsi="Times New Roman"/>
          <w:sz w:val="28"/>
          <w:szCs w:val="28"/>
          <w:lang w:val="ru-RU"/>
        </w:rPr>
        <w:t xml:space="preserve"> на дела на прокурора от </w:t>
      </w:r>
      <w:proofErr w:type="spellStart"/>
      <w:r>
        <w:rPr>
          <w:rFonts w:ascii="Times New Roman" w:hAnsi="Times New Roman"/>
          <w:sz w:val="28"/>
          <w:szCs w:val="28"/>
          <w:lang w:val="ru-RU"/>
        </w:rPr>
        <w:t>съда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разнородни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обхванати</w:t>
      </w:r>
      <w:proofErr w:type="spellEnd"/>
      <w:r>
        <w:rPr>
          <w:rFonts w:ascii="Times New Roman" w:hAnsi="Times New Roman"/>
          <w:sz w:val="28"/>
          <w:szCs w:val="28"/>
          <w:lang w:val="ru-RU"/>
        </w:rPr>
        <w:t xml:space="preserve"> от почти </w:t>
      </w:r>
      <w:proofErr w:type="spellStart"/>
      <w:r>
        <w:rPr>
          <w:rFonts w:ascii="Times New Roman" w:hAnsi="Times New Roman"/>
          <w:sz w:val="28"/>
          <w:szCs w:val="28"/>
          <w:lang w:val="ru-RU"/>
        </w:rPr>
        <w:t>всички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такива</w:t>
      </w:r>
      <w:proofErr w:type="spellEnd"/>
      <w:r>
        <w:rPr>
          <w:rFonts w:ascii="Times New Roman" w:hAnsi="Times New Roman"/>
          <w:sz w:val="28"/>
          <w:szCs w:val="28"/>
          <w:lang w:val="ru-RU"/>
        </w:rPr>
        <w:t xml:space="preserve">, </w:t>
      </w:r>
      <w:r>
        <w:rPr>
          <w:rFonts w:ascii="Times New Roman" w:hAnsi="Times New Roman"/>
          <w:sz w:val="28"/>
          <w:szCs w:val="28"/>
          <w:lang w:eastAsia="bg-BG" w:bidi="bg-BG"/>
        </w:rPr>
        <w:t xml:space="preserve">посочени в Раздел VII, т. </w:t>
      </w:r>
      <w:r>
        <w:rPr>
          <w:rFonts w:ascii="Times New Roman" w:hAnsi="Times New Roman"/>
          <w:sz w:val="28"/>
          <w:szCs w:val="28"/>
          <w:lang w:bidi="en-US"/>
        </w:rPr>
        <w:t xml:space="preserve">20. 2 </w:t>
      </w:r>
      <w:r>
        <w:rPr>
          <w:rFonts w:ascii="Times New Roman" w:hAnsi="Times New Roman"/>
          <w:sz w:val="28"/>
          <w:szCs w:val="28"/>
          <w:lang w:eastAsia="bg-BG" w:bidi="bg-BG"/>
        </w:rPr>
        <w:t xml:space="preserve">от Указанията за подобряване </w:t>
      </w:r>
      <w:r>
        <w:rPr>
          <w:rFonts w:ascii="Times New Roman" w:hAnsi="Times New Roman"/>
          <w:sz w:val="28"/>
          <w:szCs w:val="28"/>
          <w:lang w:eastAsia="bg-BG" w:bidi="bg-BG"/>
        </w:rPr>
        <w:lastRenderedPageBreak/>
        <w:t>работата на Прокуратурата на Република България по наказателно-съдебния надзор.</w:t>
      </w:r>
      <w:proofErr w:type="gramEnd"/>
      <w:r>
        <w:rPr>
          <w:rFonts w:ascii="Times New Roman" w:hAnsi="Times New Roman"/>
          <w:sz w:val="28"/>
          <w:szCs w:val="28"/>
          <w:lang w:eastAsia="bg-BG" w:bidi="bg-BG"/>
        </w:rPr>
        <w:t xml:space="preserve"> Като преобладаваща причина се дефинира допускането на </w:t>
      </w:r>
      <w:r>
        <w:rPr>
          <w:rFonts w:ascii="Times New Roman" w:hAnsi="Times New Roman"/>
          <w:sz w:val="28"/>
          <w:szCs w:val="28"/>
        </w:rPr>
        <w:t xml:space="preserve">досъдебното производство </w:t>
      </w:r>
      <w:proofErr w:type="spellStart"/>
      <w:r>
        <w:rPr>
          <w:rFonts w:ascii="Times New Roman" w:hAnsi="Times New Roman"/>
          <w:sz w:val="28"/>
          <w:szCs w:val="28"/>
        </w:rPr>
        <w:t>отстранимо</w:t>
      </w:r>
      <w:proofErr w:type="spellEnd"/>
      <w:r>
        <w:rPr>
          <w:rFonts w:ascii="Times New Roman" w:hAnsi="Times New Roman"/>
          <w:sz w:val="28"/>
          <w:szCs w:val="28"/>
        </w:rPr>
        <w:t xml:space="preserve"> съществено нарушение на процесуални правила, довело до ограничаване на процесуалните права на обвиняем, пострадал или неговите наследници.</w:t>
      </w:r>
    </w:p>
    <w:p w:rsidR="007537AA" w:rsidRDefault="007537AA" w:rsidP="007537AA">
      <w:pPr>
        <w:spacing w:after="0" w:line="240" w:lineRule="auto"/>
        <w:ind w:right="-23" w:firstLine="709"/>
        <w:jc w:val="both"/>
        <w:rPr>
          <w:rFonts w:ascii="Times New Roman" w:hAnsi="Times New Roman"/>
          <w:sz w:val="28"/>
          <w:szCs w:val="28"/>
        </w:rPr>
      </w:pPr>
      <w:r>
        <w:rPr>
          <w:rFonts w:ascii="Times New Roman" w:hAnsi="Times New Roman"/>
          <w:sz w:val="28"/>
          <w:szCs w:val="28"/>
        </w:rPr>
        <w:t>В същото време следва да бъде отбелязано, че през отчетния период броят на върнатите актове на прокурора значително е намалял спрямо предходния. В региона на Окръжна прокуратура Разград за 2020 г. са били върнати 7 дела, а през 2019 г. са били върнати 18 дела. Налице е намаление с 61,11% спрямо 2019 г.</w:t>
      </w:r>
    </w:p>
    <w:p w:rsidR="007537AA" w:rsidRDefault="007537AA" w:rsidP="007537AA">
      <w:pPr>
        <w:spacing w:after="0" w:line="240" w:lineRule="auto"/>
        <w:ind w:right="-22" w:firstLine="709"/>
        <w:jc w:val="both"/>
        <w:rPr>
          <w:rFonts w:ascii="Times New Roman" w:hAnsi="Times New Roman"/>
          <w:sz w:val="28"/>
          <w:szCs w:val="28"/>
        </w:rPr>
      </w:pPr>
      <w:r>
        <w:rPr>
          <w:rFonts w:ascii="Times New Roman" w:hAnsi="Times New Roman"/>
          <w:sz w:val="28"/>
          <w:szCs w:val="28"/>
        </w:rPr>
        <w:t>По върнатите дела се работи приоритетно и не се допуска тяхното забавяне във времето, а когато е налице такова, то се дължи на действително сериозни затруднения по приключването им.</w:t>
      </w:r>
    </w:p>
    <w:p w:rsidR="007537AA" w:rsidRDefault="007537AA" w:rsidP="007537AA">
      <w:pPr>
        <w:spacing w:after="0" w:line="240" w:lineRule="auto"/>
        <w:ind w:right="-22" w:firstLine="709"/>
        <w:jc w:val="both"/>
        <w:rPr>
          <w:rFonts w:ascii="Times New Roman" w:hAnsi="Times New Roman"/>
          <w:sz w:val="28"/>
          <w:szCs w:val="28"/>
        </w:rPr>
      </w:pPr>
    </w:p>
    <w:p w:rsidR="007537AA" w:rsidRDefault="007537AA" w:rsidP="007537AA">
      <w:pPr>
        <w:spacing w:after="0" w:line="240" w:lineRule="auto"/>
        <w:ind w:right="-22" w:firstLine="709"/>
        <w:jc w:val="both"/>
        <w:rPr>
          <w:rFonts w:ascii="Times New Roman" w:hAnsi="Times New Roman"/>
          <w:sz w:val="28"/>
          <w:szCs w:val="28"/>
        </w:rPr>
      </w:pPr>
      <w:r>
        <w:rPr>
          <w:rFonts w:ascii="Times New Roman" w:hAnsi="Times New Roman"/>
          <w:sz w:val="28"/>
          <w:szCs w:val="28"/>
        </w:rPr>
        <w:t>Анализът на причините, довели до връщане на делото на прокурора, налага извод, че за недопускане в бъдеще на изброените нарушения, прокурорите следва да упражняват постоянен контрол върху работата на разследващите органи, да проучват системно делата и хода на разследването, да се запознават със съдебната практика и да съобразяват изготвянето на актовете си с нея. Внесените актове в съда следва да са добре мотивирани и структурирани, и правно обосновани.</w:t>
      </w:r>
    </w:p>
    <w:p w:rsidR="007537AA" w:rsidRDefault="007537AA" w:rsidP="007537AA">
      <w:pPr>
        <w:spacing w:after="0" w:line="240" w:lineRule="auto"/>
        <w:ind w:right="-22" w:firstLine="709"/>
        <w:jc w:val="both"/>
        <w:rPr>
          <w:rFonts w:ascii="Times New Roman" w:hAnsi="Times New Roman"/>
          <w:sz w:val="28"/>
          <w:szCs w:val="28"/>
        </w:rPr>
      </w:pPr>
      <w:r>
        <w:rPr>
          <w:rFonts w:ascii="Times New Roman" w:hAnsi="Times New Roman"/>
          <w:sz w:val="28"/>
          <w:szCs w:val="28"/>
        </w:rPr>
        <w:t xml:space="preserve">Прокурорите следва да следят за стриктно прилагане на закона с оглед недопускане на </w:t>
      </w:r>
      <w:proofErr w:type="spellStart"/>
      <w:r>
        <w:rPr>
          <w:rFonts w:ascii="Times New Roman" w:hAnsi="Times New Roman"/>
          <w:sz w:val="28"/>
        </w:rPr>
        <w:t>отстраними</w:t>
      </w:r>
      <w:proofErr w:type="spellEnd"/>
      <w:r>
        <w:rPr>
          <w:rFonts w:ascii="Times New Roman" w:hAnsi="Times New Roman"/>
          <w:sz w:val="28"/>
        </w:rPr>
        <w:t xml:space="preserve"> съществени нарушения на процесуални правила в хода на разследването, </w:t>
      </w:r>
      <w:r>
        <w:rPr>
          <w:rFonts w:ascii="Times New Roman" w:hAnsi="Times New Roman"/>
          <w:sz w:val="28"/>
          <w:szCs w:val="28"/>
        </w:rPr>
        <w:t xml:space="preserve">да провеждат работни срещи с разследващите органи с оглед подобряване на работата, прецизиране на актовете и преодоляване на пропуските. </w:t>
      </w:r>
    </w:p>
    <w:p w:rsidR="007537AA" w:rsidRDefault="007537AA" w:rsidP="007537AA">
      <w:pPr>
        <w:spacing w:after="0" w:line="240" w:lineRule="auto"/>
        <w:jc w:val="both"/>
        <w:rPr>
          <w:rFonts w:ascii="Times New Roman" w:hAnsi="Times New Roman"/>
          <w:b/>
          <w:sz w:val="28"/>
          <w:szCs w:val="28"/>
        </w:rPr>
      </w:pPr>
    </w:p>
    <w:p w:rsidR="007537AA" w:rsidRDefault="007537AA" w:rsidP="007537AA">
      <w:pPr>
        <w:spacing w:after="0" w:line="240" w:lineRule="auto"/>
        <w:ind w:firstLine="709"/>
        <w:jc w:val="both"/>
        <w:rPr>
          <w:rFonts w:ascii="Times New Roman" w:hAnsi="Times New Roman"/>
          <w:b/>
          <w:sz w:val="28"/>
          <w:szCs w:val="28"/>
        </w:rPr>
      </w:pPr>
      <w:r>
        <w:rPr>
          <w:rFonts w:ascii="Times New Roman" w:hAnsi="Times New Roman"/>
          <w:b/>
          <w:sz w:val="28"/>
          <w:szCs w:val="28"/>
        </w:rPr>
        <w:t>2.</w:t>
      </w:r>
      <w:proofErr w:type="spellStart"/>
      <w:r>
        <w:rPr>
          <w:rFonts w:ascii="Times New Roman" w:hAnsi="Times New Roman"/>
          <w:b/>
          <w:sz w:val="28"/>
          <w:szCs w:val="28"/>
        </w:rPr>
        <w:t>2</w:t>
      </w:r>
      <w:proofErr w:type="spellEnd"/>
      <w:r>
        <w:rPr>
          <w:rFonts w:ascii="Times New Roman" w:hAnsi="Times New Roman"/>
          <w:b/>
          <w:sz w:val="28"/>
          <w:szCs w:val="28"/>
        </w:rPr>
        <w:t>.Оправдателни присъди.</w:t>
      </w:r>
    </w:p>
    <w:p w:rsidR="007537AA" w:rsidRDefault="007537AA" w:rsidP="007537AA">
      <w:pPr>
        <w:spacing w:after="0" w:line="240" w:lineRule="auto"/>
        <w:ind w:firstLine="709"/>
        <w:jc w:val="both"/>
        <w:rPr>
          <w:rFonts w:ascii="Times New Roman" w:hAnsi="Times New Roman"/>
          <w:color w:val="FF0000"/>
          <w:sz w:val="28"/>
          <w:szCs w:val="28"/>
        </w:rPr>
      </w:pPr>
      <w:r>
        <w:rPr>
          <w:rFonts w:ascii="Times New Roman" w:hAnsi="Times New Roman"/>
          <w:sz w:val="28"/>
          <w:szCs w:val="28"/>
        </w:rPr>
        <w:t>През 2020 г. по внесените от прокурорите от Разградски съдебен район дела има влезли в сила 21 оправдателни съдебни акта  срещу 22 лица.</w:t>
      </w:r>
      <w:r>
        <w:rPr>
          <w:rFonts w:ascii="Times New Roman" w:hAnsi="Times New Roman"/>
          <w:color w:val="FF0000"/>
          <w:sz w:val="28"/>
          <w:szCs w:val="28"/>
        </w:rPr>
        <w:t xml:space="preserve"> </w:t>
      </w:r>
      <w:r>
        <w:rPr>
          <w:rFonts w:ascii="Times New Roman" w:hAnsi="Times New Roman"/>
          <w:sz w:val="28"/>
          <w:szCs w:val="28"/>
        </w:rPr>
        <w:t>През 2019 година са постановени 18 оправдателни присъди и решения, през 2018 г. – 13.</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Спрямо решените от съда дела през отчетния период, оправдателните присъди и решения са 3,57%, при  2,67% за 2019г., при 1,88% за 2018 г.</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Съпоставени към броя на внесените прокурорски актове, оправдателните присъди и решения през 2020 г. са 3,76 %, при 1,61 % за 2019 г. и при 1,93 % през 2018 г.</w:t>
      </w:r>
    </w:p>
    <w:p w:rsidR="007537AA" w:rsidRDefault="007537AA" w:rsidP="007537AA">
      <w:pPr>
        <w:spacing w:after="0" w:line="240" w:lineRule="auto"/>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Разпределението им  по териториален принцип е следното:</w:t>
      </w:r>
    </w:p>
    <w:p w:rsidR="007537AA" w:rsidRDefault="007537AA" w:rsidP="007537AA">
      <w:pPr>
        <w:spacing w:after="0" w:line="240" w:lineRule="auto"/>
        <w:jc w:val="both"/>
        <w:rPr>
          <w:rFonts w:ascii="Times New Roman" w:hAnsi="Times New Roman"/>
          <w:sz w:val="28"/>
          <w:szCs w:val="28"/>
        </w:rPr>
      </w:pPr>
      <w:r>
        <w:rPr>
          <w:rFonts w:ascii="Times New Roman" w:hAnsi="Times New Roman"/>
          <w:sz w:val="28"/>
          <w:szCs w:val="28"/>
        </w:rPr>
        <w:tab/>
        <w:t xml:space="preserve">- ОП – Разград – 2 влезли в сила оправдателни присъди срещу 2 лица; </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 РП – Разград – 13 влезли в сила оправдателни съдебни акта срещу 13 лица;</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-Териториално отделение град Кубрат – 5 влезли в сила оправдателни съдебни акта срещу 6 лица;</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-Териториално отделение град Исперих – 1 влязла в сила оправдателна присъда срещу 1 лице.</w:t>
      </w:r>
    </w:p>
    <w:p w:rsidR="007537AA" w:rsidRDefault="007537AA" w:rsidP="007537AA">
      <w:pPr>
        <w:spacing w:after="0" w:line="240" w:lineRule="auto"/>
        <w:jc w:val="both"/>
        <w:rPr>
          <w:rFonts w:ascii="Times New Roman" w:hAnsi="Times New Roman"/>
          <w:color w:val="FF0000"/>
          <w:sz w:val="28"/>
          <w:szCs w:val="28"/>
        </w:rPr>
      </w:pP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За коректност е необходимо да се отбележи, че от влезлите в сила през 2020г.  от всички 21 оправдателни съдебни акта срещу 22 лица,  8 са били постановени през 2019 г., но са влезли в сила през този отчетен период.</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През отчетния период на 2020 г. в прокуратурите от Разградски съдебен район, по отношение на 645 лица са влезли в сила осъдителни и санкционни съдебни актове. По отношение на 22 лица са влезли в сила оправдателни съдебни актове.</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През 2019 г. са влезли в сила осъдителните и санкционни съдебни актове по отношение на 724 лица и оправдателни съдебни актове по отношение на 18 лица.</w:t>
      </w:r>
    </w:p>
    <w:p w:rsidR="007537AA" w:rsidRDefault="007537AA" w:rsidP="007537AA">
      <w:pPr>
        <w:spacing w:after="0" w:line="240" w:lineRule="auto"/>
        <w:ind w:firstLine="708"/>
        <w:jc w:val="both"/>
        <w:rPr>
          <w:rFonts w:ascii="Times New Roman" w:hAnsi="Times New Roman"/>
          <w:sz w:val="28"/>
          <w:szCs w:val="28"/>
        </w:rPr>
      </w:pPr>
      <w:r>
        <w:rPr>
          <w:rFonts w:ascii="Times New Roman" w:hAnsi="Times New Roman"/>
          <w:sz w:val="28"/>
          <w:szCs w:val="28"/>
        </w:rPr>
        <w:t>През 2018 г. са влезли в сила осъдителните и санкционни съдебни актове по отношение на 691 лица и оправдателни съдебни актове по отношение на 15 лица.</w:t>
      </w:r>
    </w:p>
    <w:p w:rsidR="007537AA" w:rsidRDefault="007537AA" w:rsidP="007537AA">
      <w:pPr>
        <w:spacing w:after="0" w:line="240" w:lineRule="auto"/>
        <w:ind w:firstLine="709"/>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Делът на оправданите лица с влязъл в сила съдебен акт спрямо всички лица с влязъл в сила съдебен акт през 2020 г. е 3,41%, при 2019 г. е 2,49% и при 2,17% през 2018 г. </w:t>
      </w:r>
    </w:p>
    <w:p w:rsidR="007537AA" w:rsidRDefault="007537AA" w:rsidP="007537AA">
      <w:pPr>
        <w:spacing w:after="0" w:line="240" w:lineRule="auto"/>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Относителен дял на оправданите лица с влязъл в сила съдебен акт спрямо всички лица с влязъл в сила съдебен акт по прокуратури и по години.</w:t>
      </w:r>
    </w:p>
    <w:p w:rsidR="007537AA" w:rsidRDefault="007537AA" w:rsidP="007537AA">
      <w:pPr>
        <w:spacing w:after="0" w:line="240" w:lineRule="auto"/>
        <w:ind w:firstLine="709"/>
        <w:jc w:val="both"/>
        <w:rPr>
          <w:rFonts w:ascii="Times New Roman" w:hAnsi="Times New Roman"/>
          <w:sz w:val="28"/>
          <w:szCs w:val="28"/>
        </w:rPr>
      </w:pPr>
    </w:p>
    <w:tbl>
      <w:tblPr>
        <w:tblStyle w:val="11"/>
        <w:tblW w:w="0" w:type="auto"/>
        <w:tblInd w:w="108" w:type="dxa"/>
        <w:tblLook w:val="04A0" w:firstRow="1" w:lastRow="0" w:firstColumn="1" w:lastColumn="0" w:noHBand="0" w:noVBand="1"/>
      </w:tblPr>
      <w:tblGrid>
        <w:gridCol w:w="1544"/>
        <w:gridCol w:w="961"/>
        <w:gridCol w:w="2315"/>
        <w:gridCol w:w="1984"/>
        <w:gridCol w:w="2496"/>
      </w:tblGrid>
      <w:tr w:rsidR="007537AA" w:rsidTr="00C71EF7">
        <w:tc>
          <w:tcPr>
            <w:tcW w:w="154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Прокуратура</w:t>
            </w:r>
          </w:p>
        </w:tc>
        <w:tc>
          <w:tcPr>
            <w:tcW w:w="0" w:type="auto"/>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Година</w:t>
            </w:r>
          </w:p>
        </w:tc>
        <w:tc>
          <w:tcPr>
            <w:tcW w:w="231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Лица с влязъл в сила съдебен акт</w:t>
            </w:r>
          </w:p>
        </w:tc>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Оправдани лица с влязъл в сила съдебен акт</w:t>
            </w:r>
          </w:p>
        </w:tc>
        <w:tc>
          <w:tcPr>
            <w:tcW w:w="249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Относителен дял на оправданите лица с влязъл в сила съдебен акт, спрямо всички лица с влязъл в сила съдебен акт</w:t>
            </w:r>
          </w:p>
        </w:tc>
      </w:tr>
      <w:tr w:rsidR="007537AA" w:rsidTr="00C71EF7">
        <w:trPr>
          <w:cantSplit/>
          <w:trHeight w:hRule="exact" w:val="794"/>
        </w:trPr>
        <w:tc>
          <w:tcPr>
            <w:tcW w:w="1544" w:type="dxa"/>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ОП Разград</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2020г.</w:t>
            </w:r>
          </w:p>
        </w:tc>
        <w:tc>
          <w:tcPr>
            <w:tcW w:w="2315" w:type="dxa"/>
            <w:tcBorders>
              <w:top w:val="single" w:sz="4" w:space="0" w:color="auto"/>
              <w:left w:val="single" w:sz="4" w:space="0" w:color="auto"/>
              <w:bottom w:val="single" w:sz="4" w:space="0" w:color="auto"/>
              <w:right w:val="single" w:sz="4" w:space="0" w:color="auto"/>
            </w:tcBorders>
            <w:vAlign w:val="center"/>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42</w:t>
            </w:r>
          </w:p>
        </w:tc>
        <w:tc>
          <w:tcPr>
            <w:tcW w:w="1984" w:type="dxa"/>
            <w:tcBorders>
              <w:top w:val="single" w:sz="4" w:space="0" w:color="auto"/>
              <w:left w:val="single" w:sz="4" w:space="0" w:color="auto"/>
              <w:bottom w:val="single" w:sz="4" w:space="0" w:color="auto"/>
              <w:right w:val="single" w:sz="4" w:space="0" w:color="auto"/>
            </w:tcBorders>
          </w:tcPr>
          <w:p w:rsidR="007537AA" w:rsidRDefault="007537AA">
            <w:pPr>
              <w:spacing w:after="0" w:line="240" w:lineRule="auto"/>
              <w:rPr>
                <w:rFonts w:ascii="Times New Roman" w:hAnsi="Times New Roman"/>
                <w:sz w:val="24"/>
                <w:szCs w:val="24"/>
                <w:lang w:eastAsia="bg-BG"/>
              </w:rPr>
            </w:pPr>
          </w:p>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2</w:t>
            </w:r>
          </w:p>
        </w:tc>
        <w:tc>
          <w:tcPr>
            <w:tcW w:w="2496" w:type="dxa"/>
            <w:tcBorders>
              <w:top w:val="single" w:sz="4" w:space="0" w:color="auto"/>
              <w:left w:val="single" w:sz="4" w:space="0" w:color="auto"/>
              <w:bottom w:val="single" w:sz="4" w:space="0" w:color="auto"/>
              <w:right w:val="single" w:sz="4" w:space="0" w:color="auto"/>
            </w:tcBorders>
          </w:tcPr>
          <w:p w:rsidR="007537AA" w:rsidRDefault="007537AA">
            <w:pPr>
              <w:spacing w:after="0" w:line="240" w:lineRule="auto"/>
              <w:rPr>
                <w:rFonts w:ascii="Times New Roman" w:hAnsi="Times New Roman"/>
                <w:sz w:val="24"/>
                <w:szCs w:val="24"/>
                <w:lang w:eastAsia="bg-BG"/>
              </w:rPr>
            </w:pPr>
          </w:p>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4,76%</w:t>
            </w:r>
          </w:p>
        </w:tc>
      </w:tr>
      <w:tr w:rsidR="007537AA" w:rsidTr="00C71EF7">
        <w:trPr>
          <w:cantSplit/>
          <w:trHeight w:hRule="exact" w:val="905"/>
        </w:trPr>
        <w:tc>
          <w:tcPr>
            <w:tcW w:w="1544" w:type="dxa"/>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РП Разград,</w:t>
            </w:r>
          </w:p>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ТО-Кубрат,</w:t>
            </w:r>
          </w:p>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ТО-Исперих</w:t>
            </w: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2020г.</w:t>
            </w:r>
          </w:p>
        </w:tc>
        <w:tc>
          <w:tcPr>
            <w:tcW w:w="2315" w:type="dxa"/>
            <w:tcBorders>
              <w:top w:val="single" w:sz="4" w:space="0" w:color="auto"/>
              <w:left w:val="single" w:sz="4" w:space="0" w:color="auto"/>
              <w:bottom w:val="single" w:sz="4" w:space="0" w:color="auto"/>
              <w:right w:val="single" w:sz="4" w:space="0" w:color="auto"/>
            </w:tcBorders>
            <w:vAlign w:val="center"/>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625</w:t>
            </w:r>
          </w:p>
        </w:tc>
        <w:tc>
          <w:tcPr>
            <w:tcW w:w="1984" w:type="dxa"/>
            <w:tcBorders>
              <w:top w:val="single" w:sz="4" w:space="0" w:color="auto"/>
              <w:left w:val="single" w:sz="4" w:space="0" w:color="auto"/>
              <w:bottom w:val="single" w:sz="4" w:space="0" w:color="auto"/>
              <w:right w:val="single" w:sz="4" w:space="0" w:color="auto"/>
            </w:tcBorders>
          </w:tcPr>
          <w:p w:rsidR="007537AA" w:rsidRDefault="007537AA">
            <w:pPr>
              <w:spacing w:after="0" w:line="240" w:lineRule="auto"/>
              <w:rPr>
                <w:rFonts w:ascii="Times New Roman" w:hAnsi="Times New Roman"/>
                <w:sz w:val="24"/>
                <w:szCs w:val="24"/>
                <w:lang w:eastAsia="bg-BG"/>
              </w:rPr>
            </w:pPr>
          </w:p>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20</w:t>
            </w:r>
          </w:p>
        </w:tc>
        <w:tc>
          <w:tcPr>
            <w:tcW w:w="2496" w:type="dxa"/>
            <w:tcBorders>
              <w:top w:val="single" w:sz="4" w:space="0" w:color="auto"/>
              <w:left w:val="single" w:sz="4" w:space="0" w:color="auto"/>
              <w:bottom w:val="single" w:sz="4" w:space="0" w:color="auto"/>
              <w:right w:val="single" w:sz="4" w:space="0" w:color="auto"/>
            </w:tcBorders>
          </w:tcPr>
          <w:p w:rsidR="007537AA" w:rsidRDefault="007537AA">
            <w:pPr>
              <w:spacing w:after="0" w:line="240" w:lineRule="auto"/>
              <w:rPr>
                <w:rFonts w:ascii="Times New Roman" w:hAnsi="Times New Roman"/>
                <w:sz w:val="24"/>
                <w:szCs w:val="24"/>
                <w:lang w:eastAsia="bg-BG"/>
              </w:rPr>
            </w:pPr>
          </w:p>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3,2%</w:t>
            </w:r>
          </w:p>
        </w:tc>
      </w:tr>
      <w:tr w:rsidR="007537AA" w:rsidTr="00C71EF7">
        <w:trPr>
          <w:cantSplit/>
          <w:trHeight w:hRule="exact" w:val="794"/>
        </w:trPr>
        <w:tc>
          <w:tcPr>
            <w:tcW w:w="1544" w:type="dxa"/>
            <w:tcBorders>
              <w:top w:val="single" w:sz="4" w:space="0" w:color="auto"/>
              <w:left w:val="single" w:sz="4" w:space="0" w:color="auto"/>
              <w:bottom w:val="single" w:sz="4" w:space="0" w:color="auto"/>
              <w:right w:val="single" w:sz="4" w:space="0" w:color="auto"/>
            </w:tcBorders>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ОП Разград</w:t>
            </w:r>
          </w:p>
          <w:p w:rsidR="007537AA" w:rsidRDefault="007537AA">
            <w:pPr>
              <w:spacing w:after="0" w:line="240" w:lineRule="auto"/>
              <w:ind w:firstLine="709"/>
              <w:rPr>
                <w:rFonts w:ascii="Times New Roman" w:hAnsi="Times New Roman"/>
                <w:sz w:val="24"/>
                <w:szCs w:val="24"/>
                <w:lang w:eastAsia="bg-BG"/>
              </w:rPr>
            </w:pP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2019г.</w:t>
            </w:r>
          </w:p>
        </w:tc>
        <w:tc>
          <w:tcPr>
            <w:tcW w:w="2315" w:type="dxa"/>
            <w:tcBorders>
              <w:top w:val="single" w:sz="4" w:space="0" w:color="auto"/>
              <w:left w:val="single" w:sz="4" w:space="0" w:color="auto"/>
              <w:bottom w:val="single" w:sz="4" w:space="0" w:color="auto"/>
              <w:right w:val="single" w:sz="4" w:space="0" w:color="auto"/>
            </w:tcBorders>
            <w:vAlign w:val="center"/>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44</w:t>
            </w:r>
          </w:p>
        </w:tc>
        <w:tc>
          <w:tcPr>
            <w:tcW w:w="1984" w:type="dxa"/>
            <w:tcBorders>
              <w:top w:val="single" w:sz="4" w:space="0" w:color="auto"/>
              <w:left w:val="single" w:sz="4" w:space="0" w:color="auto"/>
              <w:bottom w:val="single" w:sz="4" w:space="0" w:color="auto"/>
              <w:right w:val="single" w:sz="4" w:space="0" w:color="auto"/>
            </w:tcBorders>
          </w:tcPr>
          <w:p w:rsidR="007537AA" w:rsidRDefault="007537AA">
            <w:pPr>
              <w:spacing w:after="0" w:line="240" w:lineRule="auto"/>
              <w:rPr>
                <w:rFonts w:ascii="Times New Roman" w:hAnsi="Times New Roman"/>
                <w:sz w:val="24"/>
                <w:szCs w:val="24"/>
                <w:lang w:eastAsia="bg-BG"/>
              </w:rPr>
            </w:pPr>
          </w:p>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0</w:t>
            </w:r>
          </w:p>
        </w:tc>
        <w:tc>
          <w:tcPr>
            <w:tcW w:w="2496" w:type="dxa"/>
            <w:tcBorders>
              <w:top w:val="single" w:sz="4" w:space="0" w:color="auto"/>
              <w:left w:val="single" w:sz="4" w:space="0" w:color="auto"/>
              <w:bottom w:val="single" w:sz="4" w:space="0" w:color="auto"/>
              <w:right w:val="single" w:sz="4" w:space="0" w:color="auto"/>
            </w:tcBorders>
          </w:tcPr>
          <w:p w:rsidR="007537AA" w:rsidRDefault="007537AA">
            <w:pPr>
              <w:spacing w:after="0" w:line="240" w:lineRule="auto"/>
              <w:rPr>
                <w:rFonts w:ascii="Times New Roman" w:hAnsi="Times New Roman"/>
                <w:sz w:val="24"/>
                <w:szCs w:val="24"/>
                <w:lang w:eastAsia="bg-BG"/>
              </w:rPr>
            </w:pPr>
          </w:p>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w:t>
            </w:r>
          </w:p>
        </w:tc>
      </w:tr>
      <w:tr w:rsidR="007537AA" w:rsidTr="00C71EF7">
        <w:trPr>
          <w:cantSplit/>
          <w:trHeight w:hRule="exact" w:val="953"/>
        </w:trPr>
        <w:tc>
          <w:tcPr>
            <w:tcW w:w="1544" w:type="dxa"/>
            <w:tcBorders>
              <w:top w:val="single" w:sz="4" w:space="0" w:color="auto"/>
              <w:left w:val="single" w:sz="4" w:space="0" w:color="auto"/>
              <w:bottom w:val="single" w:sz="4" w:space="0" w:color="auto"/>
              <w:right w:val="single" w:sz="4" w:space="0" w:color="auto"/>
            </w:tcBorders>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РП Разград,</w:t>
            </w:r>
          </w:p>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ТО-Кубрат,</w:t>
            </w:r>
          </w:p>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ТО-Исперих</w:t>
            </w:r>
          </w:p>
          <w:p w:rsidR="007537AA" w:rsidRDefault="007537AA">
            <w:pPr>
              <w:spacing w:after="0" w:line="240" w:lineRule="auto"/>
              <w:ind w:firstLine="709"/>
              <w:rPr>
                <w:rFonts w:ascii="Times New Roman" w:hAnsi="Times New Roman"/>
                <w:sz w:val="24"/>
                <w:szCs w:val="24"/>
                <w:lang w:eastAsia="bg-BG"/>
              </w:rPr>
            </w:pP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2019г.</w:t>
            </w:r>
          </w:p>
        </w:tc>
        <w:tc>
          <w:tcPr>
            <w:tcW w:w="2315" w:type="dxa"/>
            <w:tcBorders>
              <w:top w:val="single" w:sz="4" w:space="0" w:color="auto"/>
              <w:left w:val="single" w:sz="4" w:space="0" w:color="auto"/>
              <w:bottom w:val="single" w:sz="4" w:space="0" w:color="auto"/>
              <w:right w:val="single" w:sz="4" w:space="0" w:color="auto"/>
            </w:tcBorders>
            <w:vAlign w:val="center"/>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698</w:t>
            </w:r>
          </w:p>
        </w:tc>
        <w:tc>
          <w:tcPr>
            <w:tcW w:w="1984" w:type="dxa"/>
            <w:tcBorders>
              <w:top w:val="single" w:sz="4" w:space="0" w:color="auto"/>
              <w:left w:val="single" w:sz="4" w:space="0" w:color="auto"/>
              <w:bottom w:val="single" w:sz="4" w:space="0" w:color="auto"/>
              <w:right w:val="single" w:sz="4" w:space="0" w:color="auto"/>
            </w:tcBorders>
          </w:tcPr>
          <w:p w:rsidR="007537AA" w:rsidRDefault="007537AA">
            <w:pPr>
              <w:spacing w:after="0" w:line="240" w:lineRule="auto"/>
              <w:rPr>
                <w:rFonts w:ascii="Times New Roman" w:hAnsi="Times New Roman"/>
                <w:sz w:val="24"/>
                <w:szCs w:val="24"/>
                <w:lang w:eastAsia="bg-BG"/>
              </w:rPr>
            </w:pPr>
          </w:p>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18</w:t>
            </w:r>
          </w:p>
        </w:tc>
        <w:tc>
          <w:tcPr>
            <w:tcW w:w="2496" w:type="dxa"/>
            <w:tcBorders>
              <w:top w:val="single" w:sz="4" w:space="0" w:color="auto"/>
              <w:left w:val="single" w:sz="4" w:space="0" w:color="auto"/>
              <w:bottom w:val="single" w:sz="4" w:space="0" w:color="auto"/>
              <w:right w:val="single" w:sz="4" w:space="0" w:color="auto"/>
            </w:tcBorders>
          </w:tcPr>
          <w:p w:rsidR="007537AA" w:rsidRDefault="007537AA">
            <w:pPr>
              <w:spacing w:after="0" w:line="240" w:lineRule="auto"/>
              <w:rPr>
                <w:rFonts w:ascii="Times New Roman" w:hAnsi="Times New Roman"/>
                <w:sz w:val="24"/>
                <w:szCs w:val="24"/>
                <w:lang w:eastAsia="bg-BG"/>
              </w:rPr>
            </w:pPr>
          </w:p>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2,58%</w:t>
            </w:r>
          </w:p>
        </w:tc>
      </w:tr>
      <w:tr w:rsidR="007537AA" w:rsidTr="00C71EF7">
        <w:trPr>
          <w:cantSplit/>
          <w:trHeight w:hRule="exact" w:val="794"/>
        </w:trPr>
        <w:tc>
          <w:tcPr>
            <w:tcW w:w="1544" w:type="dxa"/>
            <w:tcBorders>
              <w:top w:val="single" w:sz="4" w:space="0" w:color="auto"/>
              <w:left w:val="single" w:sz="4" w:space="0" w:color="auto"/>
              <w:bottom w:val="single" w:sz="4" w:space="0" w:color="auto"/>
              <w:right w:val="single" w:sz="4" w:space="0" w:color="auto"/>
            </w:tcBorders>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ОП Разград</w:t>
            </w:r>
          </w:p>
          <w:p w:rsidR="007537AA" w:rsidRDefault="007537AA">
            <w:pPr>
              <w:spacing w:after="0" w:line="240" w:lineRule="auto"/>
              <w:ind w:firstLine="709"/>
              <w:rPr>
                <w:rFonts w:ascii="Times New Roman" w:hAnsi="Times New Roman"/>
                <w:sz w:val="24"/>
                <w:szCs w:val="24"/>
                <w:lang w:eastAsia="bg-BG"/>
              </w:rPr>
            </w:pP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2018г.</w:t>
            </w:r>
          </w:p>
        </w:tc>
        <w:tc>
          <w:tcPr>
            <w:tcW w:w="2315" w:type="dxa"/>
            <w:tcBorders>
              <w:top w:val="single" w:sz="4" w:space="0" w:color="auto"/>
              <w:left w:val="single" w:sz="4" w:space="0" w:color="auto"/>
              <w:bottom w:val="single" w:sz="4" w:space="0" w:color="auto"/>
              <w:right w:val="single" w:sz="4" w:space="0" w:color="auto"/>
            </w:tcBorders>
            <w:vAlign w:val="center"/>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54</w:t>
            </w:r>
          </w:p>
        </w:tc>
        <w:tc>
          <w:tcPr>
            <w:tcW w:w="1984" w:type="dxa"/>
            <w:tcBorders>
              <w:top w:val="single" w:sz="4" w:space="0" w:color="auto"/>
              <w:left w:val="single" w:sz="4" w:space="0" w:color="auto"/>
              <w:bottom w:val="single" w:sz="4" w:space="0" w:color="auto"/>
              <w:right w:val="single" w:sz="4" w:space="0" w:color="auto"/>
            </w:tcBorders>
          </w:tcPr>
          <w:p w:rsidR="007537AA" w:rsidRDefault="007537AA">
            <w:pPr>
              <w:spacing w:after="0" w:line="240" w:lineRule="auto"/>
              <w:rPr>
                <w:rFonts w:ascii="Times New Roman" w:hAnsi="Times New Roman"/>
                <w:sz w:val="24"/>
                <w:szCs w:val="24"/>
                <w:lang w:eastAsia="bg-BG"/>
              </w:rPr>
            </w:pPr>
          </w:p>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3</w:t>
            </w:r>
          </w:p>
        </w:tc>
        <w:tc>
          <w:tcPr>
            <w:tcW w:w="2496" w:type="dxa"/>
            <w:tcBorders>
              <w:top w:val="single" w:sz="4" w:space="0" w:color="auto"/>
              <w:left w:val="single" w:sz="4" w:space="0" w:color="auto"/>
              <w:bottom w:val="single" w:sz="4" w:space="0" w:color="auto"/>
              <w:right w:val="single" w:sz="4" w:space="0" w:color="auto"/>
            </w:tcBorders>
          </w:tcPr>
          <w:p w:rsidR="007537AA" w:rsidRDefault="007537AA">
            <w:pPr>
              <w:spacing w:after="0" w:line="240" w:lineRule="auto"/>
              <w:rPr>
                <w:rFonts w:ascii="Times New Roman" w:hAnsi="Times New Roman"/>
                <w:sz w:val="24"/>
                <w:szCs w:val="24"/>
                <w:lang w:eastAsia="bg-BG"/>
              </w:rPr>
            </w:pPr>
          </w:p>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5,56%</w:t>
            </w:r>
          </w:p>
        </w:tc>
      </w:tr>
      <w:tr w:rsidR="007537AA" w:rsidTr="00C71EF7">
        <w:trPr>
          <w:cantSplit/>
          <w:trHeight w:hRule="exact" w:val="1051"/>
        </w:trPr>
        <w:tc>
          <w:tcPr>
            <w:tcW w:w="1544" w:type="dxa"/>
            <w:tcBorders>
              <w:top w:val="single" w:sz="4" w:space="0" w:color="auto"/>
              <w:left w:val="single" w:sz="4" w:space="0" w:color="auto"/>
              <w:bottom w:val="single" w:sz="4" w:space="0" w:color="auto"/>
              <w:right w:val="single" w:sz="4" w:space="0" w:color="auto"/>
            </w:tcBorders>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РП Разград,</w:t>
            </w:r>
          </w:p>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ТО-Кубрат,</w:t>
            </w:r>
          </w:p>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ТО-Исперих</w:t>
            </w:r>
          </w:p>
          <w:p w:rsidR="007537AA" w:rsidRDefault="007537AA">
            <w:pPr>
              <w:spacing w:after="0" w:line="240" w:lineRule="auto"/>
              <w:ind w:firstLine="709"/>
              <w:rPr>
                <w:rFonts w:ascii="Times New Roman" w:hAnsi="Times New Roman"/>
                <w:sz w:val="24"/>
                <w:szCs w:val="24"/>
                <w:lang w:eastAsia="bg-BG"/>
              </w:rPr>
            </w:pPr>
          </w:p>
        </w:tc>
        <w:tc>
          <w:tcPr>
            <w:tcW w:w="0" w:type="auto"/>
            <w:tcBorders>
              <w:top w:val="single" w:sz="4" w:space="0" w:color="auto"/>
              <w:left w:val="single" w:sz="4" w:space="0" w:color="auto"/>
              <w:bottom w:val="single" w:sz="4" w:space="0" w:color="auto"/>
              <w:right w:val="single" w:sz="4" w:space="0" w:color="auto"/>
            </w:tcBorders>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2018г.</w:t>
            </w:r>
          </w:p>
        </w:tc>
        <w:tc>
          <w:tcPr>
            <w:tcW w:w="2315" w:type="dxa"/>
            <w:tcBorders>
              <w:top w:val="single" w:sz="4" w:space="0" w:color="auto"/>
              <w:left w:val="single" w:sz="4" w:space="0" w:color="auto"/>
              <w:bottom w:val="single" w:sz="4" w:space="0" w:color="auto"/>
              <w:right w:val="single" w:sz="4" w:space="0" w:color="auto"/>
            </w:tcBorders>
            <w:vAlign w:val="center"/>
            <w:hideMark/>
          </w:tcPr>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637</w:t>
            </w:r>
          </w:p>
        </w:tc>
        <w:tc>
          <w:tcPr>
            <w:tcW w:w="1984" w:type="dxa"/>
            <w:tcBorders>
              <w:top w:val="single" w:sz="4" w:space="0" w:color="auto"/>
              <w:left w:val="single" w:sz="4" w:space="0" w:color="auto"/>
              <w:bottom w:val="single" w:sz="4" w:space="0" w:color="auto"/>
              <w:right w:val="single" w:sz="4" w:space="0" w:color="auto"/>
            </w:tcBorders>
          </w:tcPr>
          <w:p w:rsidR="007537AA" w:rsidRDefault="007537AA">
            <w:pPr>
              <w:spacing w:after="0" w:line="240" w:lineRule="auto"/>
              <w:rPr>
                <w:rFonts w:ascii="Times New Roman" w:hAnsi="Times New Roman"/>
                <w:sz w:val="24"/>
                <w:szCs w:val="24"/>
                <w:lang w:eastAsia="bg-BG"/>
              </w:rPr>
            </w:pPr>
          </w:p>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12</w:t>
            </w:r>
          </w:p>
        </w:tc>
        <w:tc>
          <w:tcPr>
            <w:tcW w:w="2496" w:type="dxa"/>
            <w:tcBorders>
              <w:top w:val="single" w:sz="4" w:space="0" w:color="auto"/>
              <w:left w:val="single" w:sz="4" w:space="0" w:color="auto"/>
              <w:bottom w:val="single" w:sz="4" w:space="0" w:color="auto"/>
              <w:right w:val="single" w:sz="4" w:space="0" w:color="auto"/>
            </w:tcBorders>
          </w:tcPr>
          <w:p w:rsidR="007537AA" w:rsidRDefault="007537AA">
            <w:pPr>
              <w:spacing w:after="0" w:line="240" w:lineRule="auto"/>
              <w:rPr>
                <w:rFonts w:ascii="Times New Roman" w:hAnsi="Times New Roman"/>
                <w:sz w:val="24"/>
                <w:szCs w:val="24"/>
                <w:lang w:eastAsia="bg-BG"/>
              </w:rPr>
            </w:pPr>
          </w:p>
          <w:p w:rsidR="007537AA" w:rsidRDefault="007537AA">
            <w:pPr>
              <w:spacing w:after="0" w:line="240" w:lineRule="auto"/>
              <w:rPr>
                <w:rFonts w:ascii="Times New Roman" w:hAnsi="Times New Roman"/>
                <w:sz w:val="24"/>
                <w:szCs w:val="24"/>
                <w:lang w:eastAsia="bg-BG"/>
              </w:rPr>
            </w:pPr>
            <w:r>
              <w:rPr>
                <w:rFonts w:ascii="Times New Roman" w:hAnsi="Times New Roman"/>
                <w:sz w:val="24"/>
                <w:szCs w:val="24"/>
                <w:lang w:eastAsia="bg-BG"/>
              </w:rPr>
              <w:t>1,88%</w:t>
            </w:r>
          </w:p>
        </w:tc>
      </w:tr>
    </w:tbl>
    <w:p w:rsidR="007537AA" w:rsidRDefault="007537AA" w:rsidP="007537AA">
      <w:pPr>
        <w:spacing w:after="0" w:line="240" w:lineRule="auto"/>
        <w:jc w:val="both"/>
        <w:rPr>
          <w:rFonts w:ascii="Times New Roman" w:hAnsi="Times New Roman"/>
          <w:sz w:val="28"/>
          <w:szCs w:val="28"/>
        </w:rPr>
      </w:pPr>
    </w:p>
    <w:p w:rsidR="007537AA" w:rsidRDefault="007537AA" w:rsidP="007537AA">
      <w:pPr>
        <w:spacing w:after="0" w:line="240" w:lineRule="auto"/>
        <w:jc w:val="both"/>
        <w:rPr>
          <w:rFonts w:ascii="Times New Roman" w:hAnsi="Times New Roman"/>
          <w:sz w:val="28"/>
          <w:szCs w:val="28"/>
        </w:rPr>
      </w:pPr>
    </w:p>
    <w:p w:rsidR="007537AA" w:rsidRDefault="007537AA" w:rsidP="007537AA">
      <w:pPr>
        <w:spacing w:after="0" w:line="240" w:lineRule="auto"/>
        <w:jc w:val="both"/>
        <w:rPr>
          <w:rFonts w:ascii="Times New Roman" w:hAnsi="Times New Roman"/>
          <w:sz w:val="28"/>
          <w:szCs w:val="28"/>
        </w:rPr>
      </w:pPr>
    </w:p>
    <w:p w:rsidR="007537AA" w:rsidRDefault="007537AA" w:rsidP="007537AA">
      <w:pPr>
        <w:spacing w:after="0" w:line="240" w:lineRule="auto"/>
        <w:jc w:val="both"/>
        <w:rPr>
          <w:rFonts w:ascii="Times New Roman" w:hAnsi="Times New Roman"/>
          <w:sz w:val="28"/>
          <w:szCs w:val="28"/>
        </w:rPr>
      </w:pPr>
      <w:r>
        <w:rPr>
          <w:noProof/>
          <w:lang w:eastAsia="bg-BG"/>
        </w:rPr>
        <w:drawing>
          <wp:inline distT="0" distB="0" distL="0" distR="0">
            <wp:extent cx="5915025" cy="3228975"/>
            <wp:effectExtent l="0" t="0" r="9525" b="9525"/>
            <wp:docPr id="7" name="Ди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7537AA" w:rsidRDefault="007537AA" w:rsidP="007537AA">
      <w:pPr>
        <w:spacing w:after="0" w:line="240" w:lineRule="auto"/>
        <w:ind w:firstLine="709"/>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r w:rsidRPr="00C71EF7">
        <w:rPr>
          <w:rFonts w:ascii="Times New Roman" w:hAnsi="Times New Roman"/>
          <w:sz w:val="28"/>
          <w:szCs w:val="28"/>
        </w:rPr>
        <w:t xml:space="preserve">Фиг. </w:t>
      </w:r>
      <w:proofErr w:type="gramStart"/>
      <w:r w:rsidR="00C71EF7" w:rsidRPr="00C71EF7">
        <w:rPr>
          <w:rFonts w:ascii="Times New Roman" w:hAnsi="Times New Roman"/>
          <w:sz w:val="28"/>
          <w:szCs w:val="28"/>
          <w:lang w:val="en-US"/>
        </w:rPr>
        <w:t>4</w:t>
      </w:r>
      <w:r w:rsidR="002E7AE4">
        <w:rPr>
          <w:rFonts w:ascii="Times New Roman" w:hAnsi="Times New Roman"/>
          <w:sz w:val="28"/>
          <w:szCs w:val="28"/>
          <w:lang w:val="en-US"/>
        </w:rPr>
        <w:t>1</w:t>
      </w:r>
      <w:r w:rsidRPr="00C71EF7">
        <w:rPr>
          <w:rFonts w:ascii="Times New Roman" w:hAnsi="Times New Roman"/>
          <w:sz w:val="28"/>
          <w:szCs w:val="28"/>
        </w:rPr>
        <w:t xml:space="preserve"> О</w:t>
      </w:r>
      <w:r>
        <w:rPr>
          <w:rFonts w:ascii="Times New Roman" w:hAnsi="Times New Roman"/>
          <w:sz w:val="28"/>
          <w:szCs w:val="28"/>
        </w:rPr>
        <w:t>тносителен дял на оправданите лица с влязъл в сила съдебен акт, спрямо всички лица с влязъл в сила съдебен акт по прокуратури през последните три години.</w:t>
      </w:r>
      <w:proofErr w:type="gramEnd"/>
    </w:p>
    <w:p w:rsidR="007537AA" w:rsidRDefault="007537AA" w:rsidP="007537AA">
      <w:pPr>
        <w:spacing w:after="0" w:line="240" w:lineRule="auto"/>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b/>
          <w:sz w:val="28"/>
          <w:szCs w:val="28"/>
        </w:rPr>
      </w:pPr>
      <w:r>
        <w:rPr>
          <w:rFonts w:ascii="Times New Roman" w:hAnsi="Times New Roman"/>
          <w:b/>
          <w:sz w:val="28"/>
          <w:szCs w:val="28"/>
        </w:rPr>
        <w:t>Анализ на причините за постановяване на оправдателните присъди (дял на оправданите лица по дела от особен обществен интерес спрямо общо оправданите).</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През отчетния период влезлите в сила изцяло оправдателни присъди в Разградски съдебен район са 21 срещу 22 лица ( през 2019 г. срещу 18 лица; през 2018г. срещу 15 лица) или е налице увеличение с 18,18% спрямо 2019 г. и с 31,82% спрямо 2018 г.</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Окръжна прокуратура Разград има 2 оправдателни присъди срещу 2 лица, които представляват 9,09% от всички оправдателни присъди за района.</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В Районна прокуратура-Разград има 19 оправдателни съдебни актове срещу 20 лица, като разпределението им по териториален принцип е следното:</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 РП – Разград – 13 влезли в сила оправдателни съдебни акта срещу 13 лица, които представляват 59,09% от всички оправдателни присъди;</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-Териториално отделение град Кубрат – 5 влезли в сила оправдателни съдебни акта срещу 6 лица,</w:t>
      </w:r>
      <w:r>
        <w:t xml:space="preserve"> </w:t>
      </w:r>
      <w:r>
        <w:rPr>
          <w:rFonts w:ascii="Times New Roman" w:hAnsi="Times New Roman"/>
          <w:sz w:val="28"/>
          <w:szCs w:val="28"/>
        </w:rPr>
        <w:t>които представляват 27,3% от всички оправдателни присъди;</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-Териториално отделение град Исперих – 1 влязла в сила оправдателна присъда срещу 1 лице,</w:t>
      </w:r>
      <w:r>
        <w:t xml:space="preserve"> </w:t>
      </w:r>
      <w:r>
        <w:rPr>
          <w:rFonts w:ascii="Times New Roman" w:hAnsi="Times New Roman"/>
          <w:sz w:val="28"/>
          <w:szCs w:val="28"/>
        </w:rPr>
        <w:t>които представляват 4,55% от всички оправдателни присъди;</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Налице е увеличение на оправдателните присъди в прокуратурите от Разградски съдебен район.  </w:t>
      </w:r>
    </w:p>
    <w:p w:rsidR="007537AA" w:rsidRDefault="007537AA" w:rsidP="007537AA">
      <w:pPr>
        <w:spacing w:after="0" w:line="240" w:lineRule="auto"/>
        <w:ind w:firstLine="709"/>
        <w:jc w:val="both"/>
        <w:rPr>
          <w:rFonts w:ascii="Times New Roman" w:hAnsi="Times New Roman"/>
          <w:b/>
          <w:sz w:val="28"/>
          <w:szCs w:val="28"/>
          <w:u w:val="single"/>
        </w:rPr>
      </w:pPr>
      <w:r>
        <w:rPr>
          <w:rFonts w:ascii="Times New Roman" w:hAnsi="Times New Roman"/>
          <w:b/>
          <w:sz w:val="28"/>
          <w:szCs w:val="28"/>
          <w:u w:val="single"/>
        </w:rPr>
        <w:lastRenderedPageBreak/>
        <w:t>КРИТЕРИИ:</w:t>
      </w:r>
    </w:p>
    <w:p w:rsidR="007537AA" w:rsidRDefault="007537AA" w:rsidP="007537AA">
      <w:pPr>
        <w:spacing w:after="0" w:line="240" w:lineRule="auto"/>
        <w:ind w:firstLine="709"/>
        <w:jc w:val="both"/>
        <w:rPr>
          <w:rFonts w:ascii="Times New Roman" w:hAnsi="Times New Roman"/>
          <w:b/>
          <w:sz w:val="28"/>
          <w:szCs w:val="28"/>
          <w:u w:val="single"/>
        </w:rPr>
      </w:pP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.Оправдателната присъда се дължи в голяма степен на неправилна квалификация на деянието с обвинителния акт – 8 оправдателни присъди (Окръжна прокуратура Разград – 1; Районна прокуратура Разград, ТО-Кубрат, ТО-Исперих – 7);</w:t>
      </w:r>
    </w:p>
    <w:p w:rsidR="007537AA" w:rsidRDefault="007537AA" w:rsidP="007537AA">
      <w:pPr>
        <w:spacing w:after="0" w:line="240" w:lineRule="auto"/>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Оправдателната присъда се дължи в голяма степен на пропуски, грешки или пасивност при събиране на доказателствата в хода на досъдебното производство – 2 оправдателни присъди (Районна прокуратура Разград, ТО-Кубрат, ТО-Исперих – 2);</w:t>
      </w:r>
    </w:p>
    <w:p w:rsidR="007537AA" w:rsidRDefault="007537AA" w:rsidP="007537AA">
      <w:pPr>
        <w:spacing w:after="0" w:line="240" w:lineRule="auto"/>
        <w:ind w:firstLine="709"/>
        <w:jc w:val="both"/>
        <w:rPr>
          <w:rFonts w:ascii="Times New Roman" w:hAnsi="Times New Roman"/>
          <w:sz w:val="28"/>
          <w:szCs w:val="28"/>
        </w:rPr>
      </w:pPr>
    </w:p>
    <w:p w:rsidR="007537AA" w:rsidRDefault="007537AA" w:rsidP="007537AA">
      <w:pPr>
        <w:spacing w:after="0" w:line="240" w:lineRule="auto"/>
        <w:ind w:firstLine="709"/>
        <w:jc w:val="both"/>
        <w:rPr>
          <w:rFonts w:ascii="Times New Roman" w:hAnsi="Times New Roman"/>
          <w:color w:val="FF0000"/>
          <w:sz w:val="28"/>
          <w:szCs w:val="28"/>
        </w:rPr>
      </w:pPr>
      <w:r>
        <w:rPr>
          <w:rFonts w:ascii="Times New Roman" w:hAnsi="Times New Roman"/>
          <w:b/>
          <w:sz w:val="28"/>
          <w:szCs w:val="28"/>
        </w:rPr>
        <w:t>3.</w:t>
      </w:r>
      <w:r>
        <w:rPr>
          <w:rFonts w:ascii="Times New Roman" w:hAnsi="Times New Roman"/>
          <w:sz w:val="28"/>
          <w:szCs w:val="28"/>
        </w:rPr>
        <w:t xml:space="preserve"> Оправдателната присъда се дължи в голяма степен на пропуски и процесуална пасивност на прокурора в съдебната фаза или на неподаване на съответен протест – няма;</w:t>
      </w:r>
    </w:p>
    <w:p w:rsidR="007537AA" w:rsidRDefault="007537AA" w:rsidP="007537AA">
      <w:pPr>
        <w:spacing w:after="0" w:line="240" w:lineRule="auto"/>
        <w:ind w:firstLine="709"/>
        <w:jc w:val="both"/>
        <w:rPr>
          <w:rFonts w:ascii="Times New Roman" w:hAnsi="Times New Roman"/>
          <w:b/>
          <w:color w:val="FF0000"/>
          <w:sz w:val="28"/>
          <w:szCs w:val="28"/>
        </w:rPr>
      </w:pP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b/>
          <w:sz w:val="28"/>
          <w:szCs w:val="28"/>
        </w:rPr>
        <w:t>4.</w:t>
      </w:r>
      <w:r>
        <w:rPr>
          <w:rFonts w:ascii="Times New Roman" w:hAnsi="Times New Roman"/>
          <w:sz w:val="28"/>
          <w:szCs w:val="28"/>
        </w:rPr>
        <w:t xml:space="preserve"> Оправдателната присъда се дължи на събирането на нови доказателства в съдебната фаза, които не са могли да бъдат установени на досъдебното производство – (Районна прокуратура Разград, ТО-Кубрат, ТО-Исперих – 3);</w:t>
      </w:r>
    </w:p>
    <w:p w:rsidR="007537AA" w:rsidRDefault="007537AA" w:rsidP="007537AA">
      <w:pPr>
        <w:spacing w:after="0" w:line="240" w:lineRule="auto"/>
        <w:ind w:right="-22" w:firstLine="709"/>
        <w:jc w:val="both"/>
        <w:rPr>
          <w:rFonts w:ascii="Times New Roman" w:hAnsi="Times New Roman"/>
          <w:color w:val="FF0000"/>
          <w:sz w:val="28"/>
          <w:szCs w:val="28"/>
        </w:rPr>
      </w:pPr>
    </w:p>
    <w:p w:rsidR="007537AA" w:rsidRDefault="007537AA" w:rsidP="007537AA">
      <w:pPr>
        <w:spacing w:after="0" w:line="240" w:lineRule="auto"/>
        <w:ind w:right="-22" w:firstLine="709"/>
        <w:jc w:val="both"/>
        <w:rPr>
          <w:rFonts w:ascii="Times New Roman" w:hAnsi="Times New Roman"/>
          <w:sz w:val="28"/>
          <w:szCs w:val="28"/>
        </w:rPr>
      </w:pPr>
      <w:r>
        <w:rPr>
          <w:rFonts w:ascii="Times New Roman" w:hAnsi="Times New Roman"/>
          <w:b/>
          <w:sz w:val="28"/>
          <w:szCs w:val="28"/>
        </w:rPr>
        <w:t xml:space="preserve">5. </w:t>
      </w:r>
      <w:r>
        <w:rPr>
          <w:rFonts w:ascii="Times New Roman" w:hAnsi="Times New Roman"/>
          <w:sz w:val="28"/>
          <w:szCs w:val="28"/>
        </w:rPr>
        <w:t>Оправдателната присъда се дължи на противоречива съдебна практика, промяна на доминиращата практика или други обстоятелства, свързани с тълкуването на закона, които не компрометират тезата на прокурора, внесъл обвинителния акт или поддържал обвинението – (Окръжна прокуратура Разград – 1; Районна прокуратура Разград, ТО-Кубрат, ТО-Исперих – 8);</w:t>
      </w:r>
    </w:p>
    <w:p w:rsidR="007537AA" w:rsidRDefault="007537AA" w:rsidP="007537AA">
      <w:pPr>
        <w:spacing w:after="0" w:line="240" w:lineRule="auto"/>
        <w:ind w:right="-22" w:firstLine="709"/>
        <w:jc w:val="both"/>
        <w:rPr>
          <w:rFonts w:ascii="Times New Roman" w:hAnsi="Times New Roman"/>
          <w:sz w:val="28"/>
          <w:szCs w:val="28"/>
        </w:rPr>
      </w:pPr>
    </w:p>
    <w:p w:rsidR="007537AA" w:rsidRDefault="007537AA" w:rsidP="007537AA">
      <w:pPr>
        <w:spacing w:after="0" w:line="240" w:lineRule="auto"/>
        <w:ind w:right="-22" w:firstLine="709"/>
        <w:jc w:val="both"/>
        <w:rPr>
          <w:rFonts w:ascii="Times New Roman" w:hAnsi="Times New Roman"/>
          <w:sz w:val="28"/>
          <w:szCs w:val="28"/>
        </w:rPr>
      </w:pPr>
    </w:p>
    <w:p w:rsidR="007537AA" w:rsidRDefault="007537AA" w:rsidP="007537AA">
      <w:pPr>
        <w:spacing w:after="0" w:line="240" w:lineRule="auto"/>
        <w:ind w:right="-22" w:firstLine="709"/>
        <w:jc w:val="both"/>
        <w:rPr>
          <w:rFonts w:ascii="Times New Roman" w:hAnsi="Times New Roman"/>
          <w:sz w:val="28"/>
          <w:szCs w:val="28"/>
        </w:rPr>
      </w:pPr>
      <w:r>
        <w:rPr>
          <w:rFonts w:ascii="Times New Roman" w:hAnsi="Times New Roman"/>
          <w:sz w:val="28"/>
          <w:szCs w:val="28"/>
        </w:rPr>
        <w:t>Предвид гореизложеното може да се направи извод, че преимуществено оправдателните присъди се дължат на неправилна квалификация на деянието с обвинителния акт, както и на противоречива съдебна практика, промяна на доминиращата практика или други обстоятелства, свързани с тълкуването на закона, които не компрометират тезата на прокурора, внесъл обвинителния акт или поддържал обвинението. По-рядко са налице пропуски, грешки или пасивност при събиране на доказателствата в хода на досъдебното производство.</w:t>
      </w:r>
    </w:p>
    <w:p w:rsidR="007537AA" w:rsidRDefault="007537AA" w:rsidP="007537AA">
      <w:pPr>
        <w:spacing w:after="0" w:line="240" w:lineRule="auto"/>
        <w:ind w:right="-22" w:firstLine="709"/>
        <w:jc w:val="both"/>
        <w:rPr>
          <w:rFonts w:ascii="Times New Roman" w:hAnsi="Times New Roman"/>
          <w:sz w:val="28"/>
          <w:szCs w:val="28"/>
        </w:rPr>
      </w:pPr>
    </w:p>
    <w:p w:rsidR="007537AA" w:rsidRDefault="007537AA" w:rsidP="007537AA">
      <w:pPr>
        <w:spacing w:after="0" w:line="240" w:lineRule="auto"/>
        <w:ind w:right="-22" w:firstLine="709"/>
        <w:jc w:val="both"/>
        <w:rPr>
          <w:rFonts w:ascii="Times New Roman" w:hAnsi="Times New Roman"/>
          <w:sz w:val="28"/>
          <w:szCs w:val="28"/>
        </w:rPr>
      </w:pPr>
      <w:r>
        <w:rPr>
          <w:rFonts w:ascii="Times New Roman" w:hAnsi="Times New Roman"/>
          <w:sz w:val="28"/>
          <w:szCs w:val="28"/>
        </w:rPr>
        <w:t xml:space="preserve">Посочените като причини за влезлите в сила оправдателни съдебни актове не очертават груби грешки и пропуски в прокурорската дейност, които да имат системен характер. Не може да се формира конкретна група от проблеми, които следва да се преодолеят от прокурорите в района. </w:t>
      </w:r>
    </w:p>
    <w:p w:rsidR="007537AA" w:rsidRDefault="007537AA" w:rsidP="007537AA">
      <w:pPr>
        <w:widowControl w:val="0"/>
        <w:spacing w:after="0" w:line="240" w:lineRule="auto"/>
        <w:ind w:right="-29" w:firstLine="706"/>
        <w:jc w:val="both"/>
        <w:rPr>
          <w:rFonts w:ascii="Times New Roman" w:hAnsi="Times New Roman"/>
          <w:sz w:val="28"/>
          <w:szCs w:val="28"/>
        </w:rPr>
      </w:pPr>
      <w:r>
        <w:rPr>
          <w:noProof/>
          <w:lang w:eastAsia="bg-BG"/>
        </w:rPr>
        <mc:AlternateContent>
          <mc:Choice Requires="wps">
            <w:drawing>
              <wp:anchor distT="0" distB="0" distL="0" distR="0" simplePos="0" relativeHeight="251666432" behindDoc="0" locked="0" layoutInCell="1" allowOverlap="1">
                <wp:simplePos x="0" y="0"/>
                <wp:positionH relativeFrom="page">
                  <wp:posOffset>6520815</wp:posOffset>
                </wp:positionH>
                <wp:positionV relativeFrom="paragraph">
                  <wp:posOffset>2006600</wp:posOffset>
                </wp:positionV>
                <wp:extent cx="350520" cy="180975"/>
                <wp:effectExtent l="0" t="0" r="0" b="0"/>
                <wp:wrapSquare wrapText="left"/>
                <wp:docPr id="11" name="Текстово 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 cy="189865"/>
                        </a:xfrm>
                        <a:prstGeom prst="rect">
                          <a:avLst/>
                        </a:prstGeom>
                        <a:noFill/>
                      </wps:spPr>
                      <wps:txbx>
                        <w:txbxContent>
                          <w:p w:rsidR="00A57BA9" w:rsidRDefault="00A57BA9" w:rsidP="007537AA">
                            <w:pPr>
                              <w:pStyle w:val="aff4"/>
                              <w:shd w:val="clear" w:color="auto" w:fill="auto"/>
                              <w:jc w:val="left"/>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11" o:spid="_x0000_s1026" type="#_x0000_t202" style="position:absolute;left:0;text-align:left;margin-left:513.45pt;margin-top:158pt;width:27.6pt;height:14.2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" filled="f" stroked="f">
                <v:path arrowok="t"/>
                <v:textbox style="mso-fit-shape-to-text:t" inset="0,0,0,0">
                  <w:txbxContent>
                    <w:p w:rsidR="00A57BA9" w:rsidRDefault="00A57BA9" w:rsidP="007537AA">
                      <w:pPr>
                        <w:pStyle w:val="aff4"/>
                        <w:shd w:val="clear" w:color="auto" w:fill="auto"/>
                        <w:jc w:val="left"/>
                      </w:pPr>
                    </w:p>
                  </w:txbxContent>
                </v:textbox>
                <w10:wrap type="square" side="left" anchorx="page"/>
              </v:shape>
            </w:pict>
          </mc:Fallback>
        </mc:AlternateContent>
      </w:r>
      <w:r>
        <w:rPr>
          <w:rFonts w:ascii="Times New Roman" w:eastAsia="Verdana" w:hAnsi="Times New Roman"/>
          <w:color w:val="000000"/>
          <w:sz w:val="28"/>
          <w:szCs w:val="28"/>
          <w:lang w:eastAsia="bg-BG" w:bidi="bg-BG"/>
        </w:rPr>
        <w:t>За отстраняване на причините за постановяване на оправдателни присъди следва да се анализират всички оправдателни присъди и решения,</w:t>
      </w:r>
      <w:r>
        <w:rPr>
          <w:rFonts w:ascii="Times New Roman" w:eastAsia="Verdana" w:hAnsi="Times New Roman"/>
          <w:spacing w:val="-4"/>
          <w:sz w:val="28"/>
          <w:szCs w:val="28"/>
          <w:lang w:eastAsia="bg-BG"/>
        </w:rPr>
        <w:t xml:space="preserve"> да се установят  причините, довели до постановяването им</w:t>
      </w:r>
      <w:r>
        <w:rPr>
          <w:rFonts w:ascii="Times New Roman" w:eastAsia="Verdana" w:hAnsi="Times New Roman"/>
          <w:color w:val="000000"/>
          <w:sz w:val="28"/>
          <w:szCs w:val="28"/>
          <w:lang w:eastAsia="bg-BG" w:bidi="bg-BG"/>
        </w:rPr>
        <w:t xml:space="preserve">. </w:t>
      </w:r>
      <w:r>
        <w:rPr>
          <w:rFonts w:ascii="Times New Roman" w:eastAsia="Verdana" w:hAnsi="Times New Roman" w:cs="Verdana"/>
          <w:color w:val="000000"/>
          <w:sz w:val="28"/>
          <w:szCs w:val="28"/>
          <w:lang w:eastAsia="bg-BG" w:bidi="bg-BG"/>
        </w:rPr>
        <w:t xml:space="preserve">Следва да се акцентира върху задълбочено и системно проучване и обсъждане на </w:t>
      </w:r>
      <w:r>
        <w:rPr>
          <w:rFonts w:ascii="Times New Roman" w:eastAsia="Verdana" w:hAnsi="Times New Roman" w:cs="Verdana"/>
          <w:color w:val="000000"/>
          <w:sz w:val="28"/>
          <w:szCs w:val="28"/>
          <w:lang w:eastAsia="bg-BG" w:bidi="bg-BG"/>
        </w:rPr>
        <w:lastRenderedPageBreak/>
        <w:t>съдебната практика. Относно установените нови положения, спорни въпроси и специфики, установени при запознаване със съдебна практика, да бъдат организирани съвместни срещи за представяне на придобитата информация по конкретните казуси на останалите прокурори.</w:t>
      </w:r>
    </w:p>
    <w:p w:rsidR="007537AA" w:rsidRDefault="007537AA" w:rsidP="007537AA">
      <w:pPr>
        <w:tabs>
          <w:tab w:val="left" w:pos="9072"/>
        </w:tabs>
        <w:spacing w:after="0" w:line="240" w:lineRule="auto"/>
        <w:ind w:right="-23" w:firstLine="709"/>
        <w:jc w:val="both"/>
        <w:rPr>
          <w:rFonts w:ascii="Times New Roman" w:hAnsi="Times New Roman"/>
          <w:sz w:val="28"/>
          <w:szCs w:val="28"/>
        </w:rPr>
      </w:pPr>
      <w:r>
        <w:rPr>
          <w:rFonts w:ascii="Times New Roman" w:hAnsi="Times New Roman"/>
          <w:sz w:val="28"/>
          <w:szCs w:val="28"/>
        </w:rPr>
        <w:t xml:space="preserve">С оглед избягване на постановяване на оправдателните присъди поради пропуски, грешки или пасивност при събиране на доказателствата в хода на досъдебното производство, наблюдаващите прокурори следва да ръководят ефективно разследващите органи при осигуряване нужните обективност, всестранност и пълнота на разследването, да препятстват допускането на  сериозни пропуски и нарушения на НПК при извършване на всички необходими процесуално-следствени действия. Това до голяма степен би било гаранция, че след внасяне на обвинителния акт в съда няма да настъпи съществена промяна, която да доведе до оправдателна присъда. </w:t>
      </w:r>
    </w:p>
    <w:p w:rsidR="007537AA" w:rsidRDefault="007537AA" w:rsidP="007537AA">
      <w:pPr>
        <w:tabs>
          <w:tab w:val="left" w:pos="9072"/>
        </w:tabs>
        <w:spacing w:after="0" w:line="240" w:lineRule="auto"/>
        <w:ind w:right="-23" w:firstLine="709"/>
        <w:jc w:val="both"/>
        <w:rPr>
          <w:rFonts w:ascii="Times New Roman" w:hAnsi="Times New Roman"/>
          <w:sz w:val="28"/>
          <w:szCs w:val="28"/>
        </w:rPr>
      </w:pPr>
      <w:r>
        <w:rPr>
          <w:rFonts w:ascii="Times New Roman" w:hAnsi="Times New Roman"/>
          <w:sz w:val="28"/>
          <w:szCs w:val="28"/>
        </w:rPr>
        <w:t>Да бъдат предприети мерки с оглед недопускане на досъдебното производство на съществени нарушения на процесуалните правила, които да водят до ограничаване на правата на обвиняемия. Не следва да бъдат пренебрегвани и правилата относно правата на пострадалия в досъдебното производство, както и на неговите наследници.</w:t>
      </w:r>
    </w:p>
    <w:p w:rsidR="007537AA" w:rsidRDefault="007537AA" w:rsidP="007537AA">
      <w:pPr>
        <w:widowControl w:val="0"/>
        <w:spacing w:after="0" w:line="240" w:lineRule="auto"/>
        <w:ind w:right="-23" w:firstLine="709"/>
        <w:jc w:val="both"/>
        <w:rPr>
          <w:rFonts w:ascii="Times New Roman" w:eastAsia="Verdana" w:hAnsi="Times New Roman"/>
          <w:color w:val="000000"/>
          <w:sz w:val="28"/>
          <w:szCs w:val="28"/>
          <w:lang w:eastAsia="bg-BG" w:bidi="bg-BG"/>
        </w:rPr>
      </w:pPr>
      <w:r>
        <w:rPr>
          <w:rFonts w:ascii="Times New Roman" w:eastAsia="Verdana" w:hAnsi="Times New Roman"/>
          <w:color w:val="000000"/>
          <w:sz w:val="28"/>
          <w:szCs w:val="28"/>
          <w:lang w:eastAsia="bg-BG" w:bidi="bg-BG"/>
        </w:rPr>
        <w:t xml:space="preserve">Прокурорите следва системно да анализират и обсъждат проблемни казуси, да проучват актуалната съдебната практика, съответно да прецизират изготвените прокурорски актове. </w:t>
      </w:r>
    </w:p>
    <w:p w:rsidR="007537AA" w:rsidRDefault="007537AA" w:rsidP="007537AA">
      <w:pPr>
        <w:widowControl w:val="0"/>
        <w:spacing w:after="0" w:line="240" w:lineRule="auto"/>
        <w:ind w:right="-22" w:firstLine="709"/>
        <w:jc w:val="both"/>
        <w:rPr>
          <w:rFonts w:ascii="Times New Roman" w:eastAsia="Verdana" w:hAnsi="Times New Roman"/>
          <w:color w:val="000000"/>
          <w:sz w:val="28"/>
          <w:szCs w:val="28"/>
          <w:lang w:eastAsia="bg-BG" w:bidi="bg-BG"/>
        </w:rPr>
      </w:pPr>
    </w:p>
    <w:p w:rsidR="007537AA" w:rsidRDefault="007537AA" w:rsidP="007537AA">
      <w:pPr>
        <w:widowControl w:val="0"/>
        <w:spacing w:after="0" w:line="240" w:lineRule="auto"/>
        <w:ind w:right="-22" w:firstLine="709"/>
        <w:jc w:val="both"/>
        <w:rPr>
          <w:rFonts w:ascii="Times New Roman" w:eastAsia="Verdana" w:hAnsi="Times New Roman"/>
          <w:color w:val="000000"/>
          <w:sz w:val="28"/>
          <w:szCs w:val="28"/>
          <w:lang w:eastAsia="bg-BG" w:bidi="bg-BG"/>
        </w:rPr>
      </w:pPr>
    </w:p>
    <w:p w:rsidR="007537AA" w:rsidRDefault="007537AA" w:rsidP="007537AA">
      <w:pPr>
        <w:widowControl w:val="0"/>
        <w:spacing w:after="0" w:line="240" w:lineRule="auto"/>
        <w:ind w:right="-22" w:firstLine="709"/>
        <w:jc w:val="both"/>
        <w:rPr>
          <w:rFonts w:ascii="Times New Roman" w:eastAsia="Verdana" w:hAnsi="Times New Roman"/>
          <w:color w:val="000000"/>
          <w:sz w:val="28"/>
          <w:szCs w:val="28"/>
          <w:lang w:eastAsia="bg-BG" w:bidi="bg-BG"/>
        </w:rPr>
      </w:pPr>
    </w:p>
    <w:p w:rsidR="007537AA" w:rsidRDefault="007537AA" w:rsidP="007537AA">
      <w:pPr>
        <w:spacing w:after="0" w:line="240" w:lineRule="auto"/>
        <w:ind w:firstLine="709"/>
        <w:jc w:val="both"/>
        <w:rPr>
          <w:rFonts w:ascii="Times New Roman" w:hAnsi="Times New Roman"/>
          <w:sz w:val="28"/>
          <w:szCs w:val="28"/>
          <w:u w:val="single"/>
        </w:rPr>
      </w:pPr>
      <w:r>
        <w:rPr>
          <w:rFonts w:ascii="Times New Roman" w:hAnsi="Times New Roman"/>
          <w:b/>
          <w:sz w:val="28"/>
          <w:szCs w:val="28"/>
          <w:u w:val="single"/>
        </w:rPr>
        <w:t>ОБОБЩЕНИ ИЗВОДИ, ПРОБЛЕМИ И МЕРКИ</w:t>
      </w:r>
      <w:r>
        <w:rPr>
          <w:rFonts w:ascii="Times New Roman" w:hAnsi="Times New Roman"/>
          <w:sz w:val="28"/>
          <w:szCs w:val="28"/>
          <w:u w:val="single"/>
        </w:rPr>
        <w:t>.</w:t>
      </w:r>
    </w:p>
    <w:p w:rsidR="007537AA" w:rsidRDefault="007537AA" w:rsidP="007537AA">
      <w:pPr>
        <w:spacing w:after="0" w:line="240" w:lineRule="auto"/>
        <w:ind w:firstLine="709"/>
        <w:jc w:val="both"/>
        <w:rPr>
          <w:rFonts w:ascii="Times New Roman" w:hAnsi="Times New Roman"/>
          <w:sz w:val="28"/>
          <w:szCs w:val="28"/>
          <w:u w:val="single"/>
        </w:rPr>
      </w:pP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1. През отчетния период е намалял броят на прокурорските актове, внесени за разглеждане в съда спрямо предходните два периода, с 92 броя.</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2. Намалял  е броят на осъдените лица с влязъл в сила съдебен акт.</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3. Налице е намаляване на броя на върнатите от съда дела, спрямо предходните две години.</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4. Увеличил се е броят на влезлите в сила оправдателни присъди.</w:t>
      </w:r>
    </w:p>
    <w:p w:rsidR="007537AA" w:rsidRDefault="007537AA" w:rsidP="007537AA">
      <w:pPr>
        <w:spacing w:after="0" w:line="240" w:lineRule="auto"/>
        <w:ind w:firstLine="709"/>
        <w:jc w:val="both"/>
        <w:rPr>
          <w:rFonts w:ascii="Times New Roman" w:hAnsi="Times New Roman"/>
          <w:sz w:val="28"/>
          <w:szCs w:val="28"/>
        </w:rPr>
      </w:pPr>
      <w:r>
        <w:rPr>
          <w:rFonts w:ascii="Times New Roman" w:hAnsi="Times New Roman"/>
          <w:sz w:val="28"/>
          <w:szCs w:val="28"/>
        </w:rPr>
        <w:t>5. Изложеното по-горе сочи, че е налице необходимост  от предприемане на организационни мерки за преодоляване на пропуските и грешките, довели до големия брой върнати дела, да се завишат изискванията към работата на прокурорите при упражняване на ръководство  и надзор над разследването, прецизност при определяне на правната квалификация на деянието и съобразяване с актуалната съдебна практика.</w:t>
      </w:r>
    </w:p>
    <w:p w:rsidR="007537AA" w:rsidRDefault="007537AA" w:rsidP="007537AA">
      <w:pPr>
        <w:spacing w:after="0" w:line="240" w:lineRule="auto"/>
        <w:ind w:firstLine="709"/>
        <w:jc w:val="both"/>
        <w:rPr>
          <w:rFonts w:ascii="Times New Roman" w:hAnsi="Times New Roman"/>
          <w:color w:val="FF0000"/>
          <w:sz w:val="28"/>
          <w:szCs w:val="28"/>
        </w:rPr>
      </w:pPr>
    </w:p>
    <w:p w:rsidR="007537AA" w:rsidRDefault="007537AA" w:rsidP="007537AA">
      <w:pPr>
        <w:spacing w:after="0" w:line="240" w:lineRule="auto"/>
        <w:ind w:firstLine="709"/>
        <w:jc w:val="both"/>
        <w:rPr>
          <w:rFonts w:ascii="Times New Roman" w:eastAsia="Times New Roman" w:hAnsi="Times New Roman"/>
          <w:b/>
          <w:bCs/>
          <w:sz w:val="28"/>
          <w:szCs w:val="28"/>
        </w:rPr>
      </w:pPr>
    </w:p>
    <w:p w:rsidR="007537AA" w:rsidRDefault="007537AA" w:rsidP="007537AA">
      <w:pPr>
        <w:spacing w:after="0" w:line="240" w:lineRule="auto"/>
        <w:ind w:firstLine="709"/>
        <w:jc w:val="both"/>
        <w:rPr>
          <w:rFonts w:ascii="Times New Roman" w:eastAsia="Times New Roman" w:hAnsi="Times New Roman"/>
          <w:b/>
          <w:bCs/>
          <w:sz w:val="28"/>
          <w:szCs w:val="28"/>
        </w:rPr>
      </w:pPr>
    </w:p>
    <w:p w:rsidR="007537AA" w:rsidRDefault="007537AA" w:rsidP="007537AA">
      <w:pPr>
        <w:spacing w:after="0" w:line="240" w:lineRule="auto"/>
        <w:rPr>
          <w:rFonts w:ascii="Times New Roman" w:hAnsi="Times New Roman"/>
          <w:sz w:val="28"/>
          <w:szCs w:val="28"/>
        </w:rPr>
      </w:pPr>
    </w:p>
    <w:p w:rsidR="007537AA" w:rsidRDefault="007537AA" w:rsidP="007537AA">
      <w:pPr>
        <w:spacing w:after="0" w:line="240" w:lineRule="auto"/>
        <w:ind w:firstLine="709"/>
        <w:rPr>
          <w:rFonts w:ascii="Times New Roman" w:hAnsi="Times New Roman"/>
          <w:sz w:val="28"/>
          <w:szCs w:val="28"/>
        </w:rPr>
      </w:pPr>
    </w:p>
    <w:p w:rsidR="007537AA" w:rsidRDefault="007537AA" w:rsidP="007537AA">
      <w:pPr>
        <w:spacing w:after="0" w:line="240" w:lineRule="auto"/>
        <w:ind w:firstLine="709"/>
        <w:rPr>
          <w:rFonts w:ascii="Times New Roman" w:hAnsi="Times New Roman"/>
          <w:sz w:val="28"/>
          <w:szCs w:val="28"/>
        </w:rPr>
      </w:pPr>
    </w:p>
    <w:p w:rsidR="007537AA" w:rsidRDefault="007537AA" w:rsidP="007537AA">
      <w:pPr>
        <w:spacing w:after="0" w:line="240" w:lineRule="auto"/>
        <w:ind w:firstLine="709"/>
        <w:rPr>
          <w:rFonts w:ascii="Times New Roman" w:hAnsi="Times New Roman"/>
          <w:sz w:val="28"/>
          <w:szCs w:val="28"/>
        </w:rPr>
      </w:pPr>
    </w:p>
    <w:p w:rsidR="00542BAF" w:rsidRDefault="00542BAF" w:rsidP="00DA0A59">
      <w:pPr>
        <w:spacing w:after="0" w:line="240" w:lineRule="auto"/>
        <w:ind w:firstLine="709"/>
        <w:jc w:val="both"/>
        <w:rPr>
          <w:rFonts w:ascii="Times New Roman" w:hAnsi="Times New Roman"/>
          <w:b/>
          <w:sz w:val="28"/>
          <w:szCs w:val="28"/>
        </w:rPr>
      </w:pPr>
    </w:p>
    <w:p w:rsidR="00626B1A" w:rsidRPr="00EE4D0D" w:rsidRDefault="00626B1A" w:rsidP="00DA0A59">
      <w:pPr>
        <w:spacing w:after="0" w:line="240" w:lineRule="auto"/>
        <w:ind w:firstLine="709"/>
        <w:jc w:val="both"/>
        <w:rPr>
          <w:rFonts w:ascii="Times New Roman" w:hAnsi="Times New Roman"/>
          <w:b/>
          <w:sz w:val="28"/>
          <w:szCs w:val="28"/>
        </w:rPr>
      </w:pPr>
      <w:r w:rsidRPr="00EE4D0D">
        <w:rPr>
          <w:rFonts w:ascii="Times New Roman" w:hAnsi="Times New Roman"/>
          <w:b/>
          <w:sz w:val="28"/>
          <w:szCs w:val="28"/>
        </w:rPr>
        <w:t>5. Изпълнение на наказанията и другите принудителни мерки.</w:t>
      </w:r>
    </w:p>
    <w:p w:rsidR="00626B1A" w:rsidRDefault="00626B1A" w:rsidP="00DA0A59">
      <w:pPr>
        <w:spacing w:after="0" w:line="240" w:lineRule="auto"/>
        <w:ind w:firstLine="709"/>
        <w:jc w:val="both"/>
        <w:rPr>
          <w:rFonts w:ascii="Times New Roman" w:hAnsi="Times New Roman"/>
          <w:sz w:val="28"/>
          <w:szCs w:val="28"/>
        </w:rPr>
      </w:pPr>
    </w:p>
    <w:p w:rsidR="0081369B" w:rsidRDefault="0081369B" w:rsidP="00DA0A59">
      <w:pPr>
        <w:spacing w:after="0" w:line="240" w:lineRule="auto"/>
        <w:ind w:firstLine="709"/>
        <w:jc w:val="both"/>
        <w:rPr>
          <w:rFonts w:ascii="Times New Roman" w:hAnsi="Times New Roman"/>
          <w:sz w:val="28"/>
          <w:szCs w:val="28"/>
        </w:rPr>
      </w:pPr>
    </w:p>
    <w:p w:rsidR="00250CAB" w:rsidRPr="00250CAB" w:rsidRDefault="00250CAB" w:rsidP="00250CAB">
      <w:pPr>
        <w:spacing w:after="0" w:line="240" w:lineRule="auto"/>
        <w:ind w:firstLine="709"/>
        <w:jc w:val="both"/>
        <w:rPr>
          <w:rFonts w:ascii="Times New Roman" w:hAnsi="Times New Roman"/>
          <w:sz w:val="28"/>
          <w:szCs w:val="28"/>
          <w:lang w:eastAsia="bg-BG"/>
        </w:rPr>
      </w:pPr>
      <w:r w:rsidRPr="00250CAB">
        <w:rPr>
          <w:rFonts w:ascii="Times New Roman" w:hAnsi="Times New Roman"/>
          <w:sz w:val="28"/>
          <w:szCs w:val="28"/>
          <w:lang w:eastAsia="bg-BG"/>
        </w:rPr>
        <w:t>И п</w:t>
      </w:r>
      <w:proofErr w:type="spellStart"/>
      <w:r w:rsidRPr="00250CAB">
        <w:rPr>
          <w:rFonts w:ascii="Times New Roman" w:hAnsi="Times New Roman"/>
          <w:sz w:val="28"/>
          <w:szCs w:val="28"/>
          <w:lang w:val="en-AU" w:eastAsia="bg-BG"/>
        </w:rPr>
        <w:t>рез</w:t>
      </w:r>
      <w:proofErr w:type="spellEnd"/>
      <w:r w:rsidRPr="00250CAB">
        <w:rPr>
          <w:rFonts w:ascii="Times New Roman" w:hAnsi="Times New Roman"/>
          <w:sz w:val="28"/>
          <w:szCs w:val="28"/>
          <w:lang w:val="en-AU" w:eastAsia="bg-BG"/>
        </w:rPr>
        <w:t xml:space="preserve"> </w:t>
      </w:r>
      <w:r w:rsidRPr="00250CAB">
        <w:rPr>
          <w:rFonts w:ascii="Times New Roman" w:hAnsi="Times New Roman"/>
          <w:sz w:val="28"/>
          <w:szCs w:val="28"/>
          <w:lang w:eastAsia="bg-BG"/>
        </w:rPr>
        <w:t>20</w:t>
      </w:r>
      <w:r>
        <w:rPr>
          <w:rFonts w:ascii="Times New Roman" w:hAnsi="Times New Roman"/>
          <w:sz w:val="28"/>
          <w:szCs w:val="28"/>
          <w:lang w:eastAsia="bg-BG"/>
        </w:rPr>
        <w:t>20</w:t>
      </w:r>
      <w:r w:rsidRPr="00250CAB">
        <w:rPr>
          <w:rFonts w:ascii="Times New Roman" w:hAnsi="Times New Roman"/>
          <w:sz w:val="28"/>
          <w:szCs w:val="28"/>
          <w:lang w:eastAsia="bg-BG"/>
        </w:rPr>
        <w:t>г.</w:t>
      </w:r>
      <w:r w:rsidRPr="00250CAB">
        <w:rPr>
          <w:rFonts w:ascii="Times New Roman" w:hAnsi="Times New Roman"/>
          <w:sz w:val="28"/>
          <w:szCs w:val="28"/>
          <w:lang w:val="en-AU" w:eastAsia="bg-BG"/>
        </w:rPr>
        <w:t xml:space="preserve"> </w:t>
      </w:r>
      <w:proofErr w:type="spellStart"/>
      <w:proofErr w:type="gramStart"/>
      <w:r w:rsidRPr="00250CAB">
        <w:rPr>
          <w:rFonts w:ascii="Times New Roman" w:hAnsi="Times New Roman"/>
          <w:sz w:val="28"/>
          <w:szCs w:val="28"/>
          <w:lang w:val="en-AU" w:eastAsia="bg-BG"/>
        </w:rPr>
        <w:t>дейността</w:t>
      </w:r>
      <w:proofErr w:type="spellEnd"/>
      <w:proofErr w:type="gramEnd"/>
      <w:r w:rsidRPr="00250CAB">
        <w:rPr>
          <w:rFonts w:ascii="Times New Roman" w:hAnsi="Times New Roman"/>
          <w:sz w:val="28"/>
          <w:szCs w:val="28"/>
          <w:lang w:val="en-AU" w:eastAsia="bg-BG"/>
        </w:rPr>
        <w:t xml:space="preserve"> </w:t>
      </w:r>
      <w:proofErr w:type="spellStart"/>
      <w:r w:rsidRPr="00250CAB">
        <w:rPr>
          <w:rFonts w:ascii="Times New Roman" w:hAnsi="Times New Roman"/>
          <w:sz w:val="28"/>
          <w:szCs w:val="28"/>
          <w:lang w:val="en-AU" w:eastAsia="bg-BG"/>
        </w:rPr>
        <w:t>на</w:t>
      </w:r>
      <w:proofErr w:type="spellEnd"/>
      <w:r w:rsidRPr="00250CAB">
        <w:rPr>
          <w:rFonts w:ascii="Times New Roman" w:hAnsi="Times New Roman"/>
          <w:sz w:val="28"/>
          <w:szCs w:val="28"/>
          <w:lang w:val="en-AU" w:eastAsia="bg-BG"/>
        </w:rPr>
        <w:t xml:space="preserve"> </w:t>
      </w:r>
      <w:proofErr w:type="spellStart"/>
      <w:r w:rsidRPr="00250CAB">
        <w:rPr>
          <w:rFonts w:ascii="Times New Roman" w:hAnsi="Times New Roman"/>
          <w:sz w:val="28"/>
          <w:szCs w:val="28"/>
          <w:lang w:val="en-AU" w:eastAsia="bg-BG"/>
        </w:rPr>
        <w:t>прокуратурите</w:t>
      </w:r>
      <w:proofErr w:type="spellEnd"/>
      <w:r w:rsidRPr="00250CAB">
        <w:rPr>
          <w:rFonts w:ascii="Times New Roman" w:hAnsi="Times New Roman"/>
          <w:sz w:val="28"/>
          <w:szCs w:val="28"/>
          <w:lang w:val="en-AU" w:eastAsia="bg-BG"/>
        </w:rPr>
        <w:t xml:space="preserve"> </w:t>
      </w:r>
      <w:proofErr w:type="spellStart"/>
      <w:r w:rsidRPr="00250CAB">
        <w:rPr>
          <w:rFonts w:ascii="Times New Roman" w:hAnsi="Times New Roman"/>
          <w:sz w:val="28"/>
          <w:szCs w:val="28"/>
          <w:lang w:val="en-AU" w:eastAsia="bg-BG"/>
        </w:rPr>
        <w:t>от</w:t>
      </w:r>
      <w:proofErr w:type="spellEnd"/>
      <w:r w:rsidRPr="00250CAB">
        <w:rPr>
          <w:rFonts w:ascii="Times New Roman" w:hAnsi="Times New Roman"/>
          <w:sz w:val="28"/>
          <w:szCs w:val="28"/>
          <w:lang w:val="en-AU" w:eastAsia="bg-BG"/>
        </w:rPr>
        <w:t xml:space="preserve"> </w:t>
      </w:r>
      <w:r>
        <w:rPr>
          <w:rFonts w:ascii="Times New Roman" w:hAnsi="Times New Roman"/>
          <w:sz w:val="28"/>
          <w:szCs w:val="28"/>
          <w:lang w:eastAsia="bg-BG"/>
        </w:rPr>
        <w:t>Разградски</w:t>
      </w:r>
      <w:r w:rsidRPr="00250CAB">
        <w:rPr>
          <w:rFonts w:ascii="Times New Roman" w:hAnsi="Times New Roman"/>
          <w:sz w:val="28"/>
          <w:szCs w:val="28"/>
          <w:lang w:val="en-AU" w:eastAsia="bg-BG"/>
        </w:rPr>
        <w:t xml:space="preserve"> </w:t>
      </w:r>
      <w:proofErr w:type="spellStart"/>
      <w:r w:rsidRPr="00250CAB">
        <w:rPr>
          <w:rFonts w:ascii="Times New Roman" w:hAnsi="Times New Roman"/>
          <w:sz w:val="28"/>
          <w:szCs w:val="28"/>
          <w:lang w:val="en-AU" w:eastAsia="bg-BG"/>
        </w:rPr>
        <w:t>съдебен</w:t>
      </w:r>
      <w:proofErr w:type="spellEnd"/>
      <w:r w:rsidRPr="00250CAB">
        <w:rPr>
          <w:rFonts w:ascii="Times New Roman" w:hAnsi="Times New Roman"/>
          <w:sz w:val="28"/>
          <w:szCs w:val="28"/>
          <w:lang w:val="en-AU" w:eastAsia="bg-BG"/>
        </w:rPr>
        <w:t xml:space="preserve"> </w:t>
      </w:r>
      <w:proofErr w:type="spellStart"/>
      <w:r w:rsidRPr="00250CAB">
        <w:rPr>
          <w:rFonts w:ascii="Times New Roman" w:hAnsi="Times New Roman"/>
          <w:sz w:val="28"/>
          <w:szCs w:val="28"/>
          <w:lang w:val="en-AU" w:eastAsia="bg-BG"/>
        </w:rPr>
        <w:t>район</w:t>
      </w:r>
      <w:proofErr w:type="spellEnd"/>
      <w:r w:rsidRPr="00250CAB">
        <w:rPr>
          <w:rFonts w:ascii="Times New Roman" w:hAnsi="Times New Roman"/>
          <w:sz w:val="28"/>
          <w:szCs w:val="28"/>
          <w:lang w:val="en-AU" w:eastAsia="bg-BG"/>
        </w:rPr>
        <w:t xml:space="preserve"> </w:t>
      </w:r>
      <w:proofErr w:type="spellStart"/>
      <w:r w:rsidRPr="00250CAB">
        <w:rPr>
          <w:rFonts w:ascii="Times New Roman" w:hAnsi="Times New Roman"/>
          <w:sz w:val="28"/>
          <w:szCs w:val="28"/>
          <w:lang w:val="en-AU" w:eastAsia="bg-BG"/>
        </w:rPr>
        <w:t>по</w:t>
      </w:r>
      <w:proofErr w:type="spellEnd"/>
      <w:r w:rsidRPr="00250CAB">
        <w:rPr>
          <w:rFonts w:ascii="Times New Roman" w:hAnsi="Times New Roman"/>
          <w:sz w:val="28"/>
          <w:szCs w:val="28"/>
          <w:lang w:val="en-AU" w:eastAsia="bg-BG"/>
        </w:rPr>
        <w:t xml:space="preserve"> </w:t>
      </w:r>
      <w:proofErr w:type="spellStart"/>
      <w:r w:rsidRPr="00250CAB">
        <w:rPr>
          <w:rFonts w:ascii="Times New Roman" w:hAnsi="Times New Roman"/>
          <w:sz w:val="28"/>
          <w:szCs w:val="28"/>
          <w:lang w:val="en-AU" w:eastAsia="bg-BG"/>
        </w:rPr>
        <w:t>привеждане</w:t>
      </w:r>
      <w:proofErr w:type="spellEnd"/>
      <w:r w:rsidRPr="00250CAB">
        <w:rPr>
          <w:rFonts w:ascii="Times New Roman" w:hAnsi="Times New Roman"/>
          <w:sz w:val="28"/>
          <w:szCs w:val="28"/>
          <w:lang w:val="en-AU" w:eastAsia="bg-BG"/>
        </w:rPr>
        <w:t xml:space="preserve"> в </w:t>
      </w:r>
      <w:proofErr w:type="spellStart"/>
      <w:r w:rsidRPr="00250CAB">
        <w:rPr>
          <w:rFonts w:ascii="Times New Roman" w:hAnsi="Times New Roman"/>
          <w:sz w:val="28"/>
          <w:szCs w:val="28"/>
          <w:lang w:val="en-AU" w:eastAsia="bg-BG"/>
        </w:rPr>
        <w:t>изпълнение</w:t>
      </w:r>
      <w:proofErr w:type="spellEnd"/>
      <w:r w:rsidRPr="00250CAB">
        <w:rPr>
          <w:rFonts w:ascii="Times New Roman" w:hAnsi="Times New Roman"/>
          <w:sz w:val="28"/>
          <w:szCs w:val="28"/>
          <w:lang w:val="en-AU" w:eastAsia="bg-BG"/>
        </w:rPr>
        <w:t xml:space="preserve"> </w:t>
      </w:r>
      <w:proofErr w:type="spellStart"/>
      <w:r w:rsidRPr="00250CAB">
        <w:rPr>
          <w:rFonts w:ascii="Times New Roman" w:hAnsi="Times New Roman"/>
          <w:sz w:val="28"/>
          <w:szCs w:val="28"/>
          <w:lang w:val="en-AU" w:eastAsia="bg-BG"/>
        </w:rPr>
        <w:t>на</w:t>
      </w:r>
      <w:proofErr w:type="spellEnd"/>
      <w:r w:rsidRPr="00250CAB">
        <w:rPr>
          <w:rFonts w:ascii="Times New Roman" w:hAnsi="Times New Roman"/>
          <w:sz w:val="28"/>
          <w:szCs w:val="28"/>
          <w:lang w:val="en-AU" w:eastAsia="bg-BG"/>
        </w:rPr>
        <w:t xml:space="preserve"> </w:t>
      </w:r>
      <w:proofErr w:type="spellStart"/>
      <w:r w:rsidRPr="00250CAB">
        <w:rPr>
          <w:rFonts w:ascii="Times New Roman" w:hAnsi="Times New Roman"/>
          <w:sz w:val="28"/>
          <w:szCs w:val="28"/>
          <w:lang w:val="en-AU" w:eastAsia="bg-BG"/>
        </w:rPr>
        <w:t>присъдите</w:t>
      </w:r>
      <w:proofErr w:type="spellEnd"/>
      <w:r w:rsidRPr="00250CAB">
        <w:rPr>
          <w:rFonts w:ascii="Times New Roman" w:hAnsi="Times New Roman"/>
          <w:sz w:val="28"/>
          <w:szCs w:val="28"/>
          <w:lang w:val="en-AU" w:eastAsia="bg-BG"/>
        </w:rPr>
        <w:t xml:space="preserve">, </w:t>
      </w:r>
      <w:proofErr w:type="spellStart"/>
      <w:r w:rsidRPr="00250CAB">
        <w:rPr>
          <w:rFonts w:ascii="Times New Roman" w:hAnsi="Times New Roman"/>
          <w:sz w:val="28"/>
          <w:szCs w:val="28"/>
          <w:lang w:val="en-AU" w:eastAsia="bg-BG"/>
        </w:rPr>
        <w:t>решенията</w:t>
      </w:r>
      <w:proofErr w:type="spellEnd"/>
      <w:r w:rsidRPr="00250CAB">
        <w:rPr>
          <w:rFonts w:ascii="Times New Roman" w:hAnsi="Times New Roman"/>
          <w:sz w:val="28"/>
          <w:szCs w:val="28"/>
          <w:lang w:val="en-AU" w:eastAsia="bg-BG"/>
        </w:rPr>
        <w:t xml:space="preserve"> и </w:t>
      </w:r>
      <w:proofErr w:type="spellStart"/>
      <w:r w:rsidRPr="00250CAB">
        <w:rPr>
          <w:rFonts w:ascii="Times New Roman" w:hAnsi="Times New Roman"/>
          <w:sz w:val="28"/>
          <w:szCs w:val="28"/>
          <w:lang w:val="en-AU" w:eastAsia="bg-BG"/>
        </w:rPr>
        <w:t>определенията</w:t>
      </w:r>
      <w:proofErr w:type="spellEnd"/>
      <w:r w:rsidRPr="00250CAB">
        <w:rPr>
          <w:rFonts w:ascii="Times New Roman" w:hAnsi="Times New Roman"/>
          <w:sz w:val="28"/>
          <w:szCs w:val="28"/>
          <w:lang w:val="en-AU" w:eastAsia="bg-BG"/>
        </w:rPr>
        <w:t xml:space="preserve">, е </w:t>
      </w:r>
      <w:proofErr w:type="spellStart"/>
      <w:r w:rsidRPr="00250CAB">
        <w:rPr>
          <w:rFonts w:ascii="Times New Roman" w:hAnsi="Times New Roman"/>
          <w:sz w:val="28"/>
          <w:szCs w:val="28"/>
          <w:lang w:val="en-AU" w:eastAsia="bg-BG"/>
        </w:rPr>
        <w:t>осъществявана</w:t>
      </w:r>
      <w:proofErr w:type="spellEnd"/>
      <w:r w:rsidRPr="00250CAB">
        <w:rPr>
          <w:rFonts w:ascii="Times New Roman" w:hAnsi="Times New Roman"/>
          <w:sz w:val="28"/>
          <w:szCs w:val="28"/>
          <w:lang w:val="en-AU" w:eastAsia="bg-BG"/>
        </w:rPr>
        <w:t xml:space="preserve"> </w:t>
      </w:r>
      <w:proofErr w:type="spellStart"/>
      <w:r w:rsidRPr="00250CAB">
        <w:rPr>
          <w:rFonts w:ascii="Times New Roman" w:hAnsi="Times New Roman"/>
          <w:sz w:val="28"/>
          <w:szCs w:val="28"/>
          <w:lang w:val="en-AU" w:eastAsia="bg-BG"/>
        </w:rPr>
        <w:t>коректно</w:t>
      </w:r>
      <w:proofErr w:type="spellEnd"/>
      <w:r w:rsidRPr="00250CAB">
        <w:rPr>
          <w:rFonts w:ascii="Times New Roman" w:hAnsi="Times New Roman"/>
          <w:sz w:val="28"/>
          <w:szCs w:val="28"/>
          <w:lang w:val="en-AU" w:eastAsia="bg-BG"/>
        </w:rPr>
        <w:t xml:space="preserve"> в </w:t>
      </w:r>
      <w:proofErr w:type="spellStart"/>
      <w:r w:rsidRPr="00250CAB">
        <w:rPr>
          <w:rFonts w:ascii="Times New Roman" w:hAnsi="Times New Roman"/>
          <w:sz w:val="28"/>
          <w:szCs w:val="28"/>
          <w:lang w:val="en-AU" w:eastAsia="bg-BG"/>
        </w:rPr>
        <w:t>съответствие</w:t>
      </w:r>
      <w:proofErr w:type="spellEnd"/>
      <w:r w:rsidRPr="00250CAB">
        <w:rPr>
          <w:rFonts w:ascii="Times New Roman" w:hAnsi="Times New Roman"/>
          <w:sz w:val="28"/>
          <w:szCs w:val="28"/>
          <w:lang w:val="en-AU" w:eastAsia="bg-BG"/>
        </w:rPr>
        <w:t xml:space="preserve"> с </w:t>
      </w:r>
      <w:proofErr w:type="spellStart"/>
      <w:r w:rsidRPr="00250CAB">
        <w:rPr>
          <w:rFonts w:ascii="Times New Roman" w:hAnsi="Times New Roman"/>
          <w:sz w:val="28"/>
          <w:szCs w:val="28"/>
          <w:lang w:val="en-AU" w:eastAsia="bg-BG"/>
        </w:rPr>
        <w:t>нормативните</w:t>
      </w:r>
      <w:proofErr w:type="spellEnd"/>
      <w:r w:rsidRPr="00250CAB">
        <w:rPr>
          <w:rFonts w:ascii="Times New Roman" w:hAnsi="Times New Roman"/>
          <w:sz w:val="28"/>
          <w:szCs w:val="28"/>
          <w:lang w:val="en-AU" w:eastAsia="bg-BG"/>
        </w:rPr>
        <w:t xml:space="preserve"> </w:t>
      </w:r>
      <w:proofErr w:type="spellStart"/>
      <w:r w:rsidRPr="00250CAB">
        <w:rPr>
          <w:rFonts w:ascii="Times New Roman" w:hAnsi="Times New Roman"/>
          <w:sz w:val="28"/>
          <w:szCs w:val="28"/>
          <w:lang w:val="en-AU" w:eastAsia="bg-BG"/>
        </w:rPr>
        <w:t>изисквания</w:t>
      </w:r>
      <w:proofErr w:type="spellEnd"/>
      <w:r w:rsidRPr="00250CAB">
        <w:rPr>
          <w:rFonts w:ascii="Times New Roman" w:hAnsi="Times New Roman"/>
          <w:sz w:val="28"/>
          <w:szCs w:val="28"/>
          <w:lang w:val="en-AU" w:eastAsia="bg-BG"/>
        </w:rPr>
        <w:t xml:space="preserve"> и в </w:t>
      </w:r>
      <w:proofErr w:type="spellStart"/>
      <w:r w:rsidRPr="00250CAB">
        <w:rPr>
          <w:rFonts w:ascii="Times New Roman" w:hAnsi="Times New Roman"/>
          <w:sz w:val="28"/>
          <w:szCs w:val="28"/>
          <w:lang w:val="en-AU" w:eastAsia="bg-BG"/>
        </w:rPr>
        <w:t>законово</w:t>
      </w:r>
      <w:proofErr w:type="spellEnd"/>
      <w:r w:rsidRPr="00250CAB">
        <w:rPr>
          <w:rFonts w:ascii="Times New Roman" w:hAnsi="Times New Roman"/>
          <w:sz w:val="28"/>
          <w:szCs w:val="28"/>
          <w:lang w:val="en-AU" w:eastAsia="bg-BG"/>
        </w:rPr>
        <w:t xml:space="preserve"> </w:t>
      </w:r>
      <w:r w:rsidRPr="00250CAB">
        <w:rPr>
          <w:rFonts w:ascii="Times New Roman" w:hAnsi="Times New Roman"/>
          <w:sz w:val="28"/>
          <w:szCs w:val="28"/>
          <w:lang w:eastAsia="bg-BG"/>
        </w:rPr>
        <w:t>определените</w:t>
      </w:r>
      <w:r w:rsidRPr="00250CAB">
        <w:rPr>
          <w:rFonts w:ascii="Times New Roman" w:hAnsi="Times New Roman"/>
          <w:sz w:val="28"/>
          <w:szCs w:val="28"/>
          <w:lang w:val="en-AU" w:eastAsia="bg-BG"/>
        </w:rPr>
        <w:t xml:space="preserve"> </w:t>
      </w:r>
      <w:proofErr w:type="spellStart"/>
      <w:r w:rsidRPr="00250CAB">
        <w:rPr>
          <w:rFonts w:ascii="Times New Roman" w:hAnsi="Times New Roman"/>
          <w:sz w:val="28"/>
          <w:szCs w:val="28"/>
          <w:lang w:val="en-AU" w:eastAsia="bg-BG"/>
        </w:rPr>
        <w:t>срокове</w:t>
      </w:r>
      <w:proofErr w:type="spellEnd"/>
      <w:r w:rsidRPr="00250CAB">
        <w:rPr>
          <w:rFonts w:ascii="Times New Roman" w:hAnsi="Times New Roman"/>
          <w:sz w:val="28"/>
          <w:szCs w:val="28"/>
          <w:lang w:val="en-AU" w:eastAsia="bg-BG"/>
        </w:rPr>
        <w:t xml:space="preserve">. </w:t>
      </w:r>
    </w:p>
    <w:p w:rsidR="00250CAB" w:rsidRPr="00250CAB" w:rsidRDefault="00250CAB" w:rsidP="00250CAB">
      <w:pPr>
        <w:spacing w:after="0" w:line="240" w:lineRule="auto"/>
        <w:ind w:firstLine="709"/>
        <w:jc w:val="both"/>
        <w:rPr>
          <w:rFonts w:ascii="Times New Roman" w:hAnsi="Times New Roman"/>
          <w:sz w:val="28"/>
          <w:szCs w:val="28"/>
          <w:lang w:val="en-AU" w:eastAsia="bg-BG"/>
        </w:rPr>
      </w:pPr>
      <w:proofErr w:type="spellStart"/>
      <w:proofErr w:type="gramStart"/>
      <w:r w:rsidRPr="00250CAB">
        <w:rPr>
          <w:rFonts w:ascii="Times New Roman" w:hAnsi="Times New Roman"/>
          <w:sz w:val="28"/>
          <w:szCs w:val="28"/>
          <w:lang w:val="en-AU" w:eastAsia="bg-BG"/>
        </w:rPr>
        <w:t>Не</w:t>
      </w:r>
      <w:proofErr w:type="spellEnd"/>
      <w:r w:rsidRPr="00250CAB">
        <w:rPr>
          <w:rFonts w:ascii="Times New Roman" w:hAnsi="Times New Roman"/>
          <w:sz w:val="28"/>
          <w:szCs w:val="28"/>
          <w:lang w:val="en-AU" w:eastAsia="bg-BG"/>
        </w:rPr>
        <w:t xml:space="preserve"> </w:t>
      </w:r>
      <w:proofErr w:type="spellStart"/>
      <w:r w:rsidRPr="00250CAB">
        <w:rPr>
          <w:rFonts w:ascii="Times New Roman" w:hAnsi="Times New Roman"/>
          <w:sz w:val="28"/>
          <w:szCs w:val="28"/>
          <w:lang w:val="en-AU" w:eastAsia="bg-BG"/>
        </w:rPr>
        <w:t>са</w:t>
      </w:r>
      <w:proofErr w:type="spellEnd"/>
      <w:r w:rsidRPr="00250CAB">
        <w:rPr>
          <w:rFonts w:ascii="Times New Roman" w:hAnsi="Times New Roman"/>
          <w:sz w:val="28"/>
          <w:szCs w:val="28"/>
          <w:lang w:val="en-AU" w:eastAsia="bg-BG"/>
        </w:rPr>
        <w:t xml:space="preserve"> </w:t>
      </w:r>
      <w:proofErr w:type="spellStart"/>
      <w:r w:rsidRPr="00250CAB">
        <w:rPr>
          <w:rFonts w:ascii="Times New Roman" w:hAnsi="Times New Roman"/>
          <w:sz w:val="28"/>
          <w:szCs w:val="28"/>
          <w:lang w:val="en-AU" w:eastAsia="bg-BG"/>
        </w:rPr>
        <w:t>констатирани</w:t>
      </w:r>
      <w:proofErr w:type="spellEnd"/>
      <w:r w:rsidRPr="00250CAB">
        <w:rPr>
          <w:rFonts w:ascii="Times New Roman" w:hAnsi="Times New Roman"/>
          <w:sz w:val="28"/>
          <w:szCs w:val="28"/>
          <w:lang w:val="en-AU" w:eastAsia="bg-BG"/>
        </w:rPr>
        <w:t xml:space="preserve"> </w:t>
      </w:r>
      <w:proofErr w:type="spellStart"/>
      <w:r w:rsidRPr="00250CAB">
        <w:rPr>
          <w:rFonts w:ascii="Times New Roman" w:hAnsi="Times New Roman"/>
          <w:sz w:val="28"/>
          <w:szCs w:val="28"/>
          <w:lang w:val="en-AU" w:eastAsia="bg-BG"/>
        </w:rPr>
        <w:t>проблеми</w:t>
      </w:r>
      <w:proofErr w:type="spellEnd"/>
      <w:r w:rsidRPr="00250CAB">
        <w:rPr>
          <w:rFonts w:ascii="Times New Roman" w:hAnsi="Times New Roman"/>
          <w:sz w:val="28"/>
          <w:szCs w:val="28"/>
          <w:lang w:eastAsia="bg-BG"/>
        </w:rPr>
        <w:t xml:space="preserve"> в дейността по</w:t>
      </w:r>
      <w:r w:rsidRPr="00250CAB">
        <w:rPr>
          <w:rFonts w:ascii="Times New Roman" w:hAnsi="Times New Roman"/>
          <w:sz w:val="28"/>
          <w:szCs w:val="28"/>
          <w:lang w:val="en-AU" w:eastAsia="bg-BG"/>
        </w:rPr>
        <w:t xml:space="preserve"> </w:t>
      </w:r>
      <w:proofErr w:type="spellStart"/>
      <w:r w:rsidRPr="00250CAB">
        <w:rPr>
          <w:rFonts w:ascii="Times New Roman" w:hAnsi="Times New Roman"/>
          <w:sz w:val="28"/>
          <w:szCs w:val="28"/>
          <w:lang w:val="en-AU" w:eastAsia="bg-BG"/>
        </w:rPr>
        <w:t>изпълнението</w:t>
      </w:r>
      <w:proofErr w:type="spellEnd"/>
      <w:r w:rsidRPr="00250CAB">
        <w:rPr>
          <w:rFonts w:ascii="Times New Roman" w:hAnsi="Times New Roman"/>
          <w:sz w:val="28"/>
          <w:szCs w:val="28"/>
          <w:lang w:val="en-AU" w:eastAsia="bg-BG"/>
        </w:rPr>
        <w:t xml:space="preserve"> </w:t>
      </w:r>
      <w:proofErr w:type="spellStart"/>
      <w:r w:rsidRPr="00250CAB">
        <w:rPr>
          <w:rFonts w:ascii="Times New Roman" w:hAnsi="Times New Roman"/>
          <w:sz w:val="28"/>
          <w:szCs w:val="28"/>
          <w:lang w:val="en-AU" w:eastAsia="bg-BG"/>
        </w:rPr>
        <w:t>на</w:t>
      </w:r>
      <w:proofErr w:type="spellEnd"/>
      <w:r w:rsidRPr="00250CAB">
        <w:rPr>
          <w:rFonts w:ascii="Times New Roman" w:hAnsi="Times New Roman"/>
          <w:sz w:val="28"/>
          <w:szCs w:val="28"/>
          <w:lang w:val="en-AU" w:eastAsia="bg-BG"/>
        </w:rPr>
        <w:t xml:space="preserve"> </w:t>
      </w:r>
      <w:proofErr w:type="spellStart"/>
      <w:r w:rsidRPr="00250CAB">
        <w:rPr>
          <w:rFonts w:ascii="Times New Roman" w:hAnsi="Times New Roman"/>
          <w:sz w:val="28"/>
          <w:szCs w:val="28"/>
          <w:lang w:val="en-AU" w:eastAsia="bg-BG"/>
        </w:rPr>
        <w:t>присъдите</w:t>
      </w:r>
      <w:proofErr w:type="spellEnd"/>
      <w:r w:rsidRPr="00250CAB">
        <w:rPr>
          <w:rFonts w:ascii="Times New Roman" w:hAnsi="Times New Roman"/>
          <w:sz w:val="28"/>
          <w:szCs w:val="28"/>
          <w:lang w:val="en-AU" w:eastAsia="bg-BG"/>
        </w:rPr>
        <w:t xml:space="preserve">, </w:t>
      </w:r>
      <w:proofErr w:type="spellStart"/>
      <w:r w:rsidRPr="00250CAB">
        <w:rPr>
          <w:rFonts w:ascii="Times New Roman" w:hAnsi="Times New Roman"/>
          <w:sz w:val="28"/>
          <w:szCs w:val="28"/>
          <w:lang w:val="en-AU" w:eastAsia="bg-BG"/>
        </w:rPr>
        <w:t>касателно</w:t>
      </w:r>
      <w:proofErr w:type="spellEnd"/>
      <w:r w:rsidRPr="00250CAB">
        <w:rPr>
          <w:rFonts w:ascii="Times New Roman" w:hAnsi="Times New Roman"/>
          <w:sz w:val="28"/>
          <w:szCs w:val="28"/>
          <w:lang w:val="en-AU" w:eastAsia="bg-BG"/>
        </w:rPr>
        <w:t xml:space="preserve"> </w:t>
      </w:r>
      <w:proofErr w:type="spellStart"/>
      <w:r w:rsidRPr="00250CAB">
        <w:rPr>
          <w:rFonts w:ascii="Times New Roman" w:hAnsi="Times New Roman"/>
          <w:sz w:val="28"/>
          <w:szCs w:val="28"/>
          <w:lang w:val="en-AU" w:eastAsia="bg-BG"/>
        </w:rPr>
        <w:t>прилагането</w:t>
      </w:r>
      <w:proofErr w:type="spellEnd"/>
      <w:r w:rsidRPr="00250CAB">
        <w:rPr>
          <w:rFonts w:ascii="Times New Roman" w:hAnsi="Times New Roman"/>
          <w:sz w:val="28"/>
          <w:szCs w:val="28"/>
          <w:lang w:val="en-AU" w:eastAsia="bg-BG"/>
        </w:rPr>
        <w:t xml:space="preserve"> </w:t>
      </w:r>
      <w:proofErr w:type="spellStart"/>
      <w:r w:rsidRPr="00250CAB">
        <w:rPr>
          <w:rFonts w:ascii="Times New Roman" w:hAnsi="Times New Roman"/>
          <w:sz w:val="28"/>
          <w:szCs w:val="28"/>
          <w:lang w:val="en-AU" w:eastAsia="bg-BG"/>
        </w:rPr>
        <w:t>на</w:t>
      </w:r>
      <w:proofErr w:type="spellEnd"/>
      <w:r w:rsidRPr="00250CAB">
        <w:rPr>
          <w:rFonts w:ascii="Times New Roman" w:hAnsi="Times New Roman"/>
          <w:sz w:val="28"/>
          <w:szCs w:val="28"/>
          <w:lang w:val="en-AU" w:eastAsia="bg-BG"/>
        </w:rPr>
        <w:t xml:space="preserve"> </w:t>
      </w:r>
      <w:proofErr w:type="spellStart"/>
      <w:r w:rsidRPr="00250CAB">
        <w:rPr>
          <w:rFonts w:ascii="Times New Roman" w:hAnsi="Times New Roman"/>
          <w:sz w:val="28"/>
          <w:szCs w:val="28"/>
          <w:lang w:val="en-AU" w:eastAsia="bg-BG"/>
        </w:rPr>
        <w:t>закона</w:t>
      </w:r>
      <w:proofErr w:type="spellEnd"/>
      <w:r w:rsidRPr="00250CAB">
        <w:rPr>
          <w:rFonts w:ascii="Times New Roman" w:hAnsi="Times New Roman"/>
          <w:sz w:val="28"/>
          <w:szCs w:val="28"/>
          <w:lang w:val="en-AU" w:eastAsia="bg-BG"/>
        </w:rPr>
        <w:t>.</w:t>
      </w:r>
      <w:proofErr w:type="gramEnd"/>
    </w:p>
    <w:p w:rsidR="00250CAB" w:rsidRDefault="00250CAB" w:rsidP="00DA0A59">
      <w:pPr>
        <w:spacing w:after="0" w:line="240" w:lineRule="auto"/>
        <w:ind w:firstLine="709"/>
        <w:jc w:val="both"/>
        <w:rPr>
          <w:rFonts w:ascii="Times New Roman" w:hAnsi="Times New Roman"/>
          <w:sz w:val="28"/>
          <w:szCs w:val="28"/>
        </w:rPr>
      </w:pPr>
    </w:p>
    <w:p w:rsidR="0081369B" w:rsidRDefault="0081369B" w:rsidP="00DA0A59">
      <w:pPr>
        <w:spacing w:after="0" w:line="240" w:lineRule="auto"/>
        <w:ind w:firstLine="709"/>
        <w:jc w:val="both"/>
        <w:rPr>
          <w:rFonts w:ascii="Times New Roman" w:hAnsi="Times New Roman"/>
          <w:sz w:val="28"/>
          <w:szCs w:val="28"/>
        </w:rPr>
      </w:pPr>
    </w:p>
    <w:p w:rsidR="00BD3EA6" w:rsidRPr="00EE4D0D" w:rsidRDefault="00BD3EA6" w:rsidP="00DA0A59">
      <w:pPr>
        <w:spacing w:after="0" w:line="240" w:lineRule="auto"/>
        <w:ind w:firstLine="709"/>
        <w:jc w:val="both"/>
        <w:rPr>
          <w:rFonts w:ascii="Times New Roman" w:hAnsi="Times New Roman"/>
          <w:sz w:val="28"/>
          <w:szCs w:val="28"/>
        </w:rPr>
      </w:pPr>
    </w:p>
    <w:p w:rsidR="007B5942" w:rsidRDefault="007B5942" w:rsidP="0029084D">
      <w:pPr>
        <w:ind w:firstLine="709"/>
        <w:jc w:val="both"/>
        <w:rPr>
          <w:rFonts w:ascii="Times New Roman" w:hAnsi="Times New Roman"/>
          <w:b/>
          <w:sz w:val="28"/>
          <w:szCs w:val="28"/>
        </w:rPr>
      </w:pPr>
      <w:r w:rsidRPr="007B5942">
        <w:rPr>
          <w:rFonts w:ascii="Times New Roman" w:hAnsi="Times New Roman"/>
          <w:b/>
          <w:sz w:val="28"/>
          <w:szCs w:val="28"/>
        </w:rPr>
        <w:t>Привеждане на присъди в изпълнение – по лица:</w:t>
      </w:r>
    </w:p>
    <w:p w:rsidR="007B5942" w:rsidRPr="00903900" w:rsidRDefault="007B5942" w:rsidP="008C1A38">
      <w:pPr>
        <w:spacing w:after="0" w:line="240" w:lineRule="auto"/>
        <w:ind w:firstLine="709"/>
        <w:jc w:val="both"/>
        <w:rPr>
          <w:rFonts w:ascii="Times New Roman" w:hAnsi="Times New Roman"/>
          <w:sz w:val="28"/>
          <w:szCs w:val="28"/>
        </w:rPr>
      </w:pPr>
      <w:r w:rsidRPr="00903900">
        <w:rPr>
          <w:rFonts w:ascii="Times New Roman" w:hAnsi="Times New Roman"/>
          <w:sz w:val="28"/>
          <w:szCs w:val="28"/>
        </w:rPr>
        <w:t>През 20</w:t>
      </w:r>
      <w:r w:rsidR="00263173" w:rsidRPr="00903900">
        <w:rPr>
          <w:rFonts w:ascii="Times New Roman" w:hAnsi="Times New Roman"/>
          <w:sz w:val="28"/>
          <w:szCs w:val="28"/>
        </w:rPr>
        <w:t>20</w:t>
      </w:r>
      <w:r w:rsidRPr="00903900">
        <w:rPr>
          <w:rFonts w:ascii="Times New Roman" w:hAnsi="Times New Roman"/>
          <w:sz w:val="28"/>
          <w:szCs w:val="28"/>
        </w:rPr>
        <w:t>г. в Разградски съдебен  регион са получени за изпълнение влезли в сила съдебни актове срещу 3</w:t>
      </w:r>
      <w:r w:rsidR="00263173" w:rsidRPr="00903900">
        <w:rPr>
          <w:rFonts w:ascii="Times New Roman" w:hAnsi="Times New Roman"/>
          <w:sz w:val="28"/>
          <w:szCs w:val="28"/>
        </w:rPr>
        <w:t>18</w:t>
      </w:r>
      <w:r w:rsidRPr="00903900">
        <w:rPr>
          <w:rFonts w:ascii="Times New Roman" w:hAnsi="Times New Roman"/>
          <w:sz w:val="28"/>
          <w:szCs w:val="28"/>
        </w:rPr>
        <w:t xml:space="preserve"> лица. Техният брой </w:t>
      </w:r>
      <w:r w:rsidR="00263173" w:rsidRPr="00903900">
        <w:rPr>
          <w:rFonts w:ascii="Times New Roman" w:hAnsi="Times New Roman"/>
          <w:sz w:val="28"/>
          <w:szCs w:val="28"/>
        </w:rPr>
        <w:t xml:space="preserve">е намалял </w:t>
      </w:r>
      <w:r w:rsidR="001803A5" w:rsidRPr="00903900">
        <w:rPr>
          <w:rFonts w:ascii="Times New Roman" w:hAnsi="Times New Roman"/>
          <w:sz w:val="28"/>
          <w:szCs w:val="28"/>
        </w:rPr>
        <w:t xml:space="preserve">с </w:t>
      </w:r>
      <w:r w:rsidR="00ED2735" w:rsidRPr="00903900">
        <w:rPr>
          <w:rFonts w:ascii="Times New Roman" w:hAnsi="Times New Roman"/>
          <w:sz w:val="28"/>
          <w:szCs w:val="28"/>
        </w:rPr>
        <w:t xml:space="preserve"> 10,67% </w:t>
      </w:r>
      <w:r w:rsidRPr="00903900">
        <w:rPr>
          <w:rFonts w:ascii="Times New Roman" w:hAnsi="Times New Roman"/>
          <w:sz w:val="28"/>
          <w:szCs w:val="28"/>
        </w:rPr>
        <w:t xml:space="preserve"> в сравнение </w:t>
      </w:r>
      <w:r w:rsidR="00263173" w:rsidRPr="00903900">
        <w:rPr>
          <w:rFonts w:ascii="Times New Roman" w:hAnsi="Times New Roman"/>
          <w:sz w:val="28"/>
          <w:szCs w:val="28"/>
        </w:rPr>
        <w:t xml:space="preserve">с </w:t>
      </w:r>
      <w:r w:rsidR="00ED2735" w:rsidRPr="00903900">
        <w:rPr>
          <w:rFonts w:ascii="Times New Roman" w:hAnsi="Times New Roman"/>
          <w:sz w:val="28"/>
          <w:szCs w:val="28"/>
        </w:rPr>
        <w:t xml:space="preserve">2019г., </w:t>
      </w:r>
      <w:r w:rsidRPr="00903900">
        <w:rPr>
          <w:rFonts w:ascii="Times New Roman" w:hAnsi="Times New Roman"/>
          <w:sz w:val="28"/>
          <w:szCs w:val="28"/>
        </w:rPr>
        <w:t>когато са били 35</w:t>
      </w:r>
      <w:r w:rsidR="00263173" w:rsidRPr="00903900">
        <w:rPr>
          <w:rFonts w:ascii="Times New Roman" w:hAnsi="Times New Roman"/>
          <w:sz w:val="28"/>
          <w:szCs w:val="28"/>
        </w:rPr>
        <w:t xml:space="preserve">6 </w:t>
      </w:r>
      <w:r w:rsidR="00ED2735" w:rsidRPr="00903900">
        <w:rPr>
          <w:rFonts w:ascii="Times New Roman" w:hAnsi="Times New Roman"/>
          <w:sz w:val="28"/>
          <w:szCs w:val="28"/>
        </w:rPr>
        <w:t>и с 10,42% спрямо 2018г., когато са били 355</w:t>
      </w:r>
      <w:r w:rsidRPr="00903900">
        <w:rPr>
          <w:rFonts w:ascii="Times New Roman" w:hAnsi="Times New Roman"/>
          <w:sz w:val="28"/>
          <w:szCs w:val="28"/>
        </w:rPr>
        <w:t>.</w:t>
      </w:r>
    </w:p>
    <w:p w:rsidR="007B5942" w:rsidRPr="00903900" w:rsidRDefault="007B5942" w:rsidP="008C1A38">
      <w:pPr>
        <w:spacing w:after="0" w:line="240" w:lineRule="auto"/>
        <w:ind w:firstLine="709"/>
        <w:jc w:val="both"/>
        <w:rPr>
          <w:rFonts w:ascii="Times New Roman" w:hAnsi="Times New Roman"/>
          <w:sz w:val="28"/>
          <w:szCs w:val="28"/>
        </w:rPr>
      </w:pPr>
      <w:r w:rsidRPr="00903900">
        <w:rPr>
          <w:rFonts w:ascii="Times New Roman" w:hAnsi="Times New Roman"/>
          <w:sz w:val="28"/>
          <w:szCs w:val="28"/>
        </w:rPr>
        <w:t>През 20</w:t>
      </w:r>
      <w:r w:rsidR="005E47B0" w:rsidRPr="00903900">
        <w:rPr>
          <w:rFonts w:ascii="Times New Roman" w:hAnsi="Times New Roman"/>
          <w:sz w:val="28"/>
          <w:szCs w:val="28"/>
        </w:rPr>
        <w:t>20</w:t>
      </w:r>
      <w:r w:rsidRPr="00903900">
        <w:rPr>
          <w:rFonts w:ascii="Times New Roman" w:hAnsi="Times New Roman"/>
          <w:sz w:val="28"/>
          <w:szCs w:val="28"/>
        </w:rPr>
        <w:t>г. в Разградски съдебен район са осъдени 6</w:t>
      </w:r>
      <w:r w:rsidR="005E47B0" w:rsidRPr="00903900">
        <w:rPr>
          <w:rFonts w:ascii="Times New Roman" w:hAnsi="Times New Roman"/>
          <w:sz w:val="28"/>
          <w:szCs w:val="28"/>
        </w:rPr>
        <w:t>17</w:t>
      </w:r>
      <w:r w:rsidRPr="00903900">
        <w:rPr>
          <w:rFonts w:ascii="Times New Roman" w:hAnsi="Times New Roman"/>
          <w:sz w:val="28"/>
          <w:szCs w:val="28"/>
        </w:rPr>
        <w:t xml:space="preserve"> лица  (201</w:t>
      </w:r>
      <w:r w:rsidR="005E47B0" w:rsidRPr="00903900">
        <w:rPr>
          <w:rFonts w:ascii="Times New Roman" w:hAnsi="Times New Roman"/>
          <w:sz w:val="28"/>
          <w:szCs w:val="28"/>
        </w:rPr>
        <w:t>9</w:t>
      </w:r>
      <w:r w:rsidRPr="00903900">
        <w:rPr>
          <w:rFonts w:ascii="Times New Roman" w:hAnsi="Times New Roman"/>
          <w:sz w:val="28"/>
          <w:szCs w:val="28"/>
        </w:rPr>
        <w:t>г.- 65</w:t>
      </w:r>
      <w:r w:rsidR="005E47B0" w:rsidRPr="00903900">
        <w:rPr>
          <w:rFonts w:ascii="Times New Roman" w:hAnsi="Times New Roman"/>
          <w:sz w:val="28"/>
          <w:szCs w:val="28"/>
        </w:rPr>
        <w:t>5</w:t>
      </w:r>
      <w:r w:rsidRPr="00903900">
        <w:rPr>
          <w:rFonts w:ascii="Times New Roman" w:hAnsi="Times New Roman"/>
          <w:sz w:val="28"/>
          <w:szCs w:val="28"/>
        </w:rPr>
        <w:t>; 201</w:t>
      </w:r>
      <w:r w:rsidR="005E47B0" w:rsidRPr="00903900">
        <w:rPr>
          <w:rFonts w:ascii="Times New Roman" w:hAnsi="Times New Roman"/>
          <w:sz w:val="28"/>
          <w:szCs w:val="28"/>
        </w:rPr>
        <w:t>8</w:t>
      </w:r>
      <w:r w:rsidRPr="00903900">
        <w:rPr>
          <w:rFonts w:ascii="Times New Roman" w:hAnsi="Times New Roman"/>
          <w:sz w:val="28"/>
          <w:szCs w:val="28"/>
        </w:rPr>
        <w:t xml:space="preserve">г. – </w:t>
      </w:r>
      <w:r w:rsidR="005E47B0" w:rsidRPr="00903900">
        <w:rPr>
          <w:rFonts w:ascii="Times New Roman" w:hAnsi="Times New Roman"/>
          <w:sz w:val="28"/>
          <w:szCs w:val="28"/>
        </w:rPr>
        <w:t>656</w:t>
      </w:r>
      <w:r w:rsidRPr="00903900">
        <w:rPr>
          <w:rFonts w:ascii="Times New Roman" w:hAnsi="Times New Roman"/>
          <w:sz w:val="28"/>
          <w:szCs w:val="28"/>
        </w:rPr>
        <w:t xml:space="preserve">), а влезлите в сила осъдителни и санкционни решения са по отношение на </w:t>
      </w:r>
      <w:r w:rsidR="00F225C0" w:rsidRPr="00903900">
        <w:rPr>
          <w:rFonts w:ascii="Times New Roman" w:hAnsi="Times New Roman"/>
          <w:sz w:val="28"/>
          <w:szCs w:val="28"/>
        </w:rPr>
        <w:t>64</w:t>
      </w:r>
      <w:r w:rsidR="00803E03" w:rsidRPr="00903900">
        <w:rPr>
          <w:rFonts w:ascii="Times New Roman" w:hAnsi="Times New Roman"/>
          <w:sz w:val="28"/>
          <w:szCs w:val="28"/>
        </w:rPr>
        <w:t>5</w:t>
      </w:r>
      <w:r w:rsidRPr="00903900">
        <w:rPr>
          <w:rFonts w:ascii="Times New Roman" w:hAnsi="Times New Roman"/>
          <w:sz w:val="28"/>
          <w:szCs w:val="28"/>
        </w:rPr>
        <w:t xml:space="preserve"> лица (201</w:t>
      </w:r>
      <w:r w:rsidR="00404776" w:rsidRPr="00903900">
        <w:rPr>
          <w:rFonts w:ascii="Times New Roman" w:hAnsi="Times New Roman"/>
          <w:sz w:val="28"/>
          <w:szCs w:val="28"/>
        </w:rPr>
        <w:t>9</w:t>
      </w:r>
      <w:r w:rsidRPr="00903900">
        <w:rPr>
          <w:rFonts w:ascii="Times New Roman" w:hAnsi="Times New Roman"/>
          <w:sz w:val="28"/>
          <w:szCs w:val="28"/>
        </w:rPr>
        <w:t xml:space="preserve">г. – </w:t>
      </w:r>
      <w:r w:rsidR="00404776" w:rsidRPr="00903900">
        <w:rPr>
          <w:rFonts w:ascii="Times New Roman" w:hAnsi="Times New Roman"/>
          <w:sz w:val="28"/>
          <w:szCs w:val="28"/>
        </w:rPr>
        <w:t>724</w:t>
      </w:r>
      <w:r w:rsidRPr="00903900">
        <w:rPr>
          <w:rFonts w:ascii="Times New Roman" w:hAnsi="Times New Roman"/>
          <w:sz w:val="28"/>
          <w:szCs w:val="28"/>
        </w:rPr>
        <w:t>; 201</w:t>
      </w:r>
      <w:r w:rsidR="00404776" w:rsidRPr="00903900">
        <w:rPr>
          <w:rFonts w:ascii="Times New Roman" w:hAnsi="Times New Roman"/>
          <w:sz w:val="28"/>
          <w:szCs w:val="28"/>
        </w:rPr>
        <w:t>8</w:t>
      </w:r>
      <w:r w:rsidRPr="00903900">
        <w:rPr>
          <w:rFonts w:ascii="Times New Roman" w:hAnsi="Times New Roman"/>
          <w:sz w:val="28"/>
          <w:szCs w:val="28"/>
        </w:rPr>
        <w:t xml:space="preserve">г. – </w:t>
      </w:r>
      <w:r w:rsidR="00404776" w:rsidRPr="00903900">
        <w:rPr>
          <w:rFonts w:ascii="Times New Roman" w:hAnsi="Times New Roman"/>
          <w:sz w:val="28"/>
          <w:szCs w:val="28"/>
        </w:rPr>
        <w:t>691</w:t>
      </w:r>
      <w:r w:rsidRPr="00903900">
        <w:rPr>
          <w:rFonts w:ascii="Times New Roman" w:hAnsi="Times New Roman"/>
          <w:sz w:val="28"/>
          <w:szCs w:val="28"/>
        </w:rPr>
        <w:t>). Получени са за привеждане в изпълнение влезли в сила съдебни актове по отношение на 3</w:t>
      </w:r>
      <w:r w:rsidR="00023920" w:rsidRPr="00903900">
        <w:rPr>
          <w:rFonts w:ascii="Times New Roman" w:hAnsi="Times New Roman"/>
          <w:sz w:val="28"/>
          <w:szCs w:val="28"/>
        </w:rPr>
        <w:t>18</w:t>
      </w:r>
      <w:r w:rsidRPr="00903900">
        <w:rPr>
          <w:rFonts w:ascii="Times New Roman" w:hAnsi="Times New Roman"/>
          <w:sz w:val="28"/>
          <w:szCs w:val="28"/>
        </w:rPr>
        <w:t xml:space="preserve"> лица (201</w:t>
      </w:r>
      <w:r w:rsidR="00023920" w:rsidRPr="00903900">
        <w:rPr>
          <w:rFonts w:ascii="Times New Roman" w:hAnsi="Times New Roman"/>
          <w:sz w:val="28"/>
          <w:szCs w:val="28"/>
        </w:rPr>
        <w:t>9</w:t>
      </w:r>
      <w:r w:rsidRPr="00903900">
        <w:rPr>
          <w:rFonts w:ascii="Times New Roman" w:hAnsi="Times New Roman"/>
          <w:sz w:val="28"/>
          <w:szCs w:val="28"/>
        </w:rPr>
        <w:t>г. – 35</w:t>
      </w:r>
      <w:r w:rsidR="00023920" w:rsidRPr="00903900">
        <w:rPr>
          <w:rFonts w:ascii="Times New Roman" w:hAnsi="Times New Roman"/>
          <w:sz w:val="28"/>
          <w:szCs w:val="28"/>
        </w:rPr>
        <w:t>6</w:t>
      </w:r>
      <w:r w:rsidRPr="00903900">
        <w:rPr>
          <w:rFonts w:ascii="Times New Roman" w:hAnsi="Times New Roman"/>
          <w:sz w:val="28"/>
          <w:szCs w:val="28"/>
        </w:rPr>
        <w:t>; 201</w:t>
      </w:r>
      <w:r w:rsidR="0032572E" w:rsidRPr="00903900">
        <w:rPr>
          <w:rFonts w:ascii="Times New Roman" w:hAnsi="Times New Roman"/>
          <w:sz w:val="28"/>
          <w:szCs w:val="28"/>
        </w:rPr>
        <w:t>8</w:t>
      </w:r>
      <w:r w:rsidRPr="00903900">
        <w:rPr>
          <w:rFonts w:ascii="Times New Roman" w:hAnsi="Times New Roman"/>
          <w:sz w:val="28"/>
          <w:szCs w:val="28"/>
        </w:rPr>
        <w:t>г. – 3</w:t>
      </w:r>
      <w:r w:rsidR="00023920" w:rsidRPr="00903900">
        <w:rPr>
          <w:rFonts w:ascii="Times New Roman" w:hAnsi="Times New Roman"/>
          <w:sz w:val="28"/>
          <w:szCs w:val="28"/>
        </w:rPr>
        <w:t>55</w:t>
      </w:r>
      <w:r w:rsidRPr="00903900">
        <w:rPr>
          <w:rFonts w:ascii="Times New Roman" w:hAnsi="Times New Roman"/>
          <w:sz w:val="28"/>
          <w:szCs w:val="28"/>
        </w:rPr>
        <w:t>) с общо 3</w:t>
      </w:r>
      <w:r w:rsidR="00442C9E" w:rsidRPr="00903900">
        <w:rPr>
          <w:rFonts w:ascii="Times New Roman" w:hAnsi="Times New Roman"/>
          <w:sz w:val="28"/>
          <w:szCs w:val="28"/>
        </w:rPr>
        <w:t>30</w:t>
      </w:r>
      <w:r w:rsidRPr="00903900">
        <w:rPr>
          <w:rFonts w:ascii="Times New Roman" w:hAnsi="Times New Roman"/>
          <w:sz w:val="28"/>
          <w:szCs w:val="28"/>
        </w:rPr>
        <w:t xml:space="preserve"> наказания (201</w:t>
      </w:r>
      <w:r w:rsidR="00C548DA" w:rsidRPr="00903900">
        <w:rPr>
          <w:rFonts w:ascii="Times New Roman" w:hAnsi="Times New Roman"/>
          <w:sz w:val="28"/>
          <w:szCs w:val="28"/>
        </w:rPr>
        <w:t>9</w:t>
      </w:r>
      <w:r w:rsidRPr="00903900">
        <w:rPr>
          <w:rFonts w:ascii="Times New Roman" w:hAnsi="Times New Roman"/>
          <w:sz w:val="28"/>
          <w:szCs w:val="28"/>
        </w:rPr>
        <w:t>г. – 3</w:t>
      </w:r>
      <w:r w:rsidR="00C548DA" w:rsidRPr="00903900">
        <w:rPr>
          <w:rFonts w:ascii="Times New Roman" w:hAnsi="Times New Roman"/>
          <w:sz w:val="28"/>
          <w:szCs w:val="28"/>
        </w:rPr>
        <w:t>78</w:t>
      </w:r>
      <w:r w:rsidRPr="00903900">
        <w:rPr>
          <w:rFonts w:ascii="Times New Roman" w:hAnsi="Times New Roman"/>
          <w:sz w:val="28"/>
          <w:szCs w:val="28"/>
        </w:rPr>
        <w:t>; 201</w:t>
      </w:r>
      <w:r w:rsidR="00C548DA" w:rsidRPr="00903900">
        <w:rPr>
          <w:rFonts w:ascii="Times New Roman" w:hAnsi="Times New Roman"/>
          <w:sz w:val="28"/>
          <w:szCs w:val="28"/>
        </w:rPr>
        <w:t>8</w:t>
      </w:r>
      <w:r w:rsidRPr="00903900">
        <w:rPr>
          <w:rFonts w:ascii="Times New Roman" w:hAnsi="Times New Roman"/>
          <w:sz w:val="28"/>
          <w:szCs w:val="28"/>
        </w:rPr>
        <w:t>г. – 3</w:t>
      </w:r>
      <w:r w:rsidR="00C548DA" w:rsidRPr="00903900">
        <w:rPr>
          <w:rFonts w:ascii="Times New Roman" w:hAnsi="Times New Roman"/>
          <w:sz w:val="28"/>
          <w:szCs w:val="28"/>
        </w:rPr>
        <w:t>65</w:t>
      </w:r>
      <w:r w:rsidRPr="00903900">
        <w:rPr>
          <w:rFonts w:ascii="Times New Roman" w:hAnsi="Times New Roman"/>
          <w:sz w:val="28"/>
          <w:szCs w:val="28"/>
        </w:rPr>
        <w:t>).</w:t>
      </w:r>
    </w:p>
    <w:p w:rsidR="008C1A38" w:rsidRPr="00903900" w:rsidRDefault="007B5942" w:rsidP="008C1A38">
      <w:pPr>
        <w:spacing w:after="0" w:line="240" w:lineRule="auto"/>
        <w:ind w:firstLine="709"/>
        <w:jc w:val="both"/>
        <w:rPr>
          <w:rFonts w:ascii="Times New Roman" w:hAnsi="Times New Roman"/>
          <w:sz w:val="28"/>
          <w:szCs w:val="28"/>
        </w:rPr>
      </w:pPr>
      <w:r w:rsidRPr="00903900">
        <w:rPr>
          <w:rFonts w:ascii="Times New Roman" w:hAnsi="Times New Roman"/>
          <w:sz w:val="28"/>
          <w:szCs w:val="28"/>
        </w:rPr>
        <w:t>Наказанията се разпределят както следва:</w:t>
      </w:r>
    </w:p>
    <w:p w:rsidR="007B5942" w:rsidRPr="00903900" w:rsidRDefault="007B5942" w:rsidP="008C1A38">
      <w:pPr>
        <w:pStyle w:val="a9"/>
        <w:numPr>
          <w:ilvl w:val="0"/>
          <w:numId w:val="13"/>
        </w:numPr>
        <w:tabs>
          <w:tab w:val="left" w:pos="851"/>
        </w:tabs>
        <w:spacing w:after="0" w:line="240" w:lineRule="auto"/>
        <w:ind w:left="0" w:firstLine="709"/>
        <w:jc w:val="both"/>
        <w:rPr>
          <w:rFonts w:ascii="Times New Roman" w:hAnsi="Times New Roman"/>
          <w:sz w:val="28"/>
          <w:szCs w:val="28"/>
        </w:rPr>
      </w:pPr>
      <w:r w:rsidRPr="00903900">
        <w:rPr>
          <w:rFonts w:ascii="Times New Roman" w:hAnsi="Times New Roman"/>
          <w:sz w:val="28"/>
          <w:szCs w:val="28"/>
        </w:rPr>
        <w:t>няма лица с наложено наказание доживотен затвор (</w:t>
      </w:r>
      <w:r w:rsidR="00BE7D39" w:rsidRPr="00903900">
        <w:rPr>
          <w:rFonts w:ascii="Times New Roman" w:hAnsi="Times New Roman"/>
          <w:sz w:val="28"/>
          <w:szCs w:val="28"/>
        </w:rPr>
        <w:t xml:space="preserve">през 2019г. също няма; </w:t>
      </w:r>
      <w:r w:rsidRPr="00903900">
        <w:rPr>
          <w:rFonts w:ascii="Times New Roman" w:hAnsi="Times New Roman"/>
          <w:sz w:val="28"/>
          <w:szCs w:val="28"/>
        </w:rPr>
        <w:t>през 2018г. – 1 лице или 0,27%;);</w:t>
      </w:r>
    </w:p>
    <w:p w:rsidR="007B5942" w:rsidRPr="00903900" w:rsidRDefault="00B35AF6" w:rsidP="008C1A38">
      <w:pPr>
        <w:numPr>
          <w:ilvl w:val="0"/>
          <w:numId w:val="13"/>
        </w:numPr>
        <w:tabs>
          <w:tab w:val="left" w:pos="851"/>
        </w:tabs>
        <w:spacing w:after="0" w:line="240" w:lineRule="auto"/>
        <w:ind w:left="0" w:firstLine="709"/>
        <w:jc w:val="both"/>
        <w:rPr>
          <w:rFonts w:ascii="Times New Roman" w:hAnsi="Times New Roman"/>
          <w:sz w:val="28"/>
          <w:szCs w:val="28"/>
        </w:rPr>
      </w:pPr>
      <w:r w:rsidRPr="00903900">
        <w:rPr>
          <w:rFonts w:ascii="Times New Roman" w:hAnsi="Times New Roman"/>
          <w:sz w:val="28"/>
          <w:szCs w:val="28"/>
        </w:rPr>
        <w:t>85</w:t>
      </w:r>
      <w:r w:rsidR="007B5942" w:rsidRPr="00903900">
        <w:rPr>
          <w:rFonts w:ascii="Times New Roman" w:hAnsi="Times New Roman"/>
          <w:sz w:val="28"/>
          <w:szCs w:val="28"/>
        </w:rPr>
        <w:t xml:space="preserve"> лица с наложено наказание лишаване от свобода или </w:t>
      </w:r>
      <w:r w:rsidR="00D85112" w:rsidRPr="00903900">
        <w:rPr>
          <w:rFonts w:ascii="Times New Roman" w:hAnsi="Times New Roman"/>
          <w:sz w:val="28"/>
          <w:szCs w:val="28"/>
        </w:rPr>
        <w:t>26,72</w:t>
      </w:r>
      <w:r w:rsidR="007B5942" w:rsidRPr="00903900">
        <w:rPr>
          <w:rFonts w:ascii="Times New Roman" w:hAnsi="Times New Roman"/>
          <w:sz w:val="28"/>
          <w:szCs w:val="28"/>
        </w:rPr>
        <w:t>% от общия брой получени за изпълнение наказания по лица (</w:t>
      </w:r>
      <w:r w:rsidRPr="00903900">
        <w:rPr>
          <w:rFonts w:ascii="Times New Roman" w:hAnsi="Times New Roman"/>
          <w:sz w:val="28"/>
          <w:szCs w:val="28"/>
        </w:rPr>
        <w:t xml:space="preserve">през 2019г. – 109 лица или 28,8%; </w:t>
      </w:r>
      <w:r w:rsidR="007B5942" w:rsidRPr="00903900">
        <w:rPr>
          <w:rFonts w:ascii="Times New Roman" w:hAnsi="Times New Roman"/>
          <w:sz w:val="28"/>
          <w:szCs w:val="28"/>
        </w:rPr>
        <w:t>през 2018г. – 125 лица или 34,25%;);</w:t>
      </w:r>
    </w:p>
    <w:p w:rsidR="007B5942" w:rsidRPr="00903900" w:rsidRDefault="007B5942" w:rsidP="008C1A38">
      <w:pPr>
        <w:numPr>
          <w:ilvl w:val="0"/>
          <w:numId w:val="13"/>
        </w:numPr>
        <w:tabs>
          <w:tab w:val="left" w:pos="851"/>
        </w:tabs>
        <w:spacing w:after="0" w:line="240" w:lineRule="auto"/>
        <w:ind w:left="0" w:firstLine="709"/>
        <w:jc w:val="both"/>
        <w:rPr>
          <w:rFonts w:ascii="Times New Roman" w:hAnsi="Times New Roman"/>
          <w:sz w:val="28"/>
          <w:szCs w:val="28"/>
        </w:rPr>
      </w:pPr>
      <w:r w:rsidRPr="00903900">
        <w:rPr>
          <w:rFonts w:ascii="Times New Roman" w:hAnsi="Times New Roman"/>
          <w:sz w:val="28"/>
          <w:szCs w:val="28"/>
        </w:rPr>
        <w:t>11</w:t>
      </w:r>
      <w:r w:rsidR="00000ABC" w:rsidRPr="00903900">
        <w:rPr>
          <w:rFonts w:ascii="Times New Roman" w:hAnsi="Times New Roman"/>
          <w:sz w:val="28"/>
          <w:szCs w:val="28"/>
        </w:rPr>
        <w:t>9</w:t>
      </w:r>
      <w:r w:rsidRPr="00903900">
        <w:rPr>
          <w:rFonts w:ascii="Times New Roman" w:hAnsi="Times New Roman"/>
          <w:sz w:val="28"/>
          <w:szCs w:val="28"/>
        </w:rPr>
        <w:t xml:space="preserve"> лица с наложено наказание лишаване от права – </w:t>
      </w:r>
      <w:r w:rsidR="00000ABC" w:rsidRPr="00903900">
        <w:rPr>
          <w:rFonts w:ascii="Times New Roman" w:hAnsi="Times New Roman"/>
          <w:sz w:val="28"/>
          <w:szCs w:val="28"/>
        </w:rPr>
        <w:t>37,42</w:t>
      </w:r>
      <w:r w:rsidRPr="00903900">
        <w:rPr>
          <w:rFonts w:ascii="Times New Roman" w:hAnsi="Times New Roman"/>
          <w:sz w:val="28"/>
          <w:szCs w:val="28"/>
        </w:rPr>
        <w:t>% (</w:t>
      </w:r>
      <w:r w:rsidR="00000ABC" w:rsidRPr="00903900">
        <w:rPr>
          <w:rFonts w:ascii="Times New Roman" w:hAnsi="Times New Roman"/>
          <w:sz w:val="28"/>
          <w:szCs w:val="28"/>
        </w:rPr>
        <w:t xml:space="preserve">през 2019г. – 113 лица или 29,9%; </w:t>
      </w:r>
      <w:r w:rsidRPr="00903900">
        <w:rPr>
          <w:rFonts w:ascii="Times New Roman" w:hAnsi="Times New Roman"/>
          <w:sz w:val="28"/>
          <w:szCs w:val="28"/>
        </w:rPr>
        <w:t>през</w:t>
      </w:r>
      <w:r w:rsidR="00000ABC" w:rsidRPr="00903900">
        <w:rPr>
          <w:rFonts w:ascii="Times New Roman" w:hAnsi="Times New Roman"/>
          <w:sz w:val="28"/>
          <w:szCs w:val="28"/>
        </w:rPr>
        <w:t xml:space="preserve"> 2018г. – 118 лица или 32,33%</w:t>
      </w:r>
      <w:r w:rsidRPr="00903900">
        <w:rPr>
          <w:rFonts w:ascii="Times New Roman" w:hAnsi="Times New Roman"/>
          <w:sz w:val="28"/>
          <w:szCs w:val="28"/>
        </w:rPr>
        <w:t>);</w:t>
      </w:r>
    </w:p>
    <w:p w:rsidR="007B5942" w:rsidRPr="00903900" w:rsidRDefault="007B5942" w:rsidP="008C1A38">
      <w:pPr>
        <w:numPr>
          <w:ilvl w:val="0"/>
          <w:numId w:val="13"/>
        </w:numPr>
        <w:tabs>
          <w:tab w:val="left" w:pos="851"/>
        </w:tabs>
        <w:spacing w:after="0" w:line="240" w:lineRule="auto"/>
        <w:ind w:left="0" w:firstLine="709"/>
        <w:jc w:val="both"/>
        <w:rPr>
          <w:rFonts w:ascii="Times New Roman" w:hAnsi="Times New Roman"/>
          <w:sz w:val="28"/>
          <w:szCs w:val="28"/>
        </w:rPr>
      </w:pPr>
      <w:r w:rsidRPr="00903900">
        <w:rPr>
          <w:rFonts w:ascii="Times New Roman" w:hAnsi="Times New Roman"/>
          <w:sz w:val="28"/>
          <w:szCs w:val="28"/>
        </w:rPr>
        <w:t>1</w:t>
      </w:r>
      <w:r w:rsidR="00F44F82" w:rsidRPr="00903900">
        <w:rPr>
          <w:rFonts w:ascii="Times New Roman" w:hAnsi="Times New Roman"/>
          <w:sz w:val="28"/>
          <w:szCs w:val="28"/>
        </w:rPr>
        <w:t>18</w:t>
      </w:r>
      <w:r w:rsidRPr="00903900">
        <w:rPr>
          <w:rFonts w:ascii="Times New Roman" w:hAnsi="Times New Roman"/>
          <w:sz w:val="28"/>
          <w:szCs w:val="28"/>
        </w:rPr>
        <w:t xml:space="preserve"> лица с наложен</w:t>
      </w:r>
      <w:r w:rsidR="00601880" w:rsidRPr="00903900">
        <w:rPr>
          <w:rFonts w:ascii="Times New Roman" w:hAnsi="Times New Roman"/>
          <w:sz w:val="28"/>
          <w:szCs w:val="28"/>
        </w:rPr>
        <w:t xml:space="preserve">о  наказание </w:t>
      </w:r>
      <w:proofErr w:type="spellStart"/>
      <w:r w:rsidR="00601880" w:rsidRPr="00903900">
        <w:rPr>
          <w:rFonts w:ascii="Times New Roman" w:hAnsi="Times New Roman"/>
          <w:sz w:val="28"/>
          <w:szCs w:val="28"/>
        </w:rPr>
        <w:t>пробация</w:t>
      </w:r>
      <w:proofErr w:type="spellEnd"/>
      <w:r w:rsidR="00601880" w:rsidRPr="00903900">
        <w:rPr>
          <w:rFonts w:ascii="Times New Roman" w:hAnsi="Times New Roman"/>
          <w:sz w:val="28"/>
          <w:szCs w:val="28"/>
        </w:rPr>
        <w:t xml:space="preserve"> – 3</w:t>
      </w:r>
      <w:r w:rsidR="00F44F82" w:rsidRPr="00903900">
        <w:rPr>
          <w:rFonts w:ascii="Times New Roman" w:hAnsi="Times New Roman"/>
          <w:sz w:val="28"/>
          <w:szCs w:val="28"/>
        </w:rPr>
        <w:t>7</w:t>
      </w:r>
      <w:r w:rsidR="00601880" w:rsidRPr="00903900">
        <w:rPr>
          <w:rFonts w:ascii="Times New Roman" w:hAnsi="Times New Roman"/>
          <w:sz w:val="28"/>
          <w:szCs w:val="28"/>
        </w:rPr>
        <w:t>,1% (през 201</w:t>
      </w:r>
      <w:r w:rsidR="00F44F82" w:rsidRPr="00903900">
        <w:rPr>
          <w:rFonts w:ascii="Times New Roman" w:hAnsi="Times New Roman"/>
          <w:sz w:val="28"/>
          <w:szCs w:val="28"/>
        </w:rPr>
        <w:t>9</w:t>
      </w:r>
      <w:r w:rsidR="00601880" w:rsidRPr="00903900">
        <w:rPr>
          <w:rFonts w:ascii="Times New Roman" w:hAnsi="Times New Roman"/>
          <w:sz w:val="28"/>
          <w:szCs w:val="28"/>
        </w:rPr>
        <w:t>г. – 1</w:t>
      </w:r>
      <w:r w:rsidR="00F44F82" w:rsidRPr="00903900">
        <w:rPr>
          <w:rFonts w:ascii="Times New Roman" w:hAnsi="Times New Roman"/>
          <w:sz w:val="28"/>
          <w:szCs w:val="28"/>
        </w:rPr>
        <w:t>25</w:t>
      </w:r>
      <w:r w:rsidR="00601880" w:rsidRPr="00903900">
        <w:rPr>
          <w:rFonts w:ascii="Times New Roman" w:hAnsi="Times New Roman"/>
          <w:sz w:val="28"/>
          <w:szCs w:val="28"/>
        </w:rPr>
        <w:t xml:space="preserve"> </w:t>
      </w:r>
      <w:r w:rsidR="00F44F82" w:rsidRPr="00903900">
        <w:rPr>
          <w:rFonts w:ascii="Times New Roman" w:hAnsi="Times New Roman"/>
          <w:sz w:val="28"/>
          <w:szCs w:val="28"/>
        </w:rPr>
        <w:t xml:space="preserve"> лица </w:t>
      </w:r>
      <w:r w:rsidR="00601880" w:rsidRPr="00903900">
        <w:rPr>
          <w:rFonts w:ascii="Times New Roman" w:hAnsi="Times New Roman"/>
          <w:sz w:val="28"/>
          <w:szCs w:val="28"/>
        </w:rPr>
        <w:t xml:space="preserve">или </w:t>
      </w:r>
      <w:r w:rsidR="00F44F82" w:rsidRPr="00903900">
        <w:rPr>
          <w:rFonts w:ascii="Times New Roman" w:hAnsi="Times New Roman"/>
          <w:sz w:val="28"/>
          <w:szCs w:val="28"/>
        </w:rPr>
        <w:t>33,1</w:t>
      </w:r>
      <w:r w:rsidR="00601880" w:rsidRPr="00903900">
        <w:rPr>
          <w:rFonts w:ascii="Times New Roman" w:hAnsi="Times New Roman"/>
          <w:sz w:val="28"/>
          <w:szCs w:val="28"/>
        </w:rPr>
        <w:t xml:space="preserve"> %</w:t>
      </w:r>
      <w:r w:rsidR="00F44F82" w:rsidRPr="00903900">
        <w:rPr>
          <w:rFonts w:ascii="Times New Roman" w:hAnsi="Times New Roman"/>
          <w:sz w:val="28"/>
          <w:szCs w:val="28"/>
        </w:rPr>
        <w:t xml:space="preserve">; </w:t>
      </w:r>
      <w:r w:rsidR="00601880" w:rsidRPr="00903900">
        <w:rPr>
          <w:rFonts w:ascii="Times New Roman" w:hAnsi="Times New Roman"/>
          <w:sz w:val="28"/>
          <w:szCs w:val="28"/>
        </w:rPr>
        <w:t xml:space="preserve">през 2018г. – 108 </w:t>
      </w:r>
      <w:r w:rsidR="00F44F82" w:rsidRPr="00903900">
        <w:rPr>
          <w:rFonts w:ascii="Times New Roman" w:hAnsi="Times New Roman"/>
          <w:sz w:val="28"/>
          <w:szCs w:val="28"/>
        </w:rPr>
        <w:t xml:space="preserve">лица </w:t>
      </w:r>
      <w:r w:rsidR="00601880" w:rsidRPr="00903900">
        <w:rPr>
          <w:rFonts w:ascii="Times New Roman" w:hAnsi="Times New Roman"/>
          <w:sz w:val="28"/>
          <w:szCs w:val="28"/>
        </w:rPr>
        <w:t>или 29,6 %</w:t>
      </w:r>
      <w:r w:rsidRPr="00903900">
        <w:rPr>
          <w:rFonts w:ascii="Times New Roman" w:hAnsi="Times New Roman"/>
          <w:sz w:val="28"/>
          <w:szCs w:val="28"/>
        </w:rPr>
        <w:t>);</w:t>
      </w:r>
    </w:p>
    <w:p w:rsidR="007B5942" w:rsidRPr="00903900" w:rsidRDefault="00602AF3" w:rsidP="008C1A38">
      <w:pPr>
        <w:numPr>
          <w:ilvl w:val="0"/>
          <w:numId w:val="13"/>
        </w:numPr>
        <w:tabs>
          <w:tab w:val="left" w:pos="851"/>
        </w:tabs>
        <w:spacing w:after="0" w:line="240" w:lineRule="auto"/>
        <w:ind w:left="0" w:firstLine="709"/>
        <w:jc w:val="both"/>
        <w:rPr>
          <w:rFonts w:ascii="Times New Roman" w:hAnsi="Times New Roman"/>
          <w:sz w:val="28"/>
          <w:szCs w:val="28"/>
        </w:rPr>
      </w:pPr>
      <w:r w:rsidRPr="00903900">
        <w:rPr>
          <w:rFonts w:ascii="Times New Roman" w:hAnsi="Times New Roman"/>
          <w:sz w:val="28"/>
          <w:szCs w:val="28"/>
        </w:rPr>
        <w:t>8</w:t>
      </w:r>
      <w:r w:rsidR="007B5942" w:rsidRPr="00903900">
        <w:rPr>
          <w:rFonts w:ascii="Times New Roman" w:hAnsi="Times New Roman"/>
          <w:sz w:val="28"/>
          <w:szCs w:val="28"/>
        </w:rPr>
        <w:t xml:space="preserve"> лица с наложено наказание обществено порицание – </w:t>
      </w:r>
      <w:r w:rsidRPr="00903900">
        <w:rPr>
          <w:rFonts w:ascii="Times New Roman" w:hAnsi="Times New Roman"/>
          <w:sz w:val="28"/>
          <w:szCs w:val="28"/>
        </w:rPr>
        <w:t>2,5</w:t>
      </w:r>
      <w:r w:rsidR="007B5942" w:rsidRPr="00903900">
        <w:rPr>
          <w:rFonts w:ascii="Times New Roman" w:hAnsi="Times New Roman"/>
          <w:sz w:val="28"/>
          <w:szCs w:val="28"/>
        </w:rPr>
        <w:t>% от общия брой получени за изпълнение наказания по лица (</w:t>
      </w:r>
      <w:r w:rsidR="00D31EB4" w:rsidRPr="00903900">
        <w:rPr>
          <w:rFonts w:ascii="Times New Roman" w:hAnsi="Times New Roman"/>
          <w:sz w:val="28"/>
          <w:szCs w:val="28"/>
        </w:rPr>
        <w:t xml:space="preserve">през 2019г. – 31 лица или 8,2%; през </w:t>
      </w:r>
      <w:r w:rsidR="007B5942" w:rsidRPr="00903900">
        <w:rPr>
          <w:rFonts w:ascii="Times New Roman" w:hAnsi="Times New Roman"/>
          <w:sz w:val="28"/>
          <w:szCs w:val="28"/>
        </w:rPr>
        <w:t>2018г. – 13</w:t>
      </w:r>
      <w:r w:rsidR="00D31EB4" w:rsidRPr="00903900">
        <w:rPr>
          <w:rFonts w:ascii="Times New Roman" w:hAnsi="Times New Roman"/>
          <w:sz w:val="28"/>
          <w:szCs w:val="28"/>
        </w:rPr>
        <w:t xml:space="preserve"> лица</w:t>
      </w:r>
      <w:r w:rsidR="007B5942" w:rsidRPr="00903900">
        <w:rPr>
          <w:rFonts w:ascii="Times New Roman" w:hAnsi="Times New Roman"/>
          <w:sz w:val="28"/>
          <w:szCs w:val="28"/>
        </w:rPr>
        <w:t xml:space="preserve"> или 3,6%).</w:t>
      </w:r>
    </w:p>
    <w:p w:rsidR="007B5942" w:rsidRPr="006A1D9E" w:rsidRDefault="007B5942" w:rsidP="008C1A38">
      <w:pPr>
        <w:spacing w:after="0" w:line="240" w:lineRule="auto"/>
        <w:ind w:firstLine="709"/>
        <w:jc w:val="both"/>
        <w:rPr>
          <w:rFonts w:ascii="Times New Roman" w:hAnsi="Times New Roman"/>
          <w:sz w:val="28"/>
          <w:szCs w:val="28"/>
        </w:rPr>
      </w:pPr>
      <w:r w:rsidRPr="006A1D9E">
        <w:rPr>
          <w:rFonts w:ascii="Times New Roman" w:hAnsi="Times New Roman"/>
          <w:sz w:val="28"/>
          <w:szCs w:val="28"/>
        </w:rPr>
        <w:t>Получени за изпълнение присъди по видове наказания и по прокуратури:</w:t>
      </w:r>
    </w:p>
    <w:p w:rsidR="0029084D" w:rsidRPr="006A1D9E" w:rsidRDefault="0029084D" w:rsidP="008C1A38">
      <w:pPr>
        <w:spacing w:after="0" w:line="240" w:lineRule="auto"/>
        <w:ind w:firstLine="709"/>
        <w:jc w:val="both"/>
        <w:rPr>
          <w:rFonts w:ascii="Times New Roman" w:hAnsi="Times New Roman"/>
          <w:sz w:val="28"/>
          <w:szCs w:val="28"/>
        </w:rPr>
      </w:pPr>
    </w:p>
    <w:p w:rsidR="007B5942" w:rsidRPr="006A1D9E" w:rsidRDefault="007B5942" w:rsidP="00C92F06">
      <w:pPr>
        <w:ind w:right="-22"/>
        <w:jc w:val="both"/>
        <w:rPr>
          <w:rFonts w:ascii="Times New Roman" w:hAnsi="Times New Roman"/>
          <w:sz w:val="28"/>
          <w:szCs w:val="28"/>
        </w:rPr>
      </w:pPr>
      <w:r w:rsidRPr="006A1D9E">
        <w:rPr>
          <w:rFonts w:ascii="Times New Roman" w:hAnsi="Times New Roman"/>
          <w:noProof/>
          <w:sz w:val="28"/>
          <w:szCs w:val="28"/>
          <w:lang w:eastAsia="bg-BG"/>
        </w:rPr>
        <w:lastRenderedPageBreak/>
        <w:drawing>
          <wp:inline distT="0" distB="0" distL="0" distR="0" wp14:anchorId="70C24F33" wp14:editId="69654405">
            <wp:extent cx="5848350" cy="2343150"/>
            <wp:effectExtent l="0" t="0" r="19050" b="19050"/>
            <wp:docPr id="66" name="Диаграма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B5942" w:rsidRPr="006A1D9E" w:rsidRDefault="007B5942" w:rsidP="008C1A38">
      <w:pPr>
        <w:ind w:firstLine="709"/>
        <w:jc w:val="both"/>
        <w:rPr>
          <w:rFonts w:ascii="Times New Roman" w:hAnsi="Times New Roman"/>
          <w:sz w:val="28"/>
          <w:szCs w:val="28"/>
        </w:rPr>
      </w:pPr>
      <w:r w:rsidRPr="006A1D9E">
        <w:rPr>
          <w:rFonts w:ascii="Times New Roman" w:hAnsi="Times New Roman"/>
          <w:sz w:val="28"/>
          <w:szCs w:val="28"/>
        </w:rPr>
        <w:t>Фиг.</w:t>
      </w:r>
      <w:r w:rsidR="00542BAF" w:rsidRPr="006A1D9E">
        <w:rPr>
          <w:rFonts w:ascii="Times New Roman" w:hAnsi="Times New Roman"/>
          <w:sz w:val="28"/>
          <w:szCs w:val="28"/>
        </w:rPr>
        <w:t xml:space="preserve"> </w:t>
      </w:r>
      <w:r w:rsidRPr="006A1D9E">
        <w:rPr>
          <w:rFonts w:ascii="Times New Roman" w:hAnsi="Times New Roman"/>
          <w:sz w:val="28"/>
          <w:szCs w:val="28"/>
        </w:rPr>
        <w:t>4</w:t>
      </w:r>
      <w:r w:rsidR="002E7AE4">
        <w:rPr>
          <w:rFonts w:ascii="Times New Roman" w:hAnsi="Times New Roman"/>
          <w:sz w:val="28"/>
          <w:szCs w:val="28"/>
          <w:lang w:val="en-US"/>
        </w:rPr>
        <w:t>2</w:t>
      </w:r>
      <w:r w:rsidRPr="006A1D9E">
        <w:rPr>
          <w:rFonts w:ascii="Times New Roman" w:hAnsi="Times New Roman"/>
          <w:sz w:val="28"/>
          <w:szCs w:val="28"/>
        </w:rPr>
        <w:t xml:space="preserve"> Получени за изпълнение присъди по видове наказания и по прокуратури.</w:t>
      </w:r>
    </w:p>
    <w:p w:rsidR="007B5942" w:rsidRPr="00BD3EA6" w:rsidRDefault="007B5942" w:rsidP="0029084D">
      <w:pPr>
        <w:spacing w:after="0" w:line="240" w:lineRule="auto"/>
        <w:ind w:firstLine="709"/>
        <w:jc w:val="both"/>
        <w:rPr>
          <w:rFonts w:ascii="Times New Roman" w:hAnsi="Times New Roman"/>
          <w:sz w:val="28"/>
          <w:szCs w:val="28"/>
        </w:rPr>
      </w:pPr>
      <w:r w:rsidRPr="006A1D9E">
        <w:rPr>
          <w:rFonts w:ascii="Times New Roman" w:hAnsi="Times New Roman"/>
          <w:sz w:val="28"/>
          <w:szCs w:val="28"/>
          <w:u w:val="single"/>
        </w:rPr>
        <w:t>В Окръжна прокуратура – Разград</w:t>
      </w:r>
      <w:r w:rsidRPr="006A1D9E">
        <w:rPr>
          <w:rFonts w:ascii="Times New Roman" w:hAnsi="Times New Roman"/>
          <w:sz w:val="28"/>
          <w:szCs w:val="28"/>
        </w:rPr>
        <w:t xml:space="preserve"> от получените за изпълнение </w:t>
      </w:r>
      <w:r w:rsidR="007134B5" w:rsidRPr="006A1D9E">
        <w:rPr>
          <w:rFonts w:ascii="Times New Roman" w:hAnsi="Times New Roman"/>
          <w:sz w:val="28"/>
          <w:szCs w:val="28"/>
        </w:rPr>
        <w:t>21</w:t>
      </w:r>
      <w:r w:rsidRPr="006A1D9E">
        <w:rPr>
          <w:rFonts w:ascii="Times New Roman" w:hAnsi="Times New Roman"/>
          <w:sz w:val="28"/>
          <w:szCs w:val="28"/>
        </w:rPr>
        <w:t xml:space="preserve"> присъди и определения по споразумения, наказание лишаване от свобода е</w:t>
      </w:r>
      <w:r w:rsidRPr="00BD3EA6">
        <w:rPr>
          <w:rFonts w:ascii="Times New Roman" w:hAnsi="Times New Roman"/>
          <w:sz w:val="28"/>
          <w:szCs w:val="28"/>
        </w:rPr>
        <w:t xml:space="preserve"> било постановено по отношение на </w:t>
      </w:r>
      <w:r w:rsidR="007134B5" w:rsidRPr="00BD3EA6">
        <w:rPr>
          <w:rFonts w:ascii="Times New Roman" w:hAnsi="Times New Roman"/>
          <w:sz w:val="28"/>
          <w:szCs w:val="28"/>
        </w:rPr>
        <w:t>13</w:t>
      </w:r>
      <w:r w:rsidRPr="00BD3EA6">
        <w:rPr>
          <w:rFonts w:ascii="Times New Roman" w:hAnsi="Times New Roman"/>
          <w:sz w:val="28"/>
          <w:szCs w:val="28"/>
        </w:rPr>
        <w:t xml:space="preserve"> лица, наказание лишаване от права по отношение на </w:t>
      </w:r>
      <w:r w:rsidR="007134B5" w:rsidRPr="00BD3EA6">
        <w:rPr>
          <w:rFonts w:ascii="Times New Roman" w:hAnsi="Times New Roman"/>
          <w:sz w:val="28"/>
          <w:szCs w:val="28"/>
        </w:rPr>
        <w:t>2</w:t>
      </w:r>
      <w:r w:rsidRPr="00BD3EA6">
        <w:rPr>
          <w:rFonts w:ascii="Times New Roman" w:hAnsi="Times New Roman"/>
          <w:sz w:val="28"/>
          <w:szCs w:val="28"/>
        </w:rPr>
        <w:t xml:space="preserve"> лица и </w:t>
      </w:r>
      <w:r w:rsidR="007134B5" w:rsidRPr="00BD3EA6">
        <w:rPr>
          <w:rFonts w:ascii="Times New Roman" w:hAnsi="Times New Roman"/>
          <w:sz w:val="28"/>
          <w:szCs w:val="28"/>
        </w:rPr>
        <w:t>6</w:t>
      </w:r>
      <w:r w:rsidRPr="00BD3EA6">
        <w:rPr>
          <w:rFonts w:ascii="Times New Roman" w:hAnsi="Times New Roman"/>
          <w:sz w:val="28"/>
          <w:szCs w:val="28"/>
        </w:rPr>
        <w:t xml:space="preserve"> лица са с наложено наказание </w:t>
      </w:r>
      <w:proofErr w:type="spellStart"/>
      <w:r w:rsidRPr="00BD3EA6">
        <w:rPr>
          <w:rFonts w:ascii="Times New Roman" w:hAnsi="Times New Roman"/>
          <w:sz w:val="28"/>
          <w:szCs w:val="28"/>
        </w:rPr>
        <w:t>пробация</w:t>
      </w:r>
      <w:proofErr w:type="spellEnd"/>
      <w:r w:rsidRPr="00BD3EA6">
        <w:rPr>
          <w:rFonts w:ascii="Times New Roman" w:hAnsi="Times New Roman"/>
          <w:sz w:val="28"/>
          <w:szCs w:val="28"/>
        </w:rPr>
        <w:t>.</w:t>
      </w:r>
    </w:p>
    <w:p w:rsidR="006524DC" w:rsidRPr="00BD3EA6" w:rsidRDefault="006524DC" w:rsidP="006524DC">
      <w:pPr>
        <w:spacing w:after="0" w:line="240" w:lineRule="auto"/>
        <w:ind w:firstLine="709"/>
        <w:jc w:val="both"/>
        <w:rPr>
          <w:rFonts w:ascii="Times New Roman" w:hAnsi="Times New Roman"/>
          <w:sz w:val="28"/>
          <w:szCs w:val="28"/>
        </w:rPr>
      </w:pPr>
      <w:r w:rsidRPr="00BD3EA6">
        <w:rPr>
          <w:rFonts w:ascii="Times New Roman" w:hAnsi="Times New Roman"/>
          <w:sz w:val="28"/>
          <w:szCs w:val="28"/>
        </w:rPr>
        <w:t>За 201</w:t>
      </w:r>
      <w:r w:rsidR="003F5766" w:rsidRPr="00BD3EA6">
        <w:rPr>
          <w:rFonts w:ascii="Times New Roman" w:hAnsi="Times New Roman"/>
          <w:sz w:val="28"/>
          <w:szCs w:val="28"/>
        </w:rPr>
        <w:t>9</w:t>
      </w:r>
      <w:r w:rsidRPr="00BD3EA6">
        <w:rPr>
          <w:rFonts w:ascii="Times New Roman" w:hAnsi="Times New Roman"/>
          <w:sz w:val="28"/>
          <w:szCs w:val="28"/>
        </w:rPr>
        <w:t xml:space="preserve">г. от получените за изпълнение </w:t>
      </w:r>
      <w:r w:rsidR="003F5766" w:rsidRPr="00BD3EA6">
        <w:rPr>
          <w:rFonts w:ascii="Times New Roman" w:hAnsi="Times New Roman"/>
          <w:sz w:val="28"/>
          <w:szCs w:val="28"/>
        </w:rPr>
        <w:t>16</w:t>
      </w:r>
      <w:r w:rsidRPr="00BD3EA6">
        <w:rPr>
          <w:rFonts w:ascii="Times New Roman" w:hAnsi="Times New Roman"/>
          <w:sz w:val="28"/>
          <w:szCs w:val="28"/>
        </w:rPr>
        <w:t xml:space="preserve"> присъди и определения по споразумения, </w:t>
      </w:r>
      <w:r w:rsidR="003F5766" w:rsidRPr="00BD3EA6">
        <w:rPr>
          <w:rFonts w:ascii="Times New Roman" w:hAnsi="Times New Roman"/>
          <w:sz w:val="28"/>
          <w:szCs w:val="28"/>
        </w:rPr>
        <w:t xml:space="preserve">наказание лишаване от свобода </w:t>
      </w:r>
      <w:r w:rsidRPr="00BD3EA6">
        <w:rPr>
          <w:rFonts w:ascii="Times New Roman" w:hAnsi="Times New Roman"/>
          <w:sz w:val="28"/>
          <w:szCs w:val="28"/>
        </w:rPr>
        <w:t xml:space="preserve">било постановено по отношение на </w:t>
      </w:r>
      <w:r w:rsidR="003F5766" w:rsidRPr="00BD3EA6">
        <w:rPr>
          <w:rFonts w:ascii="Times New Roman" w:hAnsi="Times New Roman"/>
          <w:sz w:val="28"/>
          <w:szCs w:val="28"/>
        </w:rPr>
        <w:t>9</w:t>
      </w:r>
      <w:r w:rsidRPr="00BD3EA6">
        <w:rPr>
          <w:rFonts w:ascii="Times New Roman" w:hAnsi="Times New Roman"/>
          <w:sz w:val="28"/>
          <w:szCs w:val="28"/>
        </w:rPr>
        <w:t xml:space="preserve"> лица, наказание лишаване от права по отношение на </w:t>
      </w:r>
      <w:r w:rsidR="003F5766" w:rsidRPr="00BD3EA6">
        <w:rPr>
          <w:rFonts w:ascii="Times New Roman" w:hAnsi="Times New Roman"/>
          <w:sz w:val="28"/>
          <w:szCs w:val="28"/>
        </w:rPr>
        <w:t>8</w:t>
      </w:r>
      <w:r w:rsidRPr="00BD3EA6">
        <w:rPr>
          <w:rFonts w:ascii="Times New Roman" w:hAnsi="Times New Roman"/>
          <w:sz w:val="28"/>
          <w:szCs w:val="28"/>
        </w:rPr>
        <w:t xml:space="preserve"> лица и </w:t>
      </w:r>
      <w:r w:rsidR="003F5766" w:rsidRPr="00BD3EA6">
        <w:rPr>
          <w:rFonts w:ascii="Times New Roman" w:hAnsi="Times New Roman"/>
          <w:sz w:val="28"/>
          <w:szCs w:val="28"/>
        </w:rPr>
        <w:t>2</w:t>
      </w:r>
      <w:r w:rsidRPr="00BD3EA6">
        <w:rPr>
          <w:rFonts w:ascii="Times New Roman" w:hAnsi="Times New Roman"/>
          <w:sz w:val="28"/>
          <w:szCs w:val="28"/>
        </w:rPr>
        <w:t xml:space="preserve"> лица са с наложено наказание </w:t>
      </w:r>
      <w:proofErr w:type="spellStart"/>
      <w:r w:rsidRPr="00BD3EA6">
        <w:rPr>
          <w:rFonts w:ascii="Times New Roman" w:hAnsi="Times New Roman"/>
          <w:sz w:val="28"/>
          <w:szCs w:val="28"/>
        </w:rPr>
        <w:t>пробация</w:t>
      </w:r>
      <w:proofErr w:type="spellEnd"/>
      <w:r w:rsidRPr="00BD3EA6">
        <w:rPr>
          <w:rFonts w:ascii="Times New Roman" w:hAnsi="Times New Roman"/>
          <w:sz w:val="28"/>
          <w:szCs w:val="28"/>
        </w:rPr>
        <w:t>.</w:t>
      </w:r>
    </w:p>
    <w:p w:rsidR="007B5942" w:rsidRPr="00BD3EA6" w:rsidRDefault="007B5942" w:rsidP="0029084D">
      <w:pPr>
        <w:spacing w:after="0" w:line="240" w:lineRule="auto"/>
        <w:ind w:firstLine="709"/>
        <w:jc w:val="both"/>
        <w:rPr>
          <w:rFonts w:ascii="Times New Roman" w:hAnsi="Times New Roman"/>
          <w:sz w:val="28"/>
          <w:szCs w:val="28"/>
        </w:rPr>
      </w:pPr>
      <w:r w:rsidRPr="00BD3EA6">
        <w:rPr>
          <w:rFonts w:ascii="Times New Roman" w:hAnsi="Times New Roman"/>
          <w:sz w:val="28"/>
          <w:szCs w:val="28"/>
        </w:rPr>
        <w:t xml:space="preserve">За 2018г. от получените за изпълнение 35 присъди и определения по споразумения, наказание лишаване от свобода е било постановено по отношение на 21 лица, наказание лишаване от права по отношение на 7 лица и 7 лица са с наложено наказание </w:t>
      </w:r>
      <w:proofErr w:type="spellStart"/>
      <w:r w:rsidRPr="00BD3EA6">
        <w:rPr>
          <w:rFonts w:ascii="Times New Roman" w:hAnsi="Times New Roman"/>
          <w:sz w:val="28"/>
          <w:szCs w:val="28"/>
        </w:rPr>
        <w:t>пробация</w:t>
      </w:r>
      <w:proofErr w:type="spellEnd"/>
      <w:r w:rsidRPr="00BD3EA6">
        <w:rPr>
          <w:rFonts w:ascii="Times New Roman" w:hAnsi="Times New Roman"/>
          <w:sz w:val="28"/>
          <w:szCs w:val="28"/>
        </w:rPr>
        <w:t>.</w:t>
      </w:r>
    </w:p>
    <w:p w:rsidR="00640A63" w:rsidRPr="00BD3EA6" w:rsidRDefault="00640A63" w:rsidP="00640A63">
      <w:pPr>
        <w:spacing w:after="0" w:line="240" w:lineRule="auto"/>
        <w:jc w:val="both"/>
        <w:rPr>
          <w:rFonts w:ascii="Times New Roman" w:hAnsi="Times New Roman"/>
          <w:sz w:val="28"/>
          <w:szCs w:val="28"/>
        </w:rPr>
      </w:pPr>
    </w:p>
    <w:p w:rsidR="007B5942" w:rsidRPr="00BD3EA6" w:rsidRDefault="007B5942" w:rsidP="00640A63">
      <w:pPr>
        <w:spacing w:after="0" w:line="240" w:lineRule="auto"/>
        <w:jc w:val="both"/>
        <w:rPr>
          <w:rFonts w:ascii="Times New Roman" w:hAnsi="Times New Roman"/>
          <w:sz w:val="28"/>
          <w:szCs w:val="28"/>
        </w:rPr>
      </w:pPr>
      <w:r w:rsidRPr="00BD3EA6">
        <w:rPr>
          <w:rFonts w:ascii="Times New Roman" w:hAnsi="Times New Roman"/>
          <w:noProof/>
          <w:sz w:val="28"/>
          <w:szCs w:val="28"/>
          <w:lang w:eastAsia="bg-BG"/>
        </w:rPr>
        <w:drawing>
          <wp:inline distT="0" distB="0" distL="0" distR="0" wp14:anchorId="125B3755" wp14:editId="506681AF">
            <wp:extent cx="5857875" cy="2724150"/>
            <wp:effectExtent l="0" t="0" r="9525" b="19050"/>
            <wp:docPr id="56" name="Диаграма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B51617" w:rsidRDefault="00B51617" w:rsidP="00640A63">
      <w:pPr>
        <w:spacing w:after="0" w:line="240" w:lineRule="auto"/>
        <w:ind w:firstLine="709"/>
        <w:jc w:val="both"/>
        <w:rPr>
          <w:rFonts w:ascii="Times New Roman" w:hAnsi="Times New Roman"/>
          <w:sz w:val="28"/>
          <w:szCs w:val="28"/>
        </w:rPr>
      </w:pPr>
    </w:p>
    <w:p w:rsidR="007B5942" w:rsidRPr="00BD3EA6" w:rsidRDefault="00C92F06" w:rsidP="00640A63">
      <w:pPr>
        <w:spacing w:after="0" w:line="240" w:lineRule="auto"/>
        <w:ind w:firstLine="709"/>
        <w:jc w:val="both"/>
        <w:rPr>
          <w:rFonts w:ascii="Times New Roman" w:hAnsi="Times New Roman"/>
          <w:sz w:val="28"/>
          <w:szCs w:val="28"/>
        </w:rPr>
      </w:pPr>
      <w:r w:rsidRPr="00BD3EA6">
        <w:rPr>
          <w:rFonts w:ascii="Times New Roman" w:hAnsi="Times New Roman"/>
          <w:sz w:val="28"/>
          <w:szCs w:val="28"/>
        </w:rPr>
        <w:t>Ф</w:t>
      </w:r>
      <w:r w:rsidR="007B5942" w:rsidRPr="00BD3EA6">
        <w:rPr>
          <w:rFonts w:ascii="Times New Roman" w:hAnsi="Times New Roman"/>
          <w:sz w:val="28"/>
          <w:szCs w:val="28"/>
        </w:rPr>
        <w:t>иг.</w:t>
      </w:r>
      <w:r w:rsidR="00542BAF">
        <w:rPr>
          <w:rFonts w:ascii="Times New Roman" w:hAnsi="Times New Roman"/>
          <w:sz w:val="28"/>
          <w:szCs w:val="28"/>
        </w:rPr>
        <w:t xml:space="preserve"> </w:t>
      </w:r>
      <w:r w:rsidR="007B5942" w:rsidRPr="00BD3EA6">
        <w:rPr>
          <w:rFonts w:ascii="Times New Roman" w:hAnsi="Times New Roman"/>
          <w:sz w:val="28"/>
          <w:szCs w:val="28"/>
        </w:rPr>
        <w:t>4</w:t>
      </w:r>
      <w:r w:rsidR="002E7AE4">
        <w:rPr>
          <w:rFonts w:ascii="Times New Roman" w:hAnsi="Times New Roman"/>
          <w:sz w:val="28"/>
          <w:szCs w:val="28"/>
          <w:lang w:val="en-US"/>
        </w:rPr>
        <w:t>3</w:t>
      </w:r>
      <w:r w:rsidR="007B5942" w:rsidRPr="00BD3EA6">
        <w:rPr>
          <w:rFonts w:ascii="Times New Roman" w:hAnsi="Times New Roman"/>
          <w:sz w:val="28"/>
          <w:szCs w:val="28"/>
        </w:rPr>
        <w:t xml:space="preserve"> Получени за изпълнение присъди по видове наказания в Окръжна прокуратура - Разград</w:t>
      </w:r>
    </w:p>
    <w:p w:rsidR="007B5942" w:rsidRPr="00BD3EA6" w:rsidRDefault="007B5942" w:rsidP="00640A63">
      <w:pPr>
        <w:spacing w:after="0" w:line="240" w:lineRule="auto"/>
        <w:ind w:firstLine="709"/>
        <w:jc w:val="both"/>
        <w:rPr>
          <w:rFonts w:ascii="Times New Roman" w:hAnsi="Times New Roman"/>
          <w:sz w:val="28"/>
          <w:szCs w:val="28"/>
        </w:rPr>
      </w:pPr>
    </w:p>
    <w:p w:rsidR="007B5942" w:rsidRPr="00BD3EA6" w:rsidRDefault="007B5942" w:rsidP="00640A63">
      <w:pPr>
        <w:spacing w:after="0" w:line="240" w:lineRule="auto"/>
        <w:ind w:firstLine="709"/>
        <w:jc w:val="both"/>
        <w:rPr>
          <w:rFonts w:ascii="Times New Roman" w:hAnsi="Times New Roman"/>
          <w:sz w:val="28"/>
          <w:szCs w:val="28"/>
        </w:rPr>
      </w:pPr>
      <w:r w:rsidRPr="00BD3EA6">
        <w:rPr>
          <w:rFonts w:ascii="Times New Roman" w:hAnsi="Times New Roman"/>
          <w:sz w:val="28"/>
          <w:szCs w:val="28"/>
        </w:rPr>
        <w:lastRenderedPageBreak/>
        <w:t xml:space="preserve">Налице е </w:t>
      </w:r>
      <w:r w:rsidR="00C03687" w:rsidRPr="00BD3EA6">
        <w:rPr>
          <w:rFonts w:ascii="Times New Roman" w:hAnsi="Times New Roman"/>
          <w:sz w:val="28"/>
          <w:szCs w:val="28"/>
        </w:rPr>
        <w:t>ръст</w:t>
      </w:r>
      <w:r w:rsidRPr="00BD3EA6">
        <w:rPr>
          <w:rFonts w:ascii="Times New Roman" w:hAnsi="Times New Roman"/>
          <w:sz w:val="28"/>
          <w:szCs w:val="28"/>
        </w:rPr>
        <w:t xml:space="preserve"> </w:t>
      </w:r>
      <w:r w:rsidR="00E41412" w:rsidRPr="00BD3EA6">
        <w:rPr>
          <w:rFonts w:ascii="Times New Roman" w:hAnsi="Times New Roman"/>
          <w:sz w:val="28"/>
          <w:szCs w:val="28"/>
        </w:rPr>
        <w:t xml:space="preserve">с 31,25% </w:t>
      </w:r>
      <w:r w:rsidRPr="00BD3EA6">
        <w:rPr>
          <w:rFonts w:ascii="Times New Roman" w:hAnsi="Times New Roman"/>
          <w:sz w:val="28"/>
          <w:szCs w:val="28"/>
        </w:rPr>
        <w:t xml:space="preserve">на получените  за изпълнение присъди в сравнение с </w:t>
      </w:r>
      <w:r w:rsidR="00C03687" w:rsidRPr="00BD3EA6">
        <w:rPr>
          <w:rFonts w:ascii="Times New Roman" w:hAnsi="Times New Roman"/>
          <w:sz w:val="28"/>
          <w:szCs w:val="28"/>
        </w:rPr>
        <w:t>2019г.</w:t>
      </w:r>
      <w:r w:rsidRPr="00BD3EA6">
        <w:rPr>
          <w:rFonts w:ascii="Times New Roman" w:hAnsi="Times New Roman"/>
          <w:sz w:val="28"/>
          <w:szCs w:val="28"/>
        </w:rPr>
        <w:t xml:space="preserve">, </w:t>
      </w:r>
      <w:r w:rsidR="00E41412" w:rsidRPr="00BD3EA6">
        <w:rPr>
          <w:rFonts w:ascii="Times New Roman" w:hAnsi="Times New Roman"/>
          <w:sz w:val="28"/>
          <w:szCs w:val="28"/>
        </w:rPr>
        <w:t>и спад с 40% спрямо 2018г.</w:t>
      </w:r>
    </w:p>
    <w:p w:rsidR="007B5942" w:rsidRPr="00BD3EA6" w:rsidRDefault="00351C20" w:rsidP="00640A63">
      <w:pPr>
        <w:spacing w:after="0" w:line="240" w:lineRule="auto"/>
        <w:ind w:firstLine="709"/>
        <w:jc w:val="both"/>
        <w:rPr>
          <w:rFonts w:ascii="Times New Roman" w:hAnsi="Times New Roman"/>
          <w:sz w:val="28"/>
          <w:szCs w:val="28"/>
        </w:rPr>
      </w:pPr>
      <w:r w:rsidRPr="00BD3EA6">
        <w:rPr>
          <w:rFonts w:ascii="Times New Roman" w:hAnsi="Times New Roman"/>
          <w:sz w:val="28"/>
          <w:szCs w:val="28"/>
        </w:rPr>
        <w:t>С</w:t>
      </w:r>
      <w:r w:rsidR="007B5942" w:rsidRPr="00BD3EA6">
        <w:rPr>
          <w:rFonts w:ascii="Times New Roman" w:hAnsi="Times New Roman"/>
          <w:sz w:val="28"/>
          <w:szCs w:val="28"/>
        </w:rPr>
        <w:t xml:space="preserve">ъдебните актове с наложено наказание лишаване от свобода и наказание </w:t>
      </w:r>
      <w:proofErr w:type="spellStart"/>
      <w:r w:rsidR="007B5942" w:rsidRPr="00BD3EA6">
        <w:rPr>
          <w:rFonts w:ascii="Times New Roman" w:hAnsi="Times New Roman"/>
          <w:sz w:val="28"/>
          <w:szCs w:val="28"/>
        </w:rPr>
        <w:t>пробация</w:t>
      </w:r>
      <w:proofErr w:type="spellEnd"/>
      <w:r w:rsidR="007B5942" w:rsidRPr="00BD3EA6">
        <w:rPr>
          <w:rFonts w:ascii="Times New Roman" w:hAnsi="Times New Roman"/>
          <w:sz w:val="28"/>
          <w:szCs w:val="28"/>
        </w:rPr>
        <w:t xml:space="preserve"> </w:t>
      </w:r>
      <w:r w:rsidRPr="00BD3EA6">
        <w:rPr>
          <w:rFonts w:ascii="Times New Roman" w:hAnsi="Times New Roman"/>
          <w:sz w:val="28"/>
          <w:szCs w:val="28"/>
        </w:rPr>
        <w:t>също бележат ръст спрямо 2019г. и спад спрямо 2018г.</w:t>
      </w:r>
      <w:r w:rsidR="007B5942" w:rsidRPr="00BD3EA6">
        <w:rPr>
          <w:rFonts w:ascii="Times New Roman" w:hAnsi="Times New Roman"/>
          <w:sz w:val="28"/>
          <w:szCs w:val="28"/>
        </w:rPr>
        <w:t xml:space="preserve"> По отношение на наложеното наказание лишаване от права </w:t>
      </w:r>
      <w:r w:rsidR="00A50929" w:rsidRPr="00BD3EA6">
        <w:rPr>
          <w:rFonts w:ascii="Times New Roman" w:hAnsi="Times New Roman"/>
          <w:sz w:val="28"/>
          <w:szCs w:val="28"/>
        </w:rPr>
        <w:t>е налице</w:t>
      </w:r>
      <w:r w:rsidR="007B5942" w:rsidRPr="00BD3EA6">
        <w:rPr>
          <w:rFonts w:ascii="Times New Roman" w:hAnsi="Times New Roman"/>
          <w:sz w:val="28"/>
          <w:szCs w:val="28"/>
        </w:rPr>
        <w:t xml:space="preserve"> </w:t>
      </w:r>
      <w:r w:rsidRPr="00BD3EA6">
        <w:rPr>
          <w:rFonts w:ascii="Times New Roman" w:hAnsi="Times New Roman"/>
          <w:sz w:val="28"/>
          <w:szCs w:val="28"/>
        </w:rPr>
        <w:t>спад спрямо предходните  периоди.</w:t>
      </w:r>
    </w:p>
    <w:p w:rsidR="007B5942" w:rsidRPr="00BD3EA6" w:rsidRDefault="007B5942" w:rsidP="00C92F06">
      <w:pPr>
        <w:spacing w:after="0" w:line="240" w:lineRule="auto"/>
        <w:ind w:firstLine="709"/>
        <w:jc w:val="both"/>
        <w:rPr>
          <w:rFonts w:ascii="Times New Roman" w:hAnsi="Times New Roman"/>
          <w:sz w:val="28"/>
          <w:szCs w:val="28"/>
        </w:rPr>
      </w:pPr>
    </w:p>
    <w:p w:rsidR="007B5942" w:rsidRPr="00BD3EA6" w:rsidRDefault="007B5942" w:rsidP="00C92F06">
      <w:pPr>
        <w:spacing w:after="0" w:line="240" w:lineRule="auto"/>
        <w:ind w:firstLine="709"/>
        <w:jc w:val="both"/>
        <w:rPr>
          <w:rFonts w:ascii="Times New Roman" w:hAnsi="Times New Roman"/>
          <w:sz w:val="28"/>
          <w:szCs w:val="28"/>
        </w:rPr>
      </w:pPr>
      <w:r w:rsidRPr="00BD3EA6">
        <w:rPr>
          <w:rFonts w:ascii="Times New Roman" w:hAnsi="Times New Roman"/>
          <w:sz w:val="28"/>
          <w:szCs w:val="28"/>
          <w:u w:val="single"/>
        </w:rPr>
        <w:t>В Районна прокуратура – Разград</w:t>
      </w:r>
      <w:r w:rsidR="004F17DA" w:rsidRPr="00BD3EA6">
        <w:rPr>
          <w:rFonts w:ascii="Times New Roman" w:hAnsi="Times New Roman"/>
          <w:sz w:val="28"/>
          <w:szCs w:val="28"/>
          <w:u w:val="single"/>
        </w:rPr>
        <w:t>, ТО – Кубрат и ТО- Исперих</w:t>
      </w:r>
      <w:r w:rsidRPr="00BD3EA6">
        <w:rPr>
          <w:rFonts w:ascii="Times New Roman" w:hAnsi="Times New Roman"/>
          <w:sz w:val="28"/>
          <w:szCs w:val="28"/>
        </w:rPr>
        <w:t xml:space="preserve"> получените за изпълнение присъди и споразумения /по лица/ през отчетната 20</w:t>
      </w:r>
      <w:r w:rsidR="004F17DA" w:rsidRPr="00BD3EA6">
        <w:rPr>
          <w:rFonts w:ascii="Times New Roman" w:hAnsi="Times New Roman"/>
          <w:sz w:val="28"/>
          <w:szCs w:val="28"/>
        </w:rPr>
        <w:t>20</w:t>
      </w:r>
      <w:r w:rsidRPr="00BD3EA6">
        <w:rPr>
          <w:rFonts w:ascii="Times New Roman" w:hAnsi="Times New Roman"/>
          <w:sz w:val="28"/>
          <w:szCs w:val="28"/>
        </w:rPr>
        <w:t>г. по видове наказания е както следва:</w:t>
      </w:r>
    </w:p>
    <w:p w:rsidR="001615C6" w:rsidRPr="00BD3EA6" w:rsidRDefault="007B5942" w:rsidP="00C92F06">
      <w:pPr>
        <w:pStyle w:val="a9"/>
        <w:numPr>
          <w:ilvl w:val="0"/>
          <w:numId w:val="13"/>
        </w:numPr>
        <w:tabs>
          <w:tab w:val="left" w:pos="993"/>
        </w:tabs>
        <w:spacing w:after="0" w:line="240" w:lineRule="auto"/>
        <w:ind w:left="0" w:firstLine="709"/>
        <w:jc w:val="both"/>
        <w:rPr>
          <w:rFonts w:ascii="Times New Roman" w:hAnsi="Times New Roman"/>
          <w:sz w:val="28"/>
          <w:szCs w:val="28"/>
        </w:rPr>
      </w:pPr>
      <w:r w:rsidRPr="00BD3EA6">
        <w:rPr>
          <w:rFonts w:ascii="Times New Roman" w:hAnsi="Times New Roman"/>
          <w:sz w:val="28"/>
          <w:szCs w:val="28"/>
        </w:rPr>
        <w:t xml:space="preserve">Наказание лишаване от свобода  е било постановено по отношение на </w:t>
      </w:r>
      <w:r w:rsidR="00DD53A2" w:rsidRPr="00BD3EA6">
        <w:rPr>
          <w:rFonts w:ascii="Times New Roman" w:hAnsi="Times New Roman"/>
          <w:sz w:val="28"/>
          <w:szCs w:val="28"/>
        </w:rPr>
        <w:t>72</w:t>
      </w:r>
      <w:r w:rsidRPr="00BD3EA6">
        <w:rPr>
          <w:rFonts w:ascii="Times New Roman" w:hAnsi="Times New Roman"/>
          <w:sz w:val="28"/>
          <w:szCs w:val="28"/>
        </w:rPr>
        <w:t xml:space="preserve"> лица</w:t>
      </w:r>
      <w:r w:rsidR="002E2FF9" w:rsidRPr="00BD3EA6">
        <w:rPr>
          <w:rFonts w:ascii="Times New Roman" w:hAnsi="Times New Roman"/>
          <w:sz w:val="28"/>
          <w:szCs w:val="28"/>
        </w:rPr>
        <w:t xml:space="preserve">. Техният  брой през отчетният период  е намалял значително. През 2019г. получените за изпълнение присъди  с наложено наказание лишаване от свобода  са били по отношение на  100 лица, а през 2018 г. по отношение на  </w:t>
      </w:r>
      <w:r w:rsidR="001615C6" w:rsidRPr="00BD3EA6">
        <w:rPr>
          <w:rFonts w:ascii="Times New Roman" w:hAnsi="Times New Roman"/>
          <w:sz w:val="28"/>
          <w:szCs w:val="28"/>
        </w:rPr>
        <w:t>104</w:t>
      </w:r>
      <w:r w:rsidR="002E2FF9" w:rsidRPr="00BD3EA6">
        <w:rPr>
          <w:rFonts w:ascii="Times New Roman" w:hAnsi="Times New Roman"/>
          <w:sz w:val="28"/>
          <w:szCs w:val="28"/>
        </w:rPr>
        <w:t xml:space="preserve"> лица.</w:t>
      </w:r>
      <w:r w:rsidR="001615C6" w:rsidRPr="00BD3EA6">
        <w:rPr>
          <w:rFonts w:ascii="Times New Roman" w:hAnsi="Times New Roman"/>
          <w:sz w:val="28"/>
          <w:szCs w:val="28"/>
        </w:rPr>
        <w:t xml:space="preserve"> </w:t>
      </w:r>
    </w:p>
    <w:p w:rsidR="007B5942" w:rsidRPr="00BD3EA6" w:rsidRDefault="001615C6" w:rsidP="00C92F06">
      <w:pPr>
        <w:pStyle w:val="a9"/>
        <w:numPr>
          <w:ilvl w:val="0"/>
          <w:numId w:val="13"/>
        </w:numPr>
        <w:tabs>
          <w:tab w:val="left" w:pos="993"/>
        </w:tabs>
        <w:spacing w:after="0" w:line="240" w:lineRule="auto"/>
        <w:ind w:left="0" w:firstLine="709"/>
        <w:jc w:val="both"/>
        <w:rPr>
          <w:rFonts w:ascii="Times New Roman" w:hAnsi="Times New Roman"/>
          <w:sz w:val="28"/>
          <w:szCs w:val="28"/>
        </w:rPr>
      </w:pPr>
      <w:r w:rsidRPr="00BD3EA6">
        <w:rPr>
          <w:rFonts w:ascii="Times New Roman" w:hAnsi="Times New Roman"/>
          <w:sz w:val="28"/>
          <w:szCs w:val="28"/>
        </w:rPr>
        <w:t xml:space="preserve"> </w:t>
      </w:r>
      <w:r w:rsidR="007B5942" w:rsidRPr="00BD3EA6">
        <w:rPr>
          <w:rFonts w:ascii="Times New Roman" w:hAnsi="Times New Roman"/>
          <w:sz w:val="28"/>
          <w:szCs w:val="28"/>
        </w:rPr>
        <w:t>Наказание  лишаване от права по чл.</w:t>
      </w:r>
      <w:r w:rsidR="00CF71D6" w:rsidRPr="00BD3EA6">
        <w:rPr>
          <w:rFonts w:ascii="Times New Roman" w:hAnsi="Times New Roman"/>
          <w:sz w:val="28"/>
          <w:szCs w:val="28"/>
        </w:rPr>
        <w:t xml:space="preserve"> </w:t>
      </w:r>
      <w:r w:rsidR="007B5942" w:rsidRPr="00BD3EA6">
        <w:rPr>
          <w:rFonts w:ascii="Times New Roman" w:hAnsi="Times New Roman"/>
          <w:sz w:val="28"/>
          <w:szCs w:val="28"/>
        </w:rPr>
        <w:t>37, ал.</w:t>
      </w:r>
      <w:r w:rsidR="00CF71D6" w:rsidRPr="00BD3EA6">
        <w:rPr>
          <w:rFonts w:ascii="Times New Roman" w:hAnsi="Times New Roman"/>
          <w:sz w:val="28"/>
          <w:szCs w:val="28"/>
        </w:rPr>
        <w:t xml:space="preserve"> </w:t>
      </w:r>
      <w:r w:rsidR="007B5942" w:rsidRPr="00BD3EA6">
        <w:rPr>
          <w:rFonts w:ascii="Times New Roman" w:hAnsi="Times New Roman"/>
          <w:sz w:val="28"/>
          <w:szCs w:val="28"/>
        </w:rPr>
        <w:t xml:space="preserve">1, т. 6-10 от НК  е било постановено   по отношение на </w:t>
      </w:r>
      <w:r w:rsidR="00DD53A2" w:rsidRPr="00BD3EA6">
        <w:rPr>
          <w:rFonts w:ascii="Times New Roman" w:hAnsi="Times New Roman"/>
          <w:sz w:val="28"/>
          <w:szCs w:val="28"/>
        </w:rPr>
        <w:t>117</w:t>
      </w:r>
      <w:r w:rsidR="007B5942" w:rsidRPr="00BD3EA6">
        <w:rPr>
          <w:rFonts w:ascii="Times New Roman" w:hAnsi="Times New Roman"/>
          <w:sz w:val="28"/>
          <w:szCs w:val="28"/>
        </w:rPr>
        <w:t xml:space="preserve"> лица. Техният  брой през отчетният период се е увеличил, тъй като през 201</w:t>
      </w:r>
      <w:r w:rsidR="00E4409D" w:rsidRPr="00BD3EA6">
        <w:rPr>
          <w:rFonts w:ascii="Times New Roman" w:hAnsi="Times New Roman"/>
          <w:sz w:val="28"/>
          <w:szCs w:val="28"/>
        </w:rPr>
        <w:t>9</w:t>
      </w:r>
      <w:r w:rsidR="007B5942" w:rsidRPr="00BD3EA6">
        <w:rPr>
          <w:rFonts w:ascii="Times New Roman" w:hAnsi="Times New Roman"/>
          <w:sz w:val="28"/>
          <w:szCs w:val="28"/>
        </w:rPr>
        <w:t xml:space="preserve">г. получените за изпълнение присъди  с наложено наказание лишаване от права са били по отношение на  </w:t>
      </w:r>
      <w:r w:rsidR="00E4409D" w:rsidRPr="00BD3EA6">
        <w:rPr>
          <w:rFonts w:ascii="Times New Roman" w:hAnsi="Times New Roman"/>
          <w:sz w:val="28"/>
          <w:szCs w:val="28"/>
        </w:rPr>
        <w:t>105</w:t>
      </w:r>
      <w:r w:rsidR="007B5942" w:rsidRPr="00BD3EA6">
        <w:rPr>
          <w:rFonts w:ascii="Times New Roman" w:hAnsi="Times New Roman"/>
          <w:sz w:val="28"/>
          <w:szCs w:val="28"/>
        </w:rPr>
        <w:t xml:space="preserve"> лица, а през 201</w:t>
      </w:r>
      <w:r w:rsidR="00E4409D" w:rsidRPr="00BD3EA6">
        <w:rPr>
          <w:rFonts w:ascii="Times New Roman" w:hAnsi="Times New Roman"/>
          <w:sz w:val="28"/>
          <w:szCs w:val="28"/>
        </w:rPr>
        <w:t>8</w:t>
      </w:r>
      <w:r w:rsidR="007B5942" w:rsidRPr="00BD3EA6">
        <w:rPr>
          <w:rFonts w:ascii="Times New Roman" w:hAnsi="Times New Roman"/>
          <w:sz w:val="28"/>
          <w:szCs w:val="28"/>
        </w:rPr>
        <w:t xml:space="preserve"> г. – по отношение на  </w:t>
      </w:r>
      <w:r w:rsidR="00E4409D" w:rsidRPr="00BD3EA6">
        <w:rPr>
          <w:rFonts w:ascii="Times New Roman" w:hAnsi="Times New Roman"/>
          <w:sz w:val="28"/>
          <w:szCs w:val="28"/>
        </w:rPr>
        <w:t>111</w:t>
      </w:r>
      <w:r w:rsidR="007B5942" w:rsidRPr="00BD3EA6">
        <w:rPr>
          <w:rFonts w:ascii="Times New Roman" w:hAnsi="Times New Roman"/>
          <w:sz w:val="28"/>
          <w:szCs w:val="28"/>
        </w:rPr>
        <w:t xml:space="preserve"> лица.</w:t>
      </w:r>
    </w:p>
    <w:p w:rsidR="007B5942" w:rsidRPr="00BD3EA6" w:rsidRDefault="007B5942" w:rsidP="00C92F06">
      <w:pPr>
        <w:pStyle w:val="a9"/>
        <w:numPr>
          <w:ilvl w:val="0"/>
          <w:numId w:val="13"/>
        </w:numPr>
        <w:tabs>
          <w:tab w:val="left" w:pos="993"/>
        </w:tabs>
        <w:spacing w:after="0" w:line="240" w:lineRule="auto"/>
        <w:ind w:left="0" w:firstLine="709"/>
        <w:jc w:val="both"/>
        <w:rPr>
          <w:rFonts w:ascii="Times New Roman" w:hAnsi="Times New Roman"/>
          <w:sz w:val="28"/>
          <w:szCs w:val="28"/>
        </w:rPr>
      </w:pPr>
      <w:r w:rsidRPr="00BD3EA6">
        <w:rPr>
          <w:rFonts w:ascii="Times New Roman" w:hAnsi="Times New Roman"/>
          <w:sz w:val="28"/>
          <w:szCs w:val="28"/>
        </w:rPr>
        <w:t xml:space="preserve">Наказание </w:t>
      </w:r>
      <w:proofErr w:type="spellStart"/>
      <w:r w:rsidRPr="00BD3EA6">
        <w:rPr>
          <w:rFonts w:ascii="Times New Roman" w:hAnsi="Times New Roman"/>
          <w:sz w:val="28"/>
          <w:szCs w:val="28"/>
        </w:rPr>
        <w:t>пробация</w:t>
      </w:r>
      <w:proofErr w:type="spellEnd"/>
      <w:r w:rsidRPr="00BD3EA6">
        <w:rPr>
          <w:rFonts w:ascii="Times New Roman" w:hAnsi="Times New Roman"/>
          <w:sz w:val="28"/>
          <w:szCs w:val="28"/>
        </w:rPr>
        <w:t xml:space="preserve">  е било постановено по отношение на </w:t>
      </w:r>
      <w:r w:rsidR="00DD53A2" w:rsidRPr="00BD3EA6">
        <w:rPr>
          <w:rFonts w:ascii="Times New Roman" w:hAnsi="Times New Roman"/>
          <w:sz w:val="28"/>
          <w:szCs w:val="28"/>
        </w:rPr>
        <w:t>112</w:t>
      </w:r>
      <w:r w:rsidRPr="00BD3EA6">
        <w:rPr>
          <w:rFonts w:ascii="Times New Roman" w:hAnsi="Times New Roman"/>
          <w:sz w:val="28"/>
          <w:szCs w:val="28"/>
        </w:rPr>
        <w:t xml:space="preserve"> лица /през 201</w:t>
      </w:r>
      <w:r w:rsidR="00007899" w:rsidRPr="00BD3EA6">
        <w:rPr>
          <w:rFonts w:ascii="Times New Roman" w:hAnsi="Times New Roman"/>
          <w:sz w:val="28"/>
          <w:szCs w:val="28"/>
        </w:rPr>
        <w:t>9</w:t>
      </w:r>
      <w:r w:rsidRPr="00BD3EA6">
        <w:rPr>
          <w:rFonts w:ascii="Times New Roman" w:hAnsi="Times New Roman"/>
          <w:sz w:val="28"/>
          <w:szCs w:val="28"/>
        </w:rPr>
        <w:t xml:space="preserve">г.  получените за изпълнение присъди  с наложено наказание </w:t>
      </w:r>
      <w:proofErr w:type="spellStart"/>
      <w:r w:rsidRPr="00BD3EA6">
        <w:rPr>
          <w:rFonts w:ascii="Times New Roman" w:hAnsi="Times New Roman"/>
          <w:sz w:val="28"/>
          <w:szCs w:val="28"/>
        </w:rPr>
        <w:t>пробация</w:t>
      </w:r>
      <w:proofErr w:type="spellEnd"/>
      <w:r w:rsidRPr="00BD3EA6">
        <w:rPr>
          <w:rFonts w:ascii="Times New Roman" w:hAnsi="Times New Roman"/>
          <w:sz w:val="28"/>
          <w:szCs w:val="28"/>
        </w:rPr>
        <w:t xml:space="preserve">  са били по отношение на  </w:t>
      </w:r>
      <w:r w:rsidR="00007899" w:rsidRPr="00BD3EA6">
        <w:rPr>
          <w:rFonts w:ascii="Times New Roman" w:hAnsi="Times New Roman"/>
          <w:sz w:val="28"/>
          <w:szCs w:val="28"/>
        </w:rPr>
        <w:t>123</w:t>
      </w:r>
      <w:r w:rsidRPr="00BD3EA6">
        <w:rPr>
          <w:rFonts w:ascii="Times New Roman" w:hAnsi="Times New Roman"/>
          <w:sz w:val="28"/>
          <w:szCs w:val="28"/>
        </w:rPr>
        <w:t>3 лица, а през 201</w:t>
      </w:r>
      <w:r w:rsidR="00007899" w:rsidRPr="00BD3EA6">
        <w:rPr>
          <w:rFonts w:ascii="Times New Roman" w:hAnsi="Times New Roman"/>
          <w:sz w:val="28"/>
          <w:szCs w:val="28"/>
        </w:rPr>
        <w:t>8</w:t>
      </w:r>
      <w:r w:rsidRPr="00BD3EA6">
        <w:rPr>
          <w:rFonts w:ascii="Times New Roman" w:hAnsi="Times New Roman"/>
          <w:sz w:val="28"/>
          <w:szCs w:val="28"/>
        </w:rPr>
        <w:t xml:space="preserve"> г. –по отношение на  </w:t>
      </w:r>
      <w:r w:rsidR="00007899" w:rsidRPr="00BD3EA6">
        <w:rPr>
          <w:rFonts w:ascii="Times New Roman" w:hAnsi="Times New Roman"/>
          <w:sz w:val="28"/>
          <w:szCs w:val="28"/>
        </w:rPr>
        <w:t>101</w:t>
      </w:r>
      <w:r w:rsidRPr="00BD3EA6">
        <w:rPr>
          <w:rFonts w:ascii="Times New Roman" w:hAnsi="Times New Roman"/>
          <w:sz w:val="28"/>
          <w:szCs w:val="28"/>
        </w:rPr>
        <w:t xml:space="preserve"> лица/.</w:t>
      </w:r>
    </w:p>
    <w:p w:rsidR="007B5942" w:rsidRPr="00BD3EA6" w:rsidRDefault="007B5942" w:rsidP="00280F5C">
      <w:pPr>
        <w:pStyle w:val="a9"/>
        <w:numPr>
          <w:ilvl w:val="0"/>
          <w:numId w:val="13"/>
        </w:numPr>
        <w:tabs>
          <w:tab w:val="left" w:pos="993"/>
        </w:tabs>
        <w:spacing w:after="0" w:line="240" w:lineRule="auto"/>
        <w:ind w:left="0" w:firstLine="709"/>
        <w:jc w:val="both"/>
        <w:rPr>
          <w:rFonts w:ascii="Times New Roman" w:hAnsi="Times New Roman"/>
          <w:sz w:val="28"/>
          <w:szCs w:val="28"/>
        </w:rPr>
      </w:pPr>
      <w:r w:rsidRPr="00BD3EA6">
        <w:rPr>
          <w:rFonts w:ascii="Times New Roman" w:hAnsi="Times New Roman"/>
          <w:sz w:val="28"/>
          <w:szCs w:val="28"/>
        </w:rPr>
        <w:t xml:space="preserve">Наказание обществено порицание  е било постановено по отношение на </w:t>
      </w:r>
      <w:r w:rsidR="00DD53A2" w:rsidRPr="00BD3EA6">
        <w:rPr>
          <w:rFonts w:ascii="Times New Roman" w:hAnsi="Times New Roman"/>
          <w:sz w:val="28"/>
          <w:szCs w:val="28"/>
        </w:rPr>
        <w:t>8</w:t>
      </w:r>
      <w:r w:rsidRPr="00BD3EA6">
        <w:rPr>
          <w:rFonts w:ascii="Times New Roman" w:hAnsi="Times New Roman"/>
          <w:sz w:val="28"/>
          <w:szCs w:val="28"/>
        </w:rPr>
        <w:t xml:space="preserve"> лица. Техният  брой през отчетният период  е </w:t>
      </w:r>
      <w:r w:rsidR="00007899" w:rsidRPr="00BD3EA6">
        <w:rPr>
          <w:rFonts w:ascii="Times New Roman" w:hAnsi="Times New Roman"/>
          <w:sz w:val="28"/>
          <w:szCs w:val="28"/>
        </w:rPr>
        <w:t xml:space="preserve">намалял </w:t>
      </w:r>
      <w:r w:rsidRPr="00BD3EA6">
        <w:rPr>
          <w:rFonts w:ascii="Times New Roman" w:hAnsi="Times New Roman"/>
          <w:sz w:val="28"/>
          <w:szCs w:val="28"/>
        </w:rPr>
        <w:t>значително</w:t>
      </w:r>
      <w:r w:rsidR="00007899" w:rsidRPr="00BD3EA6">
        <w:rPr>
          <w:rFonts w:ascii="Times New Roman" w:hAnsi="Times New Roman"/>
          <w:sz w:val="28"/>
          <w:szCs w:val="28"/>
        </w:rPr>
        <w:t>. П</w:t>
      </w:r>
      <w:r w:rsidRPr="00BD3EA6">
        <w:rPr>
          <w:rFonts w:ascii="Times New Roman" w:hAnsi="Times New Roman"/>
          <w:sz w:val="28"/>
          <w:szCs w:val="28"/>
        </w:rPr>
        <w:t>рез 201</w:t>
      </w:r>
      <w:r w:rsidR="00007899" w:rsidRPr="00BD3EA6">
        <w:rPr>
          <w:rFonts w:ascii="Times New Roman" w:hAnsi="Times New Roman"/>
          <w:sz w:val="28"/>
          <w:szCs w:val="28"/>
        </w:rPr>
        <w:t>9</w:t>
      </w:r>
      <w:r w:rsidRPr="00BD3EA6">
        <w:rPr>
          <w:rFonts w:ascii="Times New Roman" w:hAnsi="Times New Roman"/>
          <w:sz w:val="28"/>
          <w:szCs w:val="28"/>
        </w:rPr>
        <w:t xml:space="preserve">г. получените за изпълнение присъди  с наложено наказание обществено порицание  са били по отношение на  </w:t>
      </w:r>
      <w:r w:rsidR="00007899" w:rsidRPr="00BD3EA6">
        <w:rPr>
          <w:rFonts w:ascii="Times New Roman" w:hAnsi="Times New Roman"/>
          <w:sz w:val="28"/>
          <w:szCs w:val="28"/>
        </w:rPr>
        <w:t>31</w:t>
      </w:r>
      <w:r w:rsidRPr="00BD3EA6">
        <w:rPr>
          <w:rFonts w:ascii="Times New Roman" w:hAnsi="Times New Roman"/>
          <w:sz w:val="28"/>
          <w:szCs w:val="28"/>
        </w:rPr>
        <w:t xml:space="preserve"> лица, а през 201</w:t>
      </w:r>
      <w:r w:rsidR="00007899" w:rsidRPr="00BD3EA6">
        <w:rPr>
          <w:rFonts w:ascii="Times New Roman" w:hAnsi="Times New Roman"/>
          <w:sz w:val="28"/>
          <w:szCs w:val="28"/>
        </w:rPr>
        <w:t>8</w:t>
      </w:r>
      <w:r w:rsidRPr="00BD3EA6">
        <w:rPr>
          <w:rFonts w:ascii="Times New Roman" w:hAnsi="Times New Roman"/>
          <w:sz w:val="28"/>
          <w:szCs w:val="28"/>
        </w:rPr>
        <w:t xml:space="preserve"> г. по отношение на  </w:t>
      </w:r>
      <w:r w:rsidR="00007899" w:rsidRPr="00BD3EA6">
        <w:rPr>
          <w:rFonts w:ascii="Times New Roman" w:hAnsi="Times New Roman"/>
          <w:sz w:val="28"/>
          <w:szCs w:val="28"/>
        </w:rPr>
        <w:t>13</w:t>
      </w:r>
      <w:r w:rsidRPr="00BD3EA6">
        <w:rPr>
          <w:rFonts w:ascii="Times New Roman" w:hAnsi="Times New Roman"/>
          <w:sz w:val="28"/>
          <w:szCs w:val="28"/>
        </w:rPr>
        <w:t xml:space="preserve"> лица.</w:t>
      </w:r>
    </w:p>
    <w:p w:rsidR="007B5942" w:rsidRPr="007B5942" w:rsidRDefault="007B5942" w:rsidP="00280F5C">
      <w:pPr>
        <w:tabs>
          <w:tab w:val="left" w:pos="993"/>
        </w:tabs>
        <w:spacing w:after="0" w:line="240" w:lineRule="auto"/>
        <w:ind w:firstLine="709"/>
        <w:jc w:val="both"/>
        <w:rPr>
          <w:rFonts w:ascii="Times New Roman" w:hAnsi="Times New Roman"/>
          <w:sz w:val="28"/>
          <w:szCs w:val="28"/>
        </w:rPr>
      </w:pPr>
    </w:p>
    <w:p w:rsidR="007B5942" w:rsidRPr="007B5942" w:rsidRDefault="007B5942" w:rsidP="00280F5C">
      <w:pPr>
        <w:tabs>
          <w:tab w:val="left" w:pos="993"/>
        </w:tabs>
        <w:spacing w:after="0" w:line="240" w:lineRule="auto"/>
        <w:jc w:val="both"/>
        <w:rPr>
          <w:rFonts w:ascii="Times New Roman" w:hAnsi="Times New Roman"/>
          <w:sz w:val="28"/>
          <w:szCs w:val="28"/>
        </w:rPr>
      </w:pPr>
      <w:r w:rsidRPr="007B5942">
        <w:rPr>
          <w:rFonts w:ascii="Times New Roman" w:hAnsi="Times New Roman"/>
          <w:noProof/>
          <w:sz w:val="28"/>
          <w:szCs w:val="28"/>
          <w:lang w:eastAsia="bg-BG"/>
        </w:rPr>
        <w:drawing>
          <wp:inline distT="0" distB="0" distL="0" distR="0" wp14:anchorId="21A04677" wp14:editId="1CBC082B">
            <wp:extent cx="6029325" cy="2876550"/>
            <wp:effectExtent l="0" t="0" r="9525" b="19050"/>
            <wp:docPr id="41" name="Диаграма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B5942" w:rsidRDefault="00BD4F32" w:rsidP="00280F5C">
      <w:pPr>
        <w:spacing w:after="0" w:line="240" w:lineRule="auto"/>
        <w:ind w:firstLine="709"/>
        <w:jc w:val="both"/>
        <w:rPr>
          <w:rFonts w:ascii="Times New Roman" w:hAnsi="Times New Roman"/>
          <w:sz w:val="28"/>
          <w:szCs w:val="28"/>
        </w:rPr>
      </w:pPr>
      <w:r>
        <w:rPr>
          <w:rFonts w:ascii="Times New Roman" w:hAnsi="Times New Roman"/>
          <w:sz w:val="28"/>
          <w:szCs w:val="28"/>
        </w:rPr>
        <w:t>Ф</w:t>
      </w:r>
      <w:r w:rsidR="007B5942" w:rsidRPr="007B5942">
        <w:rPr>
          <w:rFonts w:ascii="Times New Roman" w:hAnsi="Times New Roman"/>
          <w:sz w:val="28"/>
          <w:szCs w:val="28"/>
        </w:rPr>
        <w:t>иг.</w:t>
      </w:r>
      <w:r w:rsidR="00B51617">
        <w:rPr>
          <w:rFonts w:ascii="Times New Roman" w:hAnsi="Times New Roman"/>
          <w:sz w:val="28"/>
          <w:szCs w:val="28"/>
        </w:rPr>
        <w:t xml:space="preserve"> </w:t>
      </w:r>
      <w:r w:rsidR="007B5942" w:rsidRPr="007B5942">
        <w:rPr>
          <w:rFonts w:ascii="Times New Roman" w:hAnsi="Times New Roman"/>
          <w:sz w:val="28"/>
          <w:szCs w:val="28"/>
        </w:rPr>
        <w:t>4</w:t>
      </w:r>
      <w:r w:rsidR="002E7AE4">
        <w:rPr>
          <w:rFonts w:ascii="Times New Roman" w:hAnsi="Times New Roman"/>
          <w:sz w:val="28"/>
          <w:szCs w:val="28"/>
          <w:lang w:val="en-US"/>
        </w:rPr>
        <w:t>4</w:t>
      </w:r>
      <w:r w:rsidR="007B5942" w:rsidRPr="007B5942">
        <w:rPr>
          <w:rFonts w:ascii="Times New Roman" w:hAnsi="Times New Roman"/>
          <w:sz w:val="28"/>
          <w:szCs w:val="28"/>
        </w:rPr>
        <w:t xml:space="preserve"> Получени за изпълнение присъди по видове наказания в Районна прокуратура – Разград</w:t>
      </w:r>
      <w:r w:rsidR="00780513">
        <w:rPr>
          <w:rFonts w:ascii="Times New Roman" w:hAnsi="Times New Roman"/>
          <w:sz w:val="28"/>
          <w:szCs w:val="28"/>
        </w:rPr>
        <w:t>, ТО – Кубрат и ТО- Исперих</w:t>
      </w:r>
      <w:r w:rsidR="00280F5C">
        <w:rPr>
          <w:rFonts w:ascii="Times New Roman" w:hAnsi="Times New Roman"/>
          <w:sz w:val="28"/>
          <w:szCs w:val="28"/>
        </w:rPr>
        <w:t>.</w:t>
      </w:r>
    </w:p>
    <w:p w:rsidR="007B5942" w:rsidRPr="00BD3EA6" w:rsidRDefault="007B5942" w:rsidP="00640A63">
      <w:pPr>
        <w:spacing w:after="0" w:line="240" w:lineRule="auto"/>
        <w:ind w:firstLine="851"/>
        <w:jc w:val="both"/>
        <w:rPr>
          <w:rFonts w:ascii="Times New Roman" w:hAnsi="Times New Roman"/>
          <w:sz w:val="28"/>
          <w:szCs w:val="28"/>
        </w:rPr>
      </w:pPr>
      <w:r w:rsidRPr="00BD3EA6">
        <w:rPr>
          <w:rFonts w:ascii="Times New Roman" w:hAnsi="Times New Roman"/>
          <w:sz w:val="28"/>
          <w:szCs w:val="28"/>
        </w:rPr>
        <w:lastRenderedPageBreak/>
        <w:t>От получените за изпълнение през 20</w:t>
      </w:r>
      <w:r w:rsidR="007970F3" w:rsidRPr="00BD3EA6">
        <w:rPr>
          <w:rFonts w:ascii="Times New Roman" w:hAnsi="Times New Roman"/>
          <w:sz w:val="28"/>
          <w:szCs w:val="28"/>
        </w:rPr>
        <w:t>20</w:t>
      </w:r>
      <w:r w:rsidRPr="00BD3EA6">
        <w:rPr>
          <w:rFonts w:ascii="Times New Roman" w:hAnsi="Times New Roman"/>
          <w:sz w:val="28"/>
          <w:szCs w:val="28"/>
        </w:rPr>
        <w:t>г. в Разградски съдебен район 3</w:t>
      </w:r>
      <w:r w:rsidR="007970F3" w:rsidRPr="00BD3EA6">
        <w:rPr>
          <w:rFonts w:ascii="Times New Roman" w:hAnsi="Times New Roman"/>
          <w:sz w:val="28"/>
          <w:szCs w:val="28"/>
        </w:rPr>
        <w:t>18</w:t>
      </w:r>
      <w:r w:rsidRPr="00BD3EA6">
        <w:rPr>
          <w:rFonts w:ascii="Times New Roman" w:hAnsi="Times New Roman"/>
          <w:sz w:val="28"/>
          <w:szCs w:val="28"/>
        </w:rPr>
        <w:t xml:space="preserve"> съдебни акта (по лица) с наложени наказания,  в изпълнение са приведени </w:t>
      </w:r>
      <w:r w:rsidR="007970F3" w:rsidRPr="00BD3EA6">
        <w:rPr>
          <w:rFonts w:ascii="Times New Roman" w:hAnsi="Times New Roman"/>
          <w:sz w:val="28"/>
          <w:szCs w:val="28"/>
        </w:rPr>
        <w:t>292</w:t>
      </w:r>
      <w:r w:rsidRPr="00BD3EA6">
        <w:rPr>
          <w:rFonts w:ascii="Times New Roman" w:hAnsi="Times New Roman"/>
          <w:sz w:val="28"/>
          <w:szCs w:val="28"/>
        </w:rPr>
        <w:t xml:space="preserve"> (по лица), което е 91</w:t>
      </w:r>
      <w:r w:rsidR="00BF3801" w:rsidRPr="00BD3EA6">
        <w:rPr>
          <w:rFonts w:ascii="Times New Roman" w:hAnsi="Times New Roman"/>
          <w:sz w:val="28"/>
          <w:szCs w:val="28"/>
        </w:rPr>
        <w:t>,82</w:t>
      </w:r>
      <w:r w:rsidRPr="00BD3EA6">
        <w:rPr>
          <w:rFonts w:ascii="Times New Roman" w:hAnsi="Times New Roman"/>
          <w:sz w:val="28"/>
          <w:szCs w:val="28"/>
        </w:rPr>
        <w:t xml:space="preserve">% от получените за изпълнение. Налице е </w:t>
      </w:r>
      <w:r w:rsidR="00CD2013" w:rsidRPr="00BD3EA6">
        <w:rPr>
          <w:rFonts w:ascii="Times New Roman" w:hAnsi="Times New Roman"/>
          <w:sz w:val="28"/>
          <w:szCs w:val="28"/>
        </w:rPr>
        <w:t>устойчивост</w:t>
      </w:r>
      <w:r w:rsidRPr="00BD3EA6">
        <w:rPr>
          <w:rFonts w:ascii="Times New Roman" w:hAnsi="Times New Roman"/>
          <w:sz w:val="28"/>
          <w:szCs w:val="28"/>
        </w:rPr>
        <w:t xml:space="preserve"> на този резултат в сравнение с пред</w:t>
      </w:r>
      <w:r w:rsidR="00CD2013" w:rsidRPr="00BD3EA6">
        <w:rPr>
          <w:rFonts w:ascii="Times New Roman" w:hAnsi="Times New Roman"/>
          <w:sz w:val="28"/>
          <w:szCs w:val="28"/>
        </w:rPr>
        <w:t>ходните отчетни периоди.</w:t>
      </w:r>
      <w:r w:rsidRPr="00BD3EA6">
        <w:rPr>
          <w:rFonts w:ascii="Times New Roman" w:hAnsi="Times New Roman"/>
          <w:sz w:val="28"/>
          <w:szCs w:val="28"/>
        </w:rPr>
        <w:t xml:space="preserve"> </w:t>
      </w:r>
      <w:r w:rsidR="00776D33" w:rsidRPr="00BD3EA6">
        <w:rPr>
          <w:rFonts w:ascii="Times New Roman" w:hAnsi="Times New Roman"/>
          <w:sz w:val="28"/>
          <w:szCs w:val="28"/>
        </w:rPr>
        <w:t>През 201</w:t>
      </w:r>
      <w:r w:rsidR="00392ED2" w:rsidRPr="00BD3EA6">
        <w:rPr>
          <w:rFonts w:ascii="Times New Roman" w:hAnsi="Times New Roman"/>
          <w:sz w:val="28"/>
          <w:szCs w:val="28"/>
        </w:rPr>
        <w:t>9</w:t>
      </w:r>
      <w:r w:rsidR="00776D33" w:rsidRPr="00BD3EA6">
        <w:rPr>
          <w:rFonts w:ascii="Times New Roman" w:hAnsi="Times New Roman"/>
          <w:sz w:val="28"/>
          <w:szCs w:val="28"/>
        </w:rPr>
        <w:t>г. са били получени за изпълнение 3</w:t>
      </w:r>
      <w:r w:rsidR="00392ED2" w:rsidRPr="00BD3EA6">
        <w:rPr>
          <w:rFonts w:ascii="Times New Roman" w:hAnsi="Times New Roman"/>
          <w:sz w:val="28"/>
          <w:szCs w:val="28"/>
        </w:rPr>
        <w:t>56</w:t>
      </w:r>
      <w:r w:rsidR="00776D33" w:rsidRPr="00BD3EA6">
        <w:rPr>
          <w:rFonts w:ascii="Times New Roman" w:hAnsi="Times New Roman"/>
          <w:sz w:val="28"/>
          <w:szCs w:val="28"/>
        </w:rPr>
        <w:t xml:space="preserve"> съдебни акта, а в изпълнение са били приведени </w:t>
      </w:r>
      <w:r w:rsidR="00392ED2" w:rsidRPr="00BD3EA6">
        <w:rPr>
          <w:rFonts w:ascii="Times New Roman" w:hAnsi="Times New Roman"/>
          <w:sz w:val="28"/>
          <w:szCs w:val="28"/>
        </w:rPr>
        <w:t>324</w:t>
      </w:r>
      <w:r w:rsidR="00776D33" w:rsidRPr="00BD3EA6">
        <w:rPr>
          <w:rFonts w:ascii="Times New Roman" w:hAnsi="Times New Roman"/>
          <w:sz w:val="28"/>
          <w:szCs w:val="28"/>
        </w:rPr>
        <w:t xml:space="preserve"> ( по лица), което е </w:t>
      </w:r>
      <w:r w:rsidR="00392ED2" w:rsidRPr="00BD3EA6">
        <w:rPr>
          <w:rFonts w:ascii="Times New Roman" w:hAnsi="Times New Roman"/>
          <w:sz w:val="28"/>
          <w:szCs w:val="28"/>
        </w:rPr>
        <w:t>91</w:t>
      </w:r>
      <w:r w:rsidR="00776D33" w:rsidRPr="00BD3EA6">
        <w:rPr>
          <w:rFonts w:ascii="Times New Roman" w:hAnsi="Times New Roman"/>
          <w:sz w:val="28"/>
          <w:szCs w:val="28"/>
        </w:rPr>
        <w:t>%.</w:t>
      </w:r>
      <w:r w:rsidR="00392ED2" w:rsidRPr="00BD3EA6">
        <w:rPr>
          <w:rFonts w:ascii="Times New Roman" w:hAnsi="Times New Roman"/>
          <w:sz w:val="28"/>
          <w:szCs w:val="28"/>
        </w:rPr>
        <w:t xml:space="preserve"> П</w:t>
      </w:r>
      <w:r w:rsidRPr="00BD3EA6">
        <w:rPr>
          <w:rFonts w:ascii="Times New Roman" w:hAnsi="Times New Roman"/>
          <w:sz w:val="28"/>
          <w:szCs w:val="28"/>
        </w:rPr>
        <w:t xml:space="preserve">рез 2018г. били получени за изпълнение 355 съдебни акта, а в изпълнение били приведени 328 ( по лица), което е 92,4%. </w:t>
      </w:r>
    </w:p>
    <w:p w:rsidR="00CD2013" w:rsidRPr="00BD3EA6" w:rsidRDefault="00CD2013" w:rsidP="00640A63">
      <w:pPr>
        <w:spacing w:after="0" w:line="240" w:lineRule="auto"/>
        <w:ind w:firstLine="851"/>
        <w:jc w:val="both"/>
        <w:rPr>
          <w:rFonts w:ascii="Times New Roman" w:hAnsi="Times New Roman"/>
          <w:sz w:val="28"/>
          <w:szCs w:val="28"/>
        </w:rPr>
      </w:pPr>
    </w:p>
    <w:p w:rsidR="00DA58CC" w:rsidRPr="00BD3EA6" w:rsidRDefault="00DA58CC" w:rsidP="00DA58CC">
      <w:pPr>
        <w:spacing w:after="0" w:line="240" w:lineRule="auto"/>
        <w:ind w:firstLine="851"/>
        <w:jc w:val="both"/>
        <w:rPr>
          <w:rFonts w:ascii="Times New Roman" w:hAnsi="Times New Roman"/>
          <w:sz w:val="28"/>
          <w:szCs w:val="28"/>
          <w:lang w:val="en-US"/>
        </w:rPr>
      </w:pPr>
      <w:r w:rsidRPr="00BD3EA6">
        <w:rPr>
          <w:rFonts w:ascii="Times New Roman" w:hAnsi="Times New Roman"/>
          <w:sz w:val="28"/>
          <w:szCs w:val="28"/>
        </w:rPr>
        <w:t>През 2020г. в Разградски съдебен район по отношение на 2 лица  било отложено начало на изпълнение на наказанието</w:t>
      </w:r>
      <w:r w:rsidR="006A0CAA" w:rsidRPr="00BD3EA6">
        <w:rPr>
          <w:rFonts w:ascii="Times New Roman" w:hAnsi="Times New Roman"/>
          <w:sz w:val="28"/>
          <w:szCs w:val="28"/>
        </w:rPr>
        <w:t xml:space="preserve"> лишаване от свобода</w:t>
      </w:r>
      <w:r w:rsidRPr="00BD3EA6">
        <w:rPr>
          <w:rFonts w:ascii="Times New Roman" w:hAnsi="Times New Roman"/>
          <w:sz w:val="28"/>
          <w:szCs w:val="28"/>
        </w:rPr>
        <w:t xml:space="preserve"> на </w:t>
      </w:r>
      <w:proofErr w:type="spellStart"/>
      <w:r w:rsidRPr="00BD3EA6">
        <w:rPr>
          <w:rFonts w:ascii="Times New Roman" w:hAnsi="Times New Roman"/>
          <w:sz w:val="28"/>
          <w:szCs w:val="28"/>
        </w:rPr>
        <w:t>осн</w:t>
      </w:r>
      <w:proofErr w:type="spellEnd"/>
      <w:r w:rsidRPr="00BD3EA6">
        <w:rPr>
          <w:rFonts w:ascii="Times New Roman" w:hAnsi="Times New Roman"/>
          <w:sz w:val="28"/>
          <w:szCs w:val="28"/>
        </w:rPr>
        <w:t>.чл. 415 от НПК</w:t>
      </w:r>
      <w:r w:rsidR="006A0CAA" w:rsidRPr="00BD3EA6">
        <w:rPr>
          <w:rFonts w:ascii="Times New Roman" w:hAnsi="Times New Roman"/>
          <w:sz w:val="28"/>
          <w:szCs w:val="28"/>
        </w:rPr>
        <w:t xml:space="preserve">, и двете на </w:t>
      </w:r>
      <w:r w:rsidRPr="00BD3EA6">
        <w:rPr>
          <w:rFonts w:ascii="Times New Roman" w:hAnsi="Times New Roman"/>
          <w:sz w:val="28"/>
          <w:szCs w:val="28"/>
        </w:rPr>
        <w:t xml:space="preserve"> Районна прокуратура – Разград</w:t>
      </w:r>
      <w:r w:rsidR="006A0CAA" w:rsidRPr="00BD3EA6">
        <w:rPr>
          <w:rFonts w:ascii="Times New Roman" w:hAnsi="Times New Roman"/>
          <w:sz w:val="28"/>
          <w:szCs w:val="28"/>
        </w:rPr>
        <w:t>.</w:t>
      </w:r>
    </w:p>
    <w:p w:rsidR="00EC4088" w:rsidRPr="00BD3EA6" w:rsidRDefault="00EC4088" w:rsidP="00EC4088">
      <w:pPr>
        <w:spacing w:after="0" w:line="240" w:lineRule="auto"/>
        <w:ind w:firstLine="851"/>
        <w:jc w:val="both"/>
        <w:rPr>
          <w:rFonts w:ascii="Times New Roman" w:hAnsi="Times New Roman"/>
          <w:sz w:val="28"/>
          <w:szCs w:val="28"/>
          <w:lang w:val="en-US"/>
        </w:rPr>
      </w:pPr>
      <w:proofErr w:type="spellStart"/>
      <w:r w:rsidRPr="00BD3EA6">
        <w:rPr>
          <w:rFonts w:ascii="Times New Roman" w:hAnsi="Times New Roman"/>
          <w:sz w:val="28"/>
          <w:szCs w:val="28"/>
          <w:lang w:val="en-US"/>
        </w:rPr>
        <w:t>По</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първата</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преписка</w:t>
      </w:r>
      <w:proofErr w:type="spellEnd"/>
      <w:r w:rsidRPr="00BD3EA6">
        <w:rPr>
          <w:rFonts w:ascii="Times New Roman" w:hAnsi="Times New Roman"/>
          <w:sz w:val="28"/>
          <w:szCs w:val="28"/>
          <w:lang w:val="en-US"/>
        </w:rPr>
        <w:t xml:space="preserve"> (№ Р-180/2020г.), </w:t>
      </w:r>
      <w:proofErr w:type="spellStart"/>
      <w:r w:rsidRPr="00BD3EA6">
        <w:rPr>
          <w:rFonts w:ascii="Times New Roman" w:hAnsi="Times New Roman"/>
          <w:sz w:val="28"/>
          <w:szCs w:val="28"/>
          <w:lang w:val="en-US"/>
        </w:rPr>
        <w:t>наказанието</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било</w:t>
      </w:r>
      <w:proofErr w:type="spellEnd"/>
      <w:r w:rsidRPr="00BD3EA6">
        <w:rPr>
          <w:rFonts w:ascii="Times New Roman" w:hAnsi="Times New Roman"/>
          <w:sz w:val="28"/>
          <w:szCs w:val="28"/>
          <w:lang w:val="en-US"/>
        </w:rPr>
        <w:t xml:space="preserve"> </w:t>
      </w:r>
      <w:proofErr w:type="spellStart"/>
      <w:proofErr w:type="gramStart"/>
      <w:r w:rsidRPr="00BD3EA6">
        <w:rPr>
          <w:rFonts w:ascii="Times New Roman" w:hAnsi="Times New Roman"/>
          <w:sz w:val="28"/>
          <w:szCs w:val="28"/>
          <w:lang w:val="en-US"/>
        </w:rPr>
        <w:t>отложено</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два</w:t>
      </w:r>
      <w:proofErr w:type="spellEnd"/>
      <w:proofErr w:type="gram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пъти</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на</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осн</w:t>
      </w:r>
      <w:proofErr w:type="spellEnd"/>
      <w:r w:rsidRPr="00BD3EA6">
        <w:rPr>
          <w:rFonts w:ascii="Times New Roman" w:hAnsi="Times New Roman"/>
          <w:sz w:val="28"/>
          <w:szCs w:val="28"/>
          <w:lang w:val="en-US"/>
        </w:rPr>
        <w:t xml:space="preserve">. </w:t>
      </w:r>
      <w:proofErr w:type="spellStart"/>
      <w:proofErr w:type="gramStart"/>
      <w:r w:rsidRPr="00BD3EA6">
        <w:rPr>
          <w:rFonts w:ascii="Times New Roman" w:hAnsi="Times New Roman"/>
          <w:sz w:val="28"/>
          <w:szCs w:val="28"/>
          <w:lang w:val="en-US"/>
        </w:rPr>
        <w:t>чл</w:t>
      </w:r>
      <w:proofErr w:type="spellEnd"/>
      <w:proofErr w:type="gramEnd"/>
      <w:r w:rsidRPr="00BD3EA6">
        <w:rPr>
          <w:rFonts w:ascii="Times New Roman" w:hAnsi="Times New Roman"/>
          <w:sz w:val="28"/>
          <w:szCs w:val="28"/>
          <w:lang w:val="en-US"/>
        </w:rPr>
        <w:t xml:space="preserve">. 415, т. 1 </w:t>
      </w:r>
      <w:proofErr w:type="spellStart"/>
      <w:r w:rsidRPr="00BD3EA6">
        <w:rPr>
          <w:rFonts w:ascii="Times New Roman" w:hAnsi="Times New Roman"/>
          <w:sz w:val="28"/>
          <w:szCs w:val="28"/>
          <w:lang w:val="en-US"/>
        </w:rPr>
        <w:t>от</w:t>
      </w:r>
      <w:proofErr w:type="spellEnd"/>
      <w:r w:rsidRPr="00BD3EA6">
        <w:rPr>
          <w:rFonts w:ascii="Times New Roman" w:hAnsi="Times New Roman"/>
          <w:sz w:val="28"/>
          <w:szCs w:val="28"/>
          <w:lang w:val="en-US"/>
        </w:rPr>
        <w:t xml:space="preserve"> НПК- </w:t>
      </w:r>
      <w:proofErr w:type="spellStart"/>
      <w:r w:rsidRPr="00BD3EA6">
        <w:rPr>
          <w:rFonts w:ascii="Times New Roman" w:hAnsi="Times New Roman"/>
          <w:sz w:val="28"/>
          <w:szCs w:val="28"/>
          <w:lang w:val="en-US"/>
        </w:rPr>
        <w:t>поради</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наличие</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на</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тежко</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заболяване</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което</w:t>
      </w:r>
      <w:proofErr w:type="spellEnd"/>
      <w:r w:rsidRPr="00BD3EA6">
        <w:rPr>
          <w:rFonts w:ascii="Times New Roman" w:hAnsi="Times New Roman"/>
          <w:sz w:val="28"/>
          <w:szCs w:val="28"/>
          <w:lang w:val="en-US"/>
        </w:rPr>
        <w:t xml:space="preserve"> </w:t>
      </w:r>
      <w:proofErr w:type="spellStart"/>
      <w:proofErr w:type="gramStart"/>
      <w:r w:rsidRPr="00BD3EA6">
        <w:rPr>
          <w:rFonts w:ascii="Times New Roman" w:hAnsi="Times New Roman"/>
          <w:sz w:val="28"/>
          <w:szCs w:val="28"/>
          <w:lang w:val="en-US"/>
        </w:rPr>
        <w:t>пречи</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наказанието</w:t>
      </w:r>
      <w:proofErr w:type="spellEnd"/>
      <w:proofErr w:type="gram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да</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бъде</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изтърпяно</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съответно</w:t>
      </w:r>
      <w:proofErr w:type="spellEnd"/>
      <w:r w:rsidRPr="00BD3EA6">
        <w:rPr>
          <w:rFonts w:ascii="Times New Roman" w:hAnsi="Times New Roman"/>
          <w:sz w:val="28"/>
          <w:szCs w:val="28"/>
          <w:lang w:val="en-US"/>
        </w:rPr>
        <w:t xml:space="preserve"> с </w:t>
      </w:r>
      <w:proofErr w:type="spellStart"/>
      <w:r w:rsidRPr="00BD3EA6">
        <w:rPr>
          <w:rFonts w:ascii="Times New Roman" w:hAnsi="Times New Roman"/>
          <w:sz w:val="28"/>
          <w:szCs w:val="28"/>
          <w:lang w:val="en-US"/>
        </w:rPr>
        <w:t>постановления</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от</w:t>
      </w:r>
      <w:proofErr w:type="spellEnd"/>
      <w:r w:rsidRPr="00BD3EA6">
        <w:rPr>
          <w:rFonts w:ascii="Times New Roman" w:hAnsi="Times New Roman"/>
          <w:sz w:val="28"/>
          <w:szCs w:val="28"/>
          <w:lang w:val="en-US"/>
        </w:rPr>
        <w:t xml:space="preserve"> 26.08.2020г. </w:t>
      </w:r>
      <w:proofErr w:type="gramStart"/>
      <w:r w:rsidRPr="00BD3EA6">
        <w:rPr>
          <w:rFonts w:ascii="Times New Roman" w:hAnsi="Times New Roman"/>
          <w:sz w:val="28"/>
          <w:szCs w:val="28"/>
          <w:lang w:val="en-US"/>
        </w:rPr>
        <w:t>и  с</w:t>
      </w:r>
      <w:proofErr w:type="gram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постановление</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от</w:t>
      </w:r>
      <w:proofErr w:type="spellEnd"/>
      <w:r w:rsidRPr="00BD3EA6">
        <w:rPr>
          <w:rFonts w:ascii="Times New Roman" w:hAnsi="Times New Roman"/>
          <w:sz w:val="28"/>
          <w:szCs w:val="28"/>
          <w:lang w:val="en-US"/>
        </w:rPr>
        <w:t xml:space="preserve"> 12.11.2020г.</w:t>
      </w:r>
    </w:p>
    <w:p w:rsidR="00EC4088" w:rsidRPr="00BD3EA6" w:rsidRDefault="00EC4088" w:rsidP="00EC4088">
      <w:pPr>
        <w:spacing w:after="0" w:line="240" w:lineRule="auto"/>
        <w:ind w:firstLine="851"/>
        <w:jc w:val="both"/>
        <w:rPr>
          <w:rFonts w:ascii="Times New Roman" w:hAnsi="Times New Roman"/>
          <w:sz w:val="28"/>
          <w:szCs w:val="28"/>
          <w:lang w:val="en-US"/>
        </w:rPr>
      </w:pPr>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По</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втората</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преписка</w:t>
      </w:r>
      <w:proofErr w:type="spellEnd"/>
      <w:r w:rsidRPr="00BD3EA6">
        <w:rPr>
          <w:rFonts w:ascii="Times New Roman" w:hAnsi="Times New Roman"/>
          <w:sz w:val="28"/>
          <w:szCs w:val="28"/>
          <w:lang w:val="en-US"/>
        </w:rPr>
        <w:t xml:space="preserve"> </w:t>
      </w:r>
      <w:proofErr w:type="gramStart"/>
      <w:r w:rsidRPr="00BD3EA6">
        <w:rPr>
          <w:rFonts w:ascii="Times New Roman" w:hAnsi="Times New Roman"/>
          <w:sz w:val="28"/>
          <w:szCs w:val="28"/>
          <w:lang w:val="en-US"/>
        </w:rPr>
        <w:t>( П</w:t>
      </w:r>
      <w:proofErr w:type="gramEnd"/>
      <w:r w:rsidRPr="00BD3EA6">
        <w:rPr>
          <w:rFonts w:ascii="Times New Roman" w:hAnsi="Times New Roman"/>
          <w:sz w:val="28"/>
          <w:szCs w:val="28"/>
          <w:lang w:val="en-US"/>
        </w:rPr>
        <w:t xml:space="preserve"> № 41/19г. </w:t>
      </w:r>
      <w:proofErr w:type="spellStart"/>
      <w:r w:rsidRPr="00BD3EA6">
        <w:rPr>
          <w:rFonts w:ascii="Times New Roman" w:hAnsi="Times New Roman"/>
          <w:sz w:val="28"/>
          <w:szCs w:val="28"/>
          <w:lang w:val="en-US"/>
        </w:rPr>
        <w:t>на</w:t>
      </w:r>
      <w:proofErr w:type="spellEnd"/>
      <w:r w:rsidRPr="00BD3EA6">
        <w:rPr>
          <w:rFonts w:ascii="Times New Roman" w:hAnsi="Times New Roman"/>
          <w:sz w:val="28"/>
          <w:szCs w:val="28"/>
          <w:lang w:val="en-US"/>
        </w:rPr>
        <w:t xml:space="preserve"> ТО – </w:t>
      </w:r>
      <w:proofErr w:type="spellStart"/>
      <w:r w:rsidRPr="00BD3EA6">
        <w:rPr>
          <w:rFonts w:ascii="Times New Roman" w:hAnsi="Times New Roman"/>
          <w:sz w:val="28"/>
          <w:szCs w:val="28"/>
          <w:lang w:val="en-US"/>
        </w:rPr>
        <w:t>Кубрат</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наказанието</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било</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отложено</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на</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осн</w:t>
      </w:r>
      <w:proofErr w:type="spellEnd"/>
      <w:r w:rsidRPr="00BD3EA6">
        <w:rPr>
          <w:rFonts w:ascii="Times New Roman" w:hAnsi="Times New Roman"/>
          <w:sz w:val="28"/>
          <w:szCs w:val="28"/>
          <w:lang w:val="en-US"/>
        </w:rPr>
        <w:t xml:space="preserve">. </w:t>
      </w:r>
      <w:proofErr w:type="spellStart"/>
      <w:proofErr w:type="gramStart"/>
      <w:r w:rsidRPr="00BD3EA6">
        <w:rPr>
          <w:rFonts w:ascii="Times New Roman" w:hAnsi="Times New Roman"/>
          <w:sz w:val="28"/>
          <w:szCs w:val="28"/>
          <w:lang w:val="en-US"/>
        </w:rPr>
        <w:t>чл</w:t>
      </w:r>
      <w:proofErr w:type="spellEnd"/>
      <w:proofErr w:type="gramEnd"/>
      <w:r w:rsidRPr="00BD3EA6">
        <w:rPr>
          <w:rFonts w:ascii="Times New Roman" w:hAnsi="Times New Roman"/>
          <w:sz w:val="28"/>
          <w:szCs w:val="28"/>
          <w:lang w:val="en-US"/>
        </w:rPr>
        <w:t xml:space="preserve">. </w:t>
      </w:r>
      <w:proofErr w:type="gramStart"/>
      <w:r w:rsidRPr="00BD3EA6">
        <w:rPr>
          <w:rFonts w:ascii="Times New Roman" w:hAnsi="Times New Roman"/>
          <w:sz w:val="28"/>
          <w:szCs w:val="28"/>
          <w:lang w:val="en-US"/>
        </w:rPr>
        <w:t xml:space="preserve">415, т. 2 </w:t>
      </w:r>
      <w:proofErr w:type="spellStart"/>
      <w:r w:rsidRPr="00BD3EA6">
        <w:rPr>
          <w:rFonts w:ascii="Times New Roman" w:hAnsi="Times New Roman"/>
          <w:sz w:val="28"/>
          <w:szCs w:val="28"/>
          <w:lang w:val="en-US"/>
        </w:rPr>
        <w:t>от</w:t>
      </w:r>
      <w:proofErr w:type="spellEnd"/>
      <w:r w:rsidRPr="00BD3EA6">
        <w:rPr>
          <w:rFonts w:ascii="Times New Roman" w:hAnsi="Times New Roman"/>
          <w:sz w:val="28"/>
          <w:szCs w:val="28"/>
          <w:lang w:val="en-US"/>
        </w:rPr>
        <w:t xml:space="preserve"> НПК – </w:t>
      </w:r>
      <w:proofErr w:type="spellStart"/>
      <w:r w:rsidRPr="00BD3EA6">
        <w:rPr>
          <w:rFonts w:ascii="Times New Roman" w:hAnsi="Times New Roman"/>
          <w:sz w:val="28"/>
          <w:szCs w:val="28"/>
          <w:lang w:val="en-US"/>
        </w:rPr>
        <w:t>поради</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напреднала</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бременност</w:t>
      </w:r>
      <w:proofErr w:type="spellEnd"/>
      <w:r w:rsidRPr="00BD3EA6">
        <w:rPr>
          <w:rFonts w:ascii="Times New Roman" w:hAnsi="Times New Roman"/>
          <w:sz w:val="28"/>
          <w:szCs w:val="28"/>
          <w:lang w:val="en-US"/>
        </w:rPr>
        <w:t>.</w:t>
      </w:r>
      <w:proofErr w:type="gramEnd"/>
    </w:p>
    <w:p w:rsidR="00EC4088" w:rsidRPr="00BD3EA6" w:rsidRDefault="00EC4088" w:rsidP="00EC4088">
      <w:pPr>
        <w:spacing w:after="0" w:line="240" w:lineRule="auto"/>
        <w:ind w:firstLine="851"/>
        <w:jc w:val="both"/>
        <w:rPr>
          <w:rFonts w:ascii="Times New Roman" w:hAnsi="Times New Roman"/>
          <w:sz w:val="28"/>
          <w:szCs w:val="28"/>
          <w:lang w:val="en-US"/>
        </w:rPr>
      </w:pPr>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Незабавно</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след</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отлагането</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присъдните</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преписки</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са</w:t>
      </w:r>
      <w:proofErr w:type="spellEnd"/>
      <w:r w:rsidRPr="00BD3EA6">
        <w:rPr>
          <w:rFonts w:ascii="Times New Roman" w:hAnsi="Times New Roman"/>
          <w:sz w:val="28"/>
          <w:szCs w:val="28"/>
          <w:lang w:val="en-US"/>
        </w:rPr>
        <w:t xml:space="preserve"> </w:t>
      </w:r>
      <w:proofErr w:type="spellStart"/>
      <w:proofErr w:type="gramStart"/>
      <w:r w:rsidRPr="00BD3EA6">
        <w:rPr>
          <w:rFonts w:ascii="Times New Roman" w:hAnsi="Times New Roman"/>
          <w:sz w:val="28"/>
          <w:szCs w:val="28"/>
          <w:lang w:val="en-US"/>
        </w:rPr>
        <w:t>изпращани</w:t>
      </w:r>
      <w:proofErr w:type="spellEnd"/>
      <w:r w:rsidRPr="00BD3EA6">
        <w:rPr>
          <w:rFonts w:ascii="Times New Roman" w:hAnsi="Times New Roman"/>
          <w:sz w:val="28"/>
          <w:szCs w:val="28"/>
          <w:lang w:val="en-US"/>
        </w:rPr>
        <w:t xml:space="preserve">  в</w:t>
      </w:r>
      <w:proofErr w:type="gramEnd"/>
      <w:r w:rsidRPr="00BD3EA6">
        <w:rPr>
          <w:rFonts w:ascii="Times New Roman" w:hAnsi="Times New Roman"/>
          <w:sz w:val="28"/>
          <w:szCs w:val="28"/>
          <w:lang w:val="en-US"/>
        </w:rPr>
        <w:t xml:space="preserve"> ОП - </w:t>
      </w:r>
      <w:proofErr w:type="spellStart"/>
      <w:r w:rsidRPr="00BD3EA6">
        <w:rPr>
          <w:rFonts w:ascii="Times New Roman" w:hAnsi="Times New Roman"/>
          <w:sz w:val="28"/>
          <w:szCs w:val="28"/>
          <w:lang w:val="en-US"/>
        </w:rPr>
        <w:t>гр</w:t>
      </w:r>
      <w:proofErr w:type="spellEnd"/>
      <w:r w:rsidRPr="00BD3EA6">
        <w:rPr>
          <w:rFonts w:ascii="Times New Roman" w:hAnsi="Times New Roman"/>
          <w:sz w:val="28"/>
          <w:szCs w:val="28"/>
          <w:lang w:val="en-US"/>
        </w:rPr>
        <w:t xml:space="preserve">. </w:t>
      </w:r>
      <w:proofErr w:type="spellStart"/>
      <w:proofErr w:type="gramStart"/>
      <w:r w:rsidRPr="00BD3EA6">
        <w:rPr>
          <w:rFonts w:ascii="Times New Roman" w:hAnsi="Times New Roman"/>
          <w:sz w:val="28"/>
          <w:szCs w:val="28"/>
          <w:lang w:val="en-US"/>
        </w:rPr>
        <w:t>Разград</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за</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осъществяване</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на</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служебен</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контрол</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след</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извършването</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на</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който</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прокурорските</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актове</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са</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били</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потвърдени</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като</w:t>
      </w:r>
      <w:proofErr w:type="spellEnd"/>
      <w:r w:rsidRPr="00BD3EA6">
        <w:rPr>
          <w:rFonts w:ascii="Times New Roman" w:hAnsi="Times New Roman"/>
          <w:sz w:val="28"/>
          <w:szCs w:val="28"/>
          <w:lang w:val="en-US"/>
        </w:rPr>
        <w:t xml:space="preserve"> </w:t>
      </w:r>
      <w:proofErr w:type="spellStart"/>
      <w:r w:rsidRPr="00BD3EA6">
        <w:rPr>
          <w:rFonts w:ascii="Times New Roman" w:hAnsi="Times New Roman"/>
          <w:sz w:val="28"/>
          <w:szCs w:val="28"/>
          <w:lang w:val="en-US"/>
        </w:rPr>
        <w:t>правилни</w:t>
      </w:r>
      <w:proofErr w:type="spellEnd"/>
      <w:r w:rsidRPr="00BD3EA6">
        <w:rPr>
          <w:rFonts w:ascii="Times New Roman" w:hAnsi="Times New Roman"/>
          <w:sz w:val="28"/>
          <w:szCs w:val="28"/>
          <w:lang w:val="en-US"/>
        </w:rPr>
        <w:t xml:space="preserve"> и </w:t>
      </w:r>
      <w:proofErr w:type="spellStart"/>
      <w:r w:rsidRPr="00BD3EA6">
        <w:rPr>
          <w:rFonts w:ascii="Times New Roman" w:hAnsi="Times New Roman"/>
          <w:sz w:val="28"/>
          <w:szCs w:val="28"/>
          <w:lang w:val="en-US"/>
        </w:rPr>
        <w:t>законосъобразни</w:t>
      </w:r>
      <w:proofErr w:type="spellEnd"/>
      <w:r w:rsidRPr="00BD3EA6">
        <w:rPr>
          <w:rFonts w:ascii="Times New Roman" w:hAnsi="Times New Roman"/>
          <w:sz w:val="28"/>
          <w:szCs w:val="28"/>
          <w:lang w:val="en-US"/>
        </w:rPr>
        <w:t>.</w:t>
      </w:r>
      <w:proofErr w:type="gramEnd"/>
    </w:p>
    <w:p w:rsidR="007B5942" w:rsidRPr="00BD3EA6" w:rsidRDefault="007B5942" w:rsidP="00640A63">
      <w:pPr>
        <w:spacing w:after="0" w:line="240" w:lineRule="auto"/>
        <w:ind w:firstLine="851"/>
        <w:jc w:val="both"/>
        <w:rPr>
          <w:rFonts w:ascii="Times New Roman" w:hAnsi="Times New Roman"/>
          <w:sz w:val="28"/>
          <w:szCs w:val="28"/>
          <w:lang w:val="en-US"/>
        </w:rPr>
      </w:pPr>
      <w:r w:rsidRPr="00BD3EA6">
        <w:rPr>
          <w:rFonts w:ascii="Times New Roman" w:hAnsi="Times New Roman"/>
          <w:sz w:val="28"/>
          <w:szCs w:val="28"/>
        </w:rPr>
        <w:t xml:space="preserve">През 2019г. в Разградски съдебен район по отношение на 2 лица  било отложено начало на изпълнение на наказанието на </w:t>
      </w:r>
      <w:proofErr w:type="spellStart"/>
      <w:r w:rsidRPr="00BD3EA6">
        <w:rPr>
          <w:rFonts w:ascii="Times New Roman" w:hAnsi="Times New Roman"/>
          <w:sz w:val="28"/>
          <w:szCs w:val="28"/>
        </w:rPr>
        <w:t>осн</w:t>
      </w:r>
      <w:proofErr w:type="spellEnd"/>
      <w:r w:rsidRPr="00BD3EA6">
        <w:rPr>
          <w:rFonts w:ascii="Times New Roman" w:hAnsi="Times New Roman"/>
          <w:sz w:val="28"/>
          <w:szCs w:val="28"/>
        </w:rPr>
        <w:t>.чл. 415 от НПК</w:t>
      </w:r>
      <w:r w:rsidR="00B0016D" w:rsidRPr="00BD3EA6">
        <w:rPr>
          <w:rFonts w:ascii="Times New Roman" w:hAnsi="Times New Roman"/>
          <w:sz w:val="28"/>
          <w:szCs w:val="28"/>
        </w:rPr>
        <w:t>, а п</w:t>
      </w:r>
      <w:r w:rsidRPr="00BD3EA6">
        <w:rPr>
          <w:rFonts w:ascii="Times New Roman" w:hAnsi="Times New Roman"/>
          <w:sz w:val="28"/>
          <w:szCs w:val="28"/>
        </w:rPr>
        <w:t xml:space="preserve">рез 2018г. по отношение на 3 лица. </w:t>
      </w:r>
    </w:p>
    <w:p w:rsidR="00EC4088" w:rsidRPr="00BD3EA6" w:rsidRDefault="00EC4088" w:rsidP="00640A63">
      <w:pPr>
        <w:spacing w:after="0" w:line="240" w:lineRule="auto"/>
        <w:ind w:firstLine="851"/>
        <w:jc w:val="both"/>
        <w:rPr>
          <w:rFonts w:ascii="Times New Roman" w:hAnsi="Times New Roman"/>
          <w:sz w:val="28"/>
          <w:szCs w:val="28"/>
          <w:lang w:val="en-US"/>
        </w:rPr>
      </w:pPr>
    </w:p>
    <w:p w:rsidR="007B5942" w:rsidRPr="00BD3EA6" w:rsidRDefault="007B5942" w:rsidP="00640A63">
      <w:pPr>
        <w:spacing w:after="0" w:line="240" w:lineRule="auto"/>
        <w:ind w:firstLine="851"/>
        <w:jc w:val="both"/>
        <w:rPr>
          <w:rFonts w:ascii="Times New Roman" w:hAnsi="Times New Roman"/>
          <w:sz w:val="28"/>
          <w:szCs w:val="28"/>
        </w:rPr>
      </w:pPr>
      <w:r w:rsidRPr="00BD3EA6">
        <w:rPr>
          <w:rFonts w:ascii="Times New Roman" w:hAnsi="Times New Roman"/>
          <w:sz w:val="28"/>
          <w:szCs w:val="28"/>
        </w:rPr>
        <w:t xml:space="preserve">Реално приведените присъди в изпълнение през отчетния период в Разградски съдебен район са по отношение на </w:t>
      </w:r>
      <w:r w:rsidR="002C39D3" w:rsidRPr="00BD3EA6">
        <w:rPr>
          <w:rFonts w:ascii="Times New Roman" w:hAnsi="Times New Roman"/>
          <w:sz w:val="28"/>
          <w:szCs w:val="28"/>
          <w:lang w:val="en-US"/>
        </w:rPr>
        <w:t>266</w:t>
      </w:r>
      <w:r w:rsidR="002C39D3" w:rsidRPr="00BD3EA6">
        <w:rPr>
          <w:rFonts w:ascii="Times New Roman" w:hAnsi="Times New Roman"/>
          <w:sz w:val="28"/>
          <w:szCs w:val="28"/>
        </w:rPr>
        <w:t xml:space="preserve"> лица, през 201</w:t>
      </w:r>
      <w:r w:rsidR="002C39D3" w:rsidRPr="00BD3EA6">
        <w:rPr>
          <w:rFonts w:ascii="Times New Roman" w:hAnsi="Times New Roman"/>
          <w:sz w:val="28"/>
          <w:szCs w:val="28"/>
          <w:lang w:val="en-US"/>
        </w:rPr>
        <w:t>9</w:t>
      </w:r>
      <w:r w:rsidR="002C39D3" w:rsidRPr="00BD3EA6">
        <w:rPr>
          <w:rFonts w:ascii="Times New Roman" w:hAnsi="Times New Roman"/>
          <w:sz w:val="28"/>
          <w:szCs w:val="28"/>
        </w:rPr>
        <w:t>г.</w:t>
      </w:r>
      <w:r w:rsidR="002C39D3" w:rsidRPr="00BD3EA6">
        <w:rPr>
          <w:rFonts w:ascii="Times New Roman" w:hAnsi="Times New Roman"/>
          <w:sz w:val="28"/>
          <w:szCs w:val="28"/>
          <w:lang w:val="en-US"/>
        </w:rPr>
        <w:t xml:space="preserve"> </w:t>
      </w:r>
      <w:r w:rsidR="002C39D3" w:rsidRPr="00BD3EA6">
        <w:rPr>
          <w:rFonts w:ascii="Times New Roman" w:hAnsi="Times New Roman"/>
          <w:sz w:val="28"/>
          <w:szCs w:val="28"/>
        </w:rPr>
        <w:t xml:space="preserve">са били </w:t>
      </w:r>
      <w:r w:rsidR="002C39D3" w:rsidRPr="00BD3EA6">
        <w:rPr>
          <w:rFonts w:ascii="Times New Roman" w:hAnsi="Times New Roman"/>
          <w:sz w:val="28"/>
          <w:szCs w:val="28"/>
          <w:lang w:val="en-US"/>
        </w:rPr>
        <w:t xml:space="preserve">310, </w:t>
      </w:r>
      <w:r w:rsidR="002C39D3" w:rsidRPr="00BD3EA6">
        <w:rPr>
          <w:rFonts w:ascii="Times New Roman" w:hAnsi="Times New Roman"/>
          <w:sz w:val="28"/>
          <w:szCs w:val="28"/>
        </w:rPr>
        <w:t>през 2018г.</w:t>
      </w:r>
      <w:r w:rsidR="00CC7902" w:rsidRPr="00BD3EA6">
        <w:rPr>
          <w:rFonts w:ascii="Times New Roman" w:hAnsi="Times New Roman"/>
          <w:sz w:val="28"/>
          <w:szCs w:val="28"/>
          <w:lang w:val="en-US"/>
        </w:rPr>
        <w:t xml:space="preserve"> </w:t>
      </w:r>
      <w:r w:rsidR="002C39D3" w:rsidRPr="00BD3EA6">
        <w:rPr>
          <w:rFonts w:ascii="Times New Roman" w:hAnsi="Times New Roman"/>
          <w:sz w:val="28"/>
          <w:szCs w:val="28"/>
        </w:rPr>
        <w:t>са били 299</w:t>
      </w:r>
      <w:r w:rsidRPr="00BD3EA6">
        <w:rPr>
          <w:rFonts w:ascii="Times New Roman" w:hAnsi="Times New Roman"/>
          <w:sz w:val="28"/>
          <w:szCs w:val="28"/>
        </w:rPr>
        <w:t>.</w:t>
      </w:r>
    </w:p>
    <w:p w:rsidR="006C6331" w:rsidRPr="00BD3EA6" w:rsidRDefault="007B5942" w:rsidP="00640A63">
      <w:pPr>
        <w:spacing w:after="0" w:line="240" w:lineRule="auto"/>
        <w:ind w:firstLine="851"/>
        <w:jc w:val="both"/>
        <w:rPr>
          <w:rFonts w:ascii="Times New Roman" w:hAnsi="Times New Roman"/>
          <w:sz w:val="28"/>
          <w:szCs w:val="28"/>
        </w:rPr>
      </w:pPr>
      <w:r w:rsidRPr="00BD3EA6">
        <w:rPr>
          <w:rFonts w:ascii="Times New Roman" w:hAnsi="Times New Roman"/>
          <w:sz w:val="28"/>
          <w:szCs w:val="28"/>
        </w:rPr>
        <w:t>В Окръжна прокуратура – Разград реално приведените</w:t>
      </w:r>
      <w:r w:rsidR="00322AAC" w:rsidRPr="00BD3EA6">
        <w:rPr>
          <w:rFonts w:ascii="Times New Roman" w:hAnsi="Times New Roman"/>
          <w:sz w:val="28"/>
          <w:szCs w:val="28"/>
        </w:rPr>
        <w:t xml:space="preserve"> в изпълнение присъди /по лица/</w:t>
      </w:r>
      <w:r w:rsidR="00322AAC" w:rsidRPr="00BD3EA6">
        <w:rPr>
          <w:rFonts w:ascii="Times New Roman" w:hAnsi="Times New Roman"/>
          <w:sz w:val="28"/>
          <w:szCs w:val="28"/>
          <w:lang w:val="en-US"/>
        </w:rPr>
        <w:t xml:space="preserve"> </w:t>
      </w:r>
      <w:r w:rsidR="00322AAC" w:rsidRPr="00BD3EA6">
        <w:rPr>
          <w:rFonts w:ascii="Times New Roman" w:hAnsi="Times New Roman"/>
          <w:sz w:val="28"/>
          <w:szCs w:val="28"/>
        </w:rPr>
        <w:t>са</w:t>
      </w:r>
      <w:r w:rsidR="00322AAC" w:rsidRPr="00BD3EA6">
        <w:rPr>
          <w:rFonts w:ascii="Times New Roman" w:hAnsi="Times New Roman"/>
          <w:sz w:val="28"/>
          <w:szCs w:val="28"/>
          <w:lang w:val="en-US"/>
        </w:rPr>
        <w:t xml:space="preserve"> 19</w:t>
      </w:r>
      <w:r w:rsidRPr="00BD3EA6">
        <w:rPr>
          <w:rFonts w:ascii="Times New Roman" w:hAnsi="Times New Roman"/>
          <w:sz w:val="28"/>
          <w:szCs w:val="28"/>
        </w:rPr>
        <w:t xml:space="preserve"> </w:t>
      </w:r>
      <w:r w:rsidR="00322AAC" w:rsidRPr="00BD3EA6">
        <w:rPr>
          <w:rFonts w:ascii="Times New Roman" w:hAnsi="Times New Roman"/>
          <w:sz w:val="28"/>
          <w:szCs w:val="28"/>
        </w:rPr>
        <w:t xml:space="preserve"> и за всичките</w:t>
      </w:r>
      <w:r w:rsidRPr="00BD3EA6">
        <w:rPr>
          <w:rFonts w:ascii="Times New Roman" w:hAnsi="Times New Roman"/>
          <w:sz w:val="28"/>
          <w:szCs w:val="28"/>
        </w:rPr>
        <w:t xml:space="preserve"> е получено потвърждение за начало на изпълнението на наложеното наказание</w:t>
      </w:r>
      <w:r w:rsidR="006C6331" w:rsidRPr="00BD3EA6">
        <w:rPr>
          <w:rFonts w:ascii="Times New Roman" w:hAnsi="Times New Roman"/>
          <w:sz w:val="28"/>
          <w:szCs w:val="28"/>
        </w:rPr>
        <w:t xml:space="preserve">. </w:t>
      </w:r>
      <w:r w:rsidR="00864E36" w:rsidRPr="00BD3EA6">
        <w:rPr>
          <w:rFonts w:ascii="Times New Roman" w:hAnsi="Times New Roman"/>
          <w:sz w:val="28"/>
          <w:szCs w:val="28"/>
        </w:rPr>
        <w:t>Всички съдебни  актове  с наложени наказания са привеждани в изпълнение от наблюдаващите прокурори  незабавно, в деня на получаването им в ОП- гр. Разград.</w:t>
      </w:r>
    </w:p>
    <w:p w:rsidR="00B7122C" w:rsidRPr="00BD3EA6" w:rsidRDefault="007B5942" w:rsidP="00640A63">
      <w:pPr>
        <w:spacing w:after="0" w:line="240" w:lineRule="auto"/>
        <w:ind w:firstLine="851"/>
        <w:jc w:val="both"/>
        <w:rPr>
          <w:rFonts w:ascii="Times New Roman" w:hAnsi="Times New Roman"/>
          <w:sz w:val="28"/>
          <w:szCs w:val="28"/>
        </w:rPr>
      </w:pPr>
      <w:r w:rsidRPr="00BD3EA6">
        <w:rPr>
          <w:rFonts w:ascii="Times New Roman" w:hAnsi="Times New Roman"/>
          <w:sz w:val="28"/>
          <w:szCs w:val="28"/>
        </w:rPr>
        <w:t>В Районна прокуратура – Разград реално приведените в изпълнение присъди /по лица/</w:t>
      </w:r>
      <w:r w:rsidR="00B7122C" w:rsidRPr="00BD3EA6">
        <w:rPr>
          <w:rFonts w:ascii="Times New Roman" w:hAnsi="Times New Roman"/>
          <w:sz w:val="28"/>
          <w:szCs w:val="28"/>
        </w:rPr>
        <w:t xml:space="preserve"> са 273</w:t>
      </w:r>
      <w:r w:rsidRPr="00BD3EA6">
        <w:rPr>
          <w:rFonts w:ascii="Times New Roman" w:hAnsi="Times New Roman"/>
          <w:sz w:val="28"/>
          <w:szCs w:val="28"/>
        </w:rPr>
        <w:t xml:space="preserve">,  </w:t>
      </w:r>
      <w:r w:rsidR="00B7122C" w:rsidRPr="00BD3EA6">
        <w:rPr>
          <w:rFonts w:ascii="Times New Roman" w:hAnsi="Times New Roman"/>
          <w:sz w:val="28"/>
          <w:szCs w:val="28"/>
        </w:rPr>
        <w:t>от които за 247</w:t>
      </w:r>
      <w:r w:rsidRPr="00BD3EA6">
        <w:rPr>
          <w:rFonts w:ascii="Times New Roman" w:hAnsi="Times New Roman"/>
          <w:sz w:val="28"/>
          <w:szCs w:val="28"/>
        </w:rPr>
        <w:t xml:space="preserve"> е получено потвърждение за начало на изпъл</w:t>
      </w:r>
      <w:r w:rsidR="00B7122C" w:rsidRPr="00BD3EA6">
        <w:rPr>
          <w:rFonts w:ascii="Times New Roman" w:hAnsi="Times New Roman"/>
          <w:sz w:val="28"/>
          <w:szCs w:val="28"/>
        </w:rPr>
        <w:t>нението на наложеното наказание.</w:t>
      </w:r>
      <w:r w:rsidRPr="00BD3EA6">
        <w:rPr>
          <w:rFonts w:ascii="Times New Roman" w:hAnsi="Times New Roman"/>
          <w:sz w:val="28"/>
          <w:szCs w:val="28"/>
        </w:rPr>
        <w:t xml:space="preserve"> </w:t>
      </w:r>
      <w:r w:rsidR="00AA6773" w:rsidRPr="00BD3EA6">
        <w:rPr>
          <w:rFonts w:ascii="Times New Roman" w:hAnsi="Times New Roman"/>
          <w:sz w:val="28"/>
          <w:szCs w:val="28"/>
        </w:rPr>
        <w:t>През цялата отчетна година изпращането и получаването на осъдителни актове е било осъществявано своевременно.</w:t>
      </w:r>
    </w:p>
    <w:p w:rsidR="007B5942" w:rsidRPr="00BD3EA6" w:rsidRDefault="007B5942" w:rsidP="00640A63">
      <w:pPr>
        <w:spacing w:after="0" w:line="240" w:lineRule="auto"/>
        <w:ind w:firstLine="851"/>
        <w:jc w:val="both"/>
        <w:rPr>
          <w:rFonts w:ascii="Times New Roman" w:hAnsi="Times New Roman"/>
          <w:sz w:val="28"/>
          <w:szCs w:val="28"/>
        </w:rPr>
      </w:pPr>
    </w:p>
    <w:p w:rsidR="007B5942" w:rsidRPr="00BD3EA6" w:rsidRDefault="007B5942" w:rsidP="00640A63">
      <w:pPr>
        <w:spacing w:after="0" w:line="240" w:lineRule="auto"/>
        <w:ind w:firstLine="851"/>
        <w:jc w:val="both"/>
        <w:rPr>
          <w:rFonts w:ascii="Times New Roman" w:hAnsi="Times New Roman"/>
          <w:sz w:val="28"/>
          <w:szCs w:val="28"/>
        </w:rPr>
      </w:pPr>
      <w:r w:rsidRPr="00BD3EA6">
        <w:rPr>
          <w:rFonts w:ascii="Times New Roman" w:hAnsi="Times New Roman"/>
          <w:sz w:val="28"/>
          <w:szCs w:val="28"/>
        </w:rPr>
        <w:t>В края на 20</w:t>
      </w:r>
      <w:r w:rsidR="009D4A87" w:rsidRPr="00BD3EA6">
        <w:rPr>
          <w:rFonts w:ascii="Times New Roman" w:hAnsi="Times New Roman"/>
          <w:sz w:val="28"/>
          <w:szCs w:val="28"/>
        </w:rPr>
        <w:t>20</w:t>
      </w:r>
      <w:r w:rsidRPr="00BD3EA6">
        <w:rPr>
          <w:rFonts w:ascii="Times New Roman" w:hAnsi="Times New Roman"/>
          <w:sz w:val="28"/>
          <w:szCs w:val="28"/>
        </w:rPr>
        <w:t xml:space="preserve"> година в Разградски съдебен район са останали неприведена присъда по отношение на </w:t>
      </w:r>
      <w:r w:rsidR="009D4A87" w:rsidRPr="00BD3EA6">
        <w:rPr>
          <w:rFonts w:ascii="Times New Roman" w:hAnsi="Times New Roman"/>
          <w:sz w:val="28"/>
          <w:szCs w:val="28"/>
        </w:rPr>
        <w:t>5</w:t>
      </w:r>
      <w:r w:rsidRPr="00BD3EA6">
        <w:rPr>
          <w:rFonts w:ascii="Times New Roman" w:hAnsi="Times New Roman"/>
          <w:sz w:val="28"/>
          <w:szCs w:val="28"/>
        </w:rPr>
        <w:t xml:space="preserve"> лица или </w:t>
      </w:r>
      <w:r w:rsidR="00604E13" w:rsidRPr="00BD3EA6">
        <w:rPr>
          <w:rFonts w:ascii="Times New Roman" w:hAnsi="Times New Roman"/>
          <w:sz w:val="28"/>
          <w:szCs w:val="28"/>
        </w:rPr>
        <w:t>1,57</w:t>
      </w:r>
      <w:r w:rsidRPr="00BD3EA6">
        <w:rPr>
          <w:rFonts w:ascii="Times New Roman" w:hAnsi="Times New Roman"/>
          <w:sz w:val="28"/>
          <w:szCs w:val="28"/>
        </w:rPr>
        <w:t>% от общия брой на получените за изпълнение съдебни актове. През 201</w:t>
      </w:r>
      <w:r w:rsidR="00AB2BE0" w:rsidRPr="00BD3EA6">
        <w:rPr>
          <w:rFonts w:ascii="Times New Roman" w:hAnsi="Times New Roman"/>
          <w:sz w:val="28"/>
          <w:szCs w:val="28"/>
        </w:rPr>
        <w:t>9</w:t>
      </w:r>
      <w:r w:rsidRPr="00BD3EA6">
        <w:rPr>
          <w:rFonts w:ascii="Times New Roman" w:hAnsi="Times New Roman"/>
          <w:sz w:val="28"/>
          <w:szCs w:val="28"/>
        </w:rPr>
        <w:t>г.</w:t>
      </w:r>
      <w:r w:rsidR="009D4A87" w:rsidRPr="00BD3EA6">
        <w:rPr>
          <w:rFonts w:ascii="Times New Roman" w:hAnsi="Times New Roman"/>
          <w:sz w:val="28"/>
          <w:szCs w:val="28"/>
        </w:rPr>
        <w:t xml:space="preserve"> </w:t>
      </w:r>
      <w:r w:rsidR="004E5D17" w:rsidRPr="00BD3EA6">
        <w:rPr>
          <w:rFonts w:ascii="Times New Roman" w:hAnsi="Times New Roman"/>
          <w:sz w:val="28"/>
          <w:szCs w:val="28"/>
        </w:rPr>
        <w:t xml:space="preserve"> са били 11, а</w:t>
      </w:r>
      <w:r w:rsidRPr="00BD3EA6">
        <w:rPr>
          <w:rFonts w:ascii="Times New Roman" w:hAnsi="Times New Roman"/>
          <w:sz w:val="28"/>
          <w:szCs w:val="28"/>
        </w:rPr>
        <w:t xml:space="preserve"> през 201</w:t>
      </w:r>
      <w:r w:rsidR="00AB2BE0" w:rsidRPr="00BD3EA6">
        <w:rPr>
          <w:rFonts w:ascii="Times New Roman" w:hAnsi="Times New Roman"/>
          <w:sz w:val="28"/>
          <w:szCs w:val="28"/>
        </w:rPr>
        <w:t>8</w:t>
      </w:r>
      <w:r w:rsidRPr="00BD3EA6">
        <w:rPr>
          <w:rFonts w:ascii="Times New Roman" w:hAnsi="Times New Roman"/>
          <w:sz w:val="28"/>
          <w:szCs w:val="28"/>
        </w:rPr>
        <w:t>г. по отношение на 1 лице присъдата не е била приведена в изпълнение.</w:t>
      </w:r>
    </w:p>
    <w:p w:rsidR="007B5942" w:rsidRPr="00BD3EA6" w:rsidRDefault="007B5942" w:rsidP="00640A63">
      <w:pPr>
        <w:spacing w:after="0" w:line="240" w:lineRule="auto"/>
        <w:ind w:firstLine="851"/>
        <w:jc w:val="both"/>
        <w:rPr>
          <w:rFonts w:ascii="Times New Roman" w:hAnsi="Times New Roman"/>
          <w:sz w:val="28"/>
          <w:szCs w:val="28"/>
        </w:rPr>
      </w:pPr>
      <w:r w:rsidRPr="00BD3EA6">
        <w:rPr>
          <w:rFonts w:ascii="Times New Roman" w:hAnsi="Times New Roman"/>
          <w:sz w:val="28"/>
          <w:szCs w:val="28"/>
        </w:rPr>
        <w:lastRenderedPageBreak/>
        <w:t>В Окръжна прокуратура – гр.Разград няма неприведени присъди в изпълнение.</w:t>
      </w:r>
    </w:p>
    <w:p w:rsidR="00A024DF" w:rsidRPr="00BD3EA6" w:rsidRDefault="007B5942" w:rsidP="00640A63">
      <w:pPr>
        <w:spacing w:after="0" w:line="240" w:lineRule="auto"/>
        <w:ind w:firstLine="851"/>
        <w:jc w:val="both"/>
        <w:rPr>
          <w:rFonts w:ascii="Times New Roman" w:hAnsi="Times New Roman"/>
          <w:sz w:val="28"/>
          <w:szCs w:val="28"/>
        </w:rPr>
      </w:pPr>
      <w:r w:rsidRPr="00BD3EA6">
        <w:rPr>
          <w:rFonts w:ascii="Times New Roman" w:hAnsi="Times New Roman"/>
          <w:sz w:val="28"/>
          <w:szCs w:val="28"/>
        </w:rPr>
        <w:t xml:space="preserve">В Районна прокуратура – Разград  са останали неприведени в изпълнение </w:t>
      </w:r>
      <w:r w:rsidR="004E5D17" w:rsidRPr="00BD3EA6">
        <w:rPr>
          <w:rFonts w:ascii="Times New Roman" w:hAnsi="Times New Roman"/>
          <w:sz w:val="28"/>
          <w:szCs w:val="28"/>
        </w:rPr>
        <w:t>5</w:t>
      </w:r>
      <w:r w:rsidRPr="00BD3EA6">
        <w:rPr>
          <w:rFonts w:ascii="Times New Roman" w:hAnsi="Times New Roman"/>
          <w:sz w:val="28"/>
          <w:szCs w:val="28"/>
        </w:rPr>
        <w:t xml:space="preserve"> присъди, като всички те са останали неприведени в изпълнение по обективни причини, независещи от прокурора</w:t>
      </w:r>
      <w:r w:rsidR="00A024DF" w:rsidRPr="00BD3EA6">
        <w:rPr>
          <w:rFonts w:ascii="Times New Roman" w:hAnsi="Times New Roman"/>
          <w:sz w:val="28"/>
          <w:szCs w:val="28"/>
        </w:rPr>
        <w:t>.</w:t>
      </w:r>
    </w:p>
    <w:p w:rsidR="00A024DF" w:rsidRPr="00BD3EA6" w:rsidRDefault="00A024DF" w:rsidP="00640A63">
      <w:pPr>
        <w:spacing w:after="0" w:line="240" w:lineRule="auto"/>
        <w:ind w:firstLine="851"/>
        <w:jc w:val="both"/>
        <w:rPr>
          <w:rFonts w:ascii="Times New Roman" w:hAnsi="Times New Roman"/>
          <w:sz w:val="28"/>
          <w:szCs w:val="28"/>
        </w:rPr>
      </w:pPr>
      <w:r w:rsidRPr="00BD3EA6">
        <w:rPr>
          <w:rFonts w:ascii="Times New Roman" w:hAnsi="Times New Roman"/>
          <w:sz w:val="28"/>
          <w:szCs w:val="28"/>
        </w:rPr>
        <w:t xml:space="preserve">По три от присъди са внесени предложения до PC - гр. Разград по реда на чл. 306, ал. 1, т. 1 от НПК (1 присъда, </w:t>
      </w:r>
      <w:proofErr w:type="spellStart"/>
      <w:r w:rsidRPr="00BD3EA6">
        <w:rPr>
          <w:rFonts w:ascii="Times New Roman" w:hAnsi="Times New Roman"/>
          <w:sz w:val="28"/>
          <w:szCs w:val="28"/>
        </w:rPr>
        <w:t>касаеща</w:t>
      </w:r>
      <w:proofErr w:type="spellEnd"/>
      <w:r w:rsidRPr="00BD3EA6">
        <w:rPr>
          <w:rFonts w:ascii="Times New Roman" w:hAnsi="Times New Roman"/>
          <w:sz w:val="28"/>
          <w:szCs w:val="28"/>
        </w:rPr>
        <w:t xml:space="preserve"> наказание „лишаване от свобода“ и 2 присъди, касаещи наказание „</w:t>
      </w:r>
      <w:proofErr w:type="spellStart"/>
      <w:r w:rsidRPr="00BD3EA6">
        <w:rPr>
          <w:rFonts w:ascii="Times New Roman" w:hAnsi="Times New Roman"/>
          <w:sz w:val="28"/>
          <w:szCs w:val="28"/>
        </w:rPr>
        <w:t>пробация</w:t>
      </w:r>
      <w:proofErr w:type="spellEnd"/>
      <w:r w:rsidRPr="00BD3EA6">
        <w:rPr>
          <w:rFonts w:ascii="Times New Roman" w:hAnsi="Times New Roman"/>
          <w:sz w:val="28"/>
          <w:szCs w:val="28"/>
        </w:rPr>
        <w:t>“). Една от неприведените присъда с наказание лишаване от свобода е отложена. Неприведената присъда с наказание лишаване от право да управлява МПС в края на този период е изчаквала информация от ОД на МВР - гр. Разград, тъй като са били налице предпоставки, изключващи привеждане в изпълнение наложеното наказание.</w:t>
      </w:r>
    </w:p>
    <w:p w:rsidR="00A024DF" w:rsidRPr="00BD3EA6" w:rsidRDefault="00A024DF" w:rsidP="00640A63">
      <w:pPr>
        <w:spacing w:after="0" w:line="240" w:lineRule="auto"/>
        <w:ind w:firstLine="851"/>
        <w:jc w:val="both"/>
        <w:rPr>
          <w:rFonts w:ascii="Times New Roman" w:hAnsi="Times New Roman"/>
          <w:sz w:val="28"/>
          <w:szCs w:val="28"/>
        </w:rPr>
      </w:pPr>
    </w:p>
    <w:p w:rsidR="007B5942" w:rsidRPr="00BD3EA6" w:rsidRDefault="007B5942" w:rsidP="00640A63">
      <w:pPr>
        <w:spacing w:after="0" w:line="240" w:lineRule="auto"/>
        <w:ind w:firstLine="851"/>
        <w:jc w:val="both"/>
        <w:rPr>
          <w:rFonts w:ascii="Times New Roman" w:hAnsi="Times New Roman"/>
          <w:sz w:val="28"/>
          <w:szCs w:val="28"/>
          <w:lang w:val="en-US"/>
        </w:rPr>
      </w:pPr>
      <w:r w:rsidRPr="00BD3EA6">
        <w:rPr>
          <w:rFonts w:ascii="Times New Roman" w:hAnsi="Times New Roman"/>
          <w:sz w:val="28"/>
          <w:szCs w:val="28"/>
        </w:rPr>
        <w:t xml:space="preserve">Както и в предходни години, </w:t>
      </w:r>
      <w:proofErr w:type="spellStart"/>
      <w:r w:rsidRPr="00BD3EA6">
        <w:rPr>
          <w:rFonts w:ascii="Times New Roman" w:hAnsi="Times New Roman"/>
          <w:sz w:val="28"/>
          <w:szCs w:val="28"/>
        </w:rPr>
        <w:t>срочността</w:t>
      </w:r>
      <w:proofErr w:type="spellEnd"/>
      <w:r w:rsidRPr="00BD3EA6">
        <w:rPr>
          <w:rFonts w:ascii="Times New Roman" w:hAnsi="Times New Roman"/>
          <w:sz w:val="28"/>
          <w:szCs w:val="28"/>
        </w:rPr>
        <w:t xml:space="preserve"> в привеждането в изпълнение в Разградски съдебен регион е на много добро ниво – в преобладаващите случаи постъпилите в прокуратурата присъди, определения и решения на съда се изпращат на изпълняващия орган в деня на получаването им, в тридневен или най-късно в петдневен срок.</w:t>
      </w:r>
    </w:p>
    <w:p w:rsidR="007B5942" w:rsidRPr="00BD3EA6" w:rsidRDefault="007B5942" w:rsidP="00640A63">
      <w:pPr>
        <w:spacing w:after="0" w:line="240" w:lineRule="auto"/>
        <w:ind w:firstLine="851"/>
        <w:jc w:val="both"/>
        <w:rPr>
          <w:rFonts w:ascii="Times New Roman" w:hAnsi="Times New Roman"/>
          <w:sz w:val="28"/>
          <w:szCs w:val="28"/>
        </w:rPr>
      </w:pPr>
      <w:r w:rsidRPr="00BD3EA6">
        <w:rPr>
          <w:rFonts w:ascii="Times New Roman" w:hAnsi="Times New Roman"/>
          <w:sz w:val="28"/>
          <w:szCs w:val="28"/>
        </w:rPr>
        <w:t>Забавяне се е налагало с оглед прилагане на актуална справка за съдимост, а в други случаи за произнасяне на съда на основание чл. 414 от НПК</w:t>
      </w:r>
      <w:r w:rsidR="008534C3" w:rsidRPr="00BD3EA6">
        <w:rPr>
          <w:rFonts w:ascii="Times New Roman" w:hAnsi="Times New Roman"/>
          <w:sz w:val="28"/>
          <w:szCs w:val="28"/>
        </w:rPr>
        <w:t>.</w:t>
      </w:r>
    </w:p>
    <w:p w:rsidR="007B5942" w:rsidRPr="00BD3EA6" w:rsidRDefault="007B5942" w:rsidP="007B5942">
      <w:pPr>
        <w:jc w:val="both"/>
        <w:rPr>
          <w:rFonts w:ascii="Times New Roman" w:hAnsi="Times New Roman"/>
          <w:b/>
          <w:sz w:val="28"/>
          <w:szCs w:val="28"/>
        </w:rPr>
      </w:pPr>
    </w:p>
    <w:p w:rsidR="007B5942" w:rsidRPr="00BD3EA6" w:rsidRDefault="007B5942" w:rsidP="00280F5C">
      <w:pPr>
        <w:spacing w:after="0" w:line="240" w:lineRule="auto"/>
        <w:ind w:firstLine="851"/>
        <w:jc w:val="both"/>
        <w:rPr>
          <w:rFonts w:ascii="Times New Roman" w:hAnsi="Times New Roman"/>
          <w:b/>
          <w:sz w:val="28"/>
          <w:szCs w:val="28"/>
        </w:rPr>
      </w:pPr>
      <w:r w:rsidRPr="00BD3EA6">
        <w:rPr>
          <w:rFonts w:ascii="Times New Roman" w:hAnsi="Times New Roman"/>
          <w:b/>
          <w:sz w:val="28"/>
          <w:szCs w:val="28"/>
        </w:rPr>
        <w:t>Контрол по изпълнение на присъдите – по лица. Принудителни мерки:</w:t>
      </w:r>
    </w:p>
    <w:p w:rsidR="007B5942" w:rsidRPr="00BD3EA6" w:rsidRDefault="007B5942" w:rsidP="00280F5C">
      <w:pPr>
        <w:spacing w:after="0" w:line="240" w:lineRule="auto"/>
        <w:ind w:firstLine="851"/>
        <w:jc w:val="both"/>
        <w:rPr>
          <w:rFonts w:ascii="Times New Roman" w:hAnsi="Times New Roman"/>
          <w:sz w:val="28"/>
          <w:szCs w:val="28"/>
        </w:rPr>
      </w:pPr>
      <w:r w:rsidRPr="00BD3EA6">
        <w:rPr>
          <w:rFonts w:ascii="Times New Roman" w:hAnsi="Times New Roman"/>
          <w:sz w:val="28"/>
          <w:szCs w:val="28"/>
        </w:rPr>
        <w:t>За отчетната 20</w:t>
      </w:r>
      <w:r w:rsidR="000D7FCF" w:rsidRPr="00BD3EA6">
        <w:rPr>
          <w:rFonts w:ascii="Times New Roman" w:hAnsi="Times New Roman"/>
          <w:sz w:val="28"/>
          <w:szCs w:val="28"/>
        </w:rPr>
        <w:t>20</w:t>
      </w:r>
      <w:r w:rsidRPr="00BD3EA6">
        <w:rPr>
          <w:rFonts w:ascii="Times New Roman" w:hAnsi="Times New Roman"/>
          <w:sz w:val="28"/>
          <w:szCs w:val="28"/>
        </w:rPr>
        <w:t xml:space="preserve">г. прокуратурите </w:t>
      </w:r>
      <w:r w:rsidR="000D7FCF" w:rsidRPr="00BD3EA6">
        <w:rPr>
          <w:rFonts w:ascii="Times New Roman" w:hAnsi="Times New Roman"/>
          <w:sz w:val="28"/>
          <w:szCs w:val="28"/>
        </w:rPr>
        <w:t>от</w:t>
      </w:r>
      <w:r w:rsidRPr="00BD3EA6">
        <w:rPr>
          <w:rFonts w:ascii="Times New Roman" w:hAnsi="Times New Roman"/>
          <w:sz w:val="28"/>
          <w:szCs w:val="28"/>
        </w:rPr>
        <w:t xml:space="preserve"> Разградски съдебен район са изготвили и внесли в съдилищата </w:t>
      </w:r>
      <w:r w:rsidR="000D7FCF" w:rsidRPr="00BD3EA6">
        <w:rPr>
          <w:rFonts w:ascii="Times New Roman" w:hAnsi="Times New Roman"/>
          <w:sz w:val="28"/>
          <w:szCs w:val="28"/>
        </w:rPr>
        <w:t>30</w:t>
      </w:r>
      <w:r w:rsidRPr="00BD3EA6">
        <w:rPr>
          <w:rFonts w:ascii="Times New Roman" w:hAnsi="Times New Roman"/>
          <w:sz w:val="28"/>
          <w:szCs w:val="28"/>
        </w:rPr>
        <w:t xml:space="preserve"> предложения по чл.</w:t>
      </w:r>
      <w:r w:rsidR="000D7FCF" w:rsidRPr="00BD3EA6">
        <w:rPr>
          <w:rFonts w:ascii="Times New Roman" w:hAnsi="Times New Roman"/>
          <w:sz w:val="28"/>
          <w:szCs w:val="28"/>
        </w:rPr>
        <w:t xml:space="preserve"> </w:t>
      </w:r>
      <w:r w:rsidRPr="00BD3EA6">
        <w:rPr>
          <w:rFonts w:ascii="Times New Roman" w:hAnsi="Times New Roman"/>
          <w:sz w:val="28"/>
          <w:szCs w:val="28"/>
        </w:rPr>
        <w:t>306 от НПК (</w:t>
      </w:r>
      <w:r w:rsidR="000D7FCF" w:rsidRPr="00BD3EA6">
        <w:rPr>
          <w:rFonts w:ascii="Times New Roman" w:hAnsi="Times New Roman"/>
          <w:sz w:val="28"/>
          <w:szCs w:val="28"/>
        </w:rPr>
        <w:t xml:space="preserve">през 2019г. са били 44; </w:t>
      </w:r>
      <w:r w:rsidRPr="00BD3EA6">
        <w:rPr>
          <w:rFonts w:ascii="Times New Roman" w:hAnsi="Times New Roman"/>
          <w:sz w:val="28"/>
          <w:szCs w:val="28"/>
        </w:rPr>
        <w:t>през 2018г. са били 35;). От тях в края на периода са уважени 2</w:t>
      </w:r>
      <w:r w:rsidR="00C92177" w:rsidRPr="00BD3EA6">
        <w:rPr>
          <w:rFonts w:ascii="Times New Roman" w:hAnsi="Times New Roman"/>
          <w:sz w:val="28"/>
          <w:szCs w:val="28"/>
        </w:rPr>
        <w:t>0</w:t>
      </w:r>
      <w:r w:rsidRPr="00BD3EA6">
        <w:rPr>
          <w:rFonts w:ascii="Times New Roman" w:hAnsi="Times New Roman"/>
          <w:sz w:val="28"/>
          <w:szCs w:val="28"/>
        </w:rPr>
        <w:t xml:space="preserve"> (през 201</w:t>
      </w:r>
      <w:r w:rsidR="000D7FCF" w:rsidRPr="00BD3EA6">
        <w:rPr>
          <w:rFonts w:ascii="Times New Roman" w:hAnsi="Times New Roman"/>
          <w:sz w:val="28"/>
          <w:szCs w:val="28"/>
        </w:rPr>
        <w:t>9</w:t>
      </w:r>
      <w:r w:rsidRPr="00BD3EA6">
        <w:rPr>
          <w:rFonts w:ascii="Times New Roman" w:hAnsi="Times New Roman"/>
          <w:sz w:val="28"/>
          <w:szCs w:val="28"/>
        </w:rPr>
        <w:t xml:space="preserve">г. – </w:t>
      </w:r>
      <w:r w:rsidR="00C92177" w:rsidRPr="00BD3EA6">
        <w:rPr>
          <w:rFonts w:ascii="Times New Roman" w:hAnsi="Times New Roman"/>
          <w:sz w:val="28"/>
          <w:szCs w:val="28"/>
        </w:rPr>
        <w:t>25</w:t>
      </w:r>
      <w:r w:rsidRPr="00BD3EA6">
        <w:rPr>
          <w:rFonts w:ascii="Times New Roman" w:hAnsi="Times New Roman"/>
          <w:sz w:val="28"/>
          <w:szCs w:val="28"/>
        </w:rPr>
        <w:t>; 201</w:t>
      </w:r>
      <w:r w:rsidR="000D7FCF" w:rsidRPr="00BD3EA6">
        <w:rPr>
          <w:rFonts w:ascii="Times New Roman" w:hAnsi="Times New Roman"/>
          <w:sz w:val="28"/>
          <w:szCs w:val="28"/>
        </w:rPr>
        <w:t>8</w:t>
      </w:r>
      <w:r w:rsidRPr="00BD3EA6">
        <w:rPr>
          <w:rFonts w:ascii="Times New Roman" w:hAnsi="Times New Roman"/>
          <w:sz w:val="28"/>
          <w:szCs w:val="28"/>
        </w:rPr>
        <w:t>г. – 3</w:t>
      </w:r>
      <w:r w:rsidR="000D7FCF" w:rsidRPr="00BD3EA6">
        <w:rPr>
          <w:rFonts w:ascii="Times New Roman" w:hAnsi="Times New Roman"/>
          <w:sz w:val="28"/>
          <w:szCs w:val="28"/>
        </w:rPr>
        <w:t>0</w:t>
      </w:r>
      <w:r w:rsidRPr="00BD3EA6">
        <w:rPr>
          <w:rFonts w:ascii="Times New Roman" w:hAnsi="Times New Roman"/>
          <w:sz w:val="28"/>
          <w:szCs w:val="28"/>
        </w:rPr>
        <w:t xml:space="preserve">), </w:t>
      </w:r>
      <w:r w:rsidR="00E0605A" w:rsidRPr="00BD3EA6">
        <w:rPr>
          <w:rFonts w:ascii="Times New Roman" w:hAnsi="Times New Roman"/>
          <w:sz w:val="28"/>
          <w:szCs w:val="28"/>
        </w:rPr>
        <w:t>едно</w:t>
      </w:r>
      <w:r w:rsidRPr="00BD3EA6">
        <w:rPr>
          <w:rFonts w:ascii="Times New Roman" w:hAnsi="Times New Roman"/>
          <w:sz w:val="28"/>
          <w:szCs w:val="28"/>
        </w:rPr>
        <w:t xml:space="preserve"> не </w:t>
      </w:r>
      <w:r w:rsidR="00E0605A" w:rsidRPr="00BD3EA6">
        <w:rPr>
          <w:rFonts w:ascii="Times New Roman" w:hAnsi="Times New Roman"/>
          <w:sz w:val="28"/>
          <w:szCs w:val="28"/>
        </w:rPr>
        <w:t xml:space="preserve">е </w:t>
      </w:r>
      <w:r w:rsidRPr="00BD3EA6">
        <w:rPr>
          <w:rFonts w:ascii="Times New Roman" w:hAnsi="Times New Roman"/>
          <w:sz w:val="28"/>
          <w:szCs w:val="28"/>
        </w:rPr>
        <w:t>уважен</w:t>
      </w:r>
      <w:r w:rsidR="00E0605A" w:rsidRPr="00BD3EA6">
        <w:rPr>
          <w:rFonts w:ascii="Times New Roman" w:hAnsi="Times New Roman"/>
          <w:sz w:val="28"/>
          <w:szCs w:val="28"/>
        </w:rPr>
        <w:t>о</w:t>
      </w:r>
      <w:r w:rsidRPr="00BD3EA6">
        <w:rPr>
          <w:rFonts w:ascii="Times New Roman" w:hAnsi="Times New Roman"/>
          <w:sz w:val="28"/>
          <w:szCs w:val="28"/>
        </w:rPr>
        <w:t xml:space="preserve"> (201</w:t>
      </w:r>
      <w:r w:rsidR="00E0605A" w:rsidRPr="00BD3EA6">
        <w:rPr>
          <w:rFonts w:ascii="Times New Roman" w:hAnsi="Times New Roman"/>
          <w:sz w:val="28"/>
          <w:szCs w:val="28"/>
        </w:rPr>
        <w:t>9</w:t>
      </w:r>
      <w:r w:rsidRPr="00BD3EA6">
        <w:rPr>
          <w:rFonts w:ascii="Times New Roman" w:hAnsi="Times New Roman"/>
          <w:sz w:val="28"/>
          <w:szCs w:val="28"/>
        </w:rPr>
        <w:t xml:space="preserve">г. – </w:t>
      </w:r>
      <w:r w:rsidR="00E0605A" w:rsidRPr="00BD3EA6">
        <w:rPr>
          <w:rFonts w:ascii="Times New Roman" w:hAnsi="Times New Roman"/>
          <w:sz w:val="28"/>
          <w:szCs w:val="28"/>
        </w:rPr>
        <w:t>3</w:t>
      </w:r>
      <w:r w:rsidRPr="00BD3EA6">
        <w:rPr>
          <w:rFonts w:ascii="Times New Roman" w:hAnsi="Times New Roman"/>
          <w:sz w:val="28"/>
          <w:szCs w:val="28"/>
        </w:rPr>
        <w:t>; 201</w:t>
      </w:r>
      <w:r w:rsidR="00E0605A" w:rsidRPr="00BD3EA6">
        <w:rPr>
          <w:rFonts w:ascii="Times New Roman" w:hAnsi="Times New Roman"/>
          <w:sz w:val="28"/>
          <w:szCs w:val="28"/>
        </w:rPr>
        <w:t>8г.</w:t>
      </w:r>
      <w:r w:rsidRPr="00BD3EA6">
        <w:rPr>
          <w:rFonts w:ascii="Times New Roman" w:hAnsi="Times New Roman"/>
          <w:sz w:val="28"/>
          <w:szCs w:val="28"/>
        </w:rPr>
        <w:t xml:space="preserve">– </w:t>
      </w:r>
      <w:r w:rsidR="00E0605A" w:rsidRPr="00BD3EA6">
        <w:rPr>
          <w:rFonts w:ascii="Times New Roman" w:hAnsi="Times New Roman"/>
          <w:sz w:val="28"/>
          <w:szCs w:val="28"/>
        </w:rPr>
        <w:t>2</w:t>
      </w:r>
      <w:r w:rsidRPr="00BD3EA6">
        <w:rPr>
          <w:rFonts w:ascii="Times New Roman" w:hAnsi="Times New Roman"/>
          <w:sz w:val="28"/>
          <w:szCs w:val="28"/>
        </w:rPr>
        <w:t xml:space="preserve">), а </w:t>
      </w:r>
      <w:r w:rsidR="00E0605A" w:rsidRPr="00BD3EA6">
        <w:rPr>
          <w:rFonts w:ascii="Times New Roman" w:hAnsi="Times New Roman"/>
          <w:sz w:val="28"/>
          <w:szCs w:val="28"/>
        </w:rPr>
        <w:t>9</w:t>
      </w:r>
      <w:r w:rsidRPr="00BD3EA6">
        <w:rPr>
          <w:rFonts w:ascii="Times New Roman" w:hAnsi="Times New Roman"/>
          <w:sz w:val="28"/>
          <w:szCs w:val="28"/>
        </w:rPr>
        <w:t xml:space="preserve"> са неразгледани (201</w:t>
      </w:r>
      <w:r w:rsidR="00E0605A" w:rsidRPr="00BD3EA6">
        <w:rPr>
          <w:rFonts w:ascii="Times New Roman" w:hAnsi="Times New Roman"/>
          <w:sz w:val="28"/>
          <w:szCs w:val="28"/>
        </w:rPr>
        <w:t>9</w:t>
      </w:r>
      <w:r w:rsidRPr="00BD3EA6">
        <w:rPr>
          <w:rFonts w:ascii="Times New Roman" w:hAnsi="Times New Roman"/>
          <w:sz w:val="28"/>
          <w:szCs w:val="28"/>
        </w:rPr>
        <w:t xml:space="preserve">г. – </w:t>
      </w:r>
      <w:r w:rsidR="00E0605A" w:rsidRPr="00BD3EA6">
        <w:rPr>
          <w:rFonts w:ascii="Times New Roman" w:hAnsi="Times New Roman"/>
          <w:sz w:val="28"/>
          <w:szCs w:val="28"/>
        </w:rPr>
        <w:t>16</w:t>
      </w:r>
      <w:r w:rsidRPr="00BD3EA6">
        <w:rPr>
          <w:rFonts w:ascii="Times New Roman" w:hAnsi="Times New Roman"/>
          <w:sz w:val="28"/>
          <w:szCs w:val="28"/>
        </w:rPr>
        <w:t>; 201</w:t>
      </w:r>
      <w:r w:rsidR="00E0605A" w:rsidRPr="00BD3EA6">
        <w:rPr>
          <w:rFonts w:ascii="Times New Roman" w:hAnsi="Times New Roman"/>
          <w:sz w:val="28"/>
          <w:szCs w:val="28"/>
        </w:rPr>
        <w:t>8</w:t>
      </w:r>
      <w:r w:rsidRPr="00BD3EA6">
        <w:rPr>
          <w:rFonts w:ascii="Times New Roman" w:hAnsi="Times New Roman"/>
          <w:sz w:val="28"/>
          <w:szCs w:val="28"/>
        </w:rPr>
        <w:t xml:space="preserve">г. – </w:t>
      </w:r>
      <w:r w:rsidR="00E0605A" w:rsidRPr="00BD3EA6">
        <w:rPr>
          <w:rFonts w:ascii="Times New Roman" w:hAnsi="Times New Roman"/>
          <w:sz w:val="28"/>
          <w:szCs w:val="28"/>
        </w:rPr>
        <w:t>3</w:t>
      </w:r>
      <w:r w:rsidRPr="00BD3EA6">
        <w:rPr>
          <w:rFonts w:ascii="Times New Roman" w:hAnsi="Times New Roman"/>
          <w:sz w:val="28"/>
          <w:szCs w:val="28"/>
        </w:rPr>
        <w:t xml:space="preserve">). Спрямо предходните две години </w:t>
      </w:r>
      <w:r w:rsidR="005E0211" w:rsidRPr="00BD3EA6">
        <w:rPr>
          <w:rFonts w:ascii="Times New Roman" w:hAnsi="Times New Roman"/>
          <w:sz w:val="28"/>
          <w:szCs w:val="28"/>
        </w:rPr>
        <w:t>изготвените</w:t>
      </w:r>
      <w:r w:rsidRPr="00BD3EA6">
        <w:rPr>
          <w:rFonts w:ascii="Times New Roman" w:hAnsi="Times New Roman"/>
          <w:sz w:val="28"/>
          <w:szCs w:val="28"/>
        </w:rPr>
        <w:t xml:space="preserve"> предложения бележат </w:t>
      </w:r>
      <w:r w:rsidR="00F22C40" w:rsidRPr="00BD3EA6">
        <w:rPr>
          <w:rFonts w:ascii="Times New Roman" w:hAnsi="Times New Roman"/>
          <w:sz w:val="28"/>
          <w:szCs w:val="28"/>
        </w:rPr>
        <w:t>спад</w:t>
      </w:r>
      <w:r w:rsidRPr="00BD3EA6">
        <w:rPr>
          <w:rFonts w:ascii="Times New Roman" w:hAnsi="Times New Roman"/>
          <w:sz w:val="28"/>
          <w:szCs w:val="28"/>
        </w:rPr>
        <w:t xml:space="preserve"> с </w:t>
      </w:r>
      <w:r w:rsidR="00055BDE" w:rsidRPr="00BD3EA6">
        <w:rPr>
          <w:rFonts w:ascii="Times New Roman" w:hAnsi="Times New Roman"/>
          <w:sz w:val="28"/>
          <w:szCs w:val="28"/>
        </w:rPr>
        <w:t>31</w:t>
      </w:r>
      <w:r w:rsidRPr="00BD3EA6">
        <w:rPr>
          <w:rFonts w:ascii="Times New Roman" w:hAnsi="Times New Roman"/>
          <w:sz w:val="28"/>
          <w:szCs w:val="28"/>
        </w:rPr>
        <w:t>,</w:t>
      </w:r>
      <w:r w:rsidR="00055BDE" w:rsidRPr="00BD3EA6">
        <w:rPr>
          <w:rFonts w:ascii="Times New Roman" w:hAnsi="Times New Roman"/>
          <w:sz w:val="28"/>
          <w:szCs w:val="28"/>
        </w:rPr>
        <w:t>82</w:t>
      </w:r>
      <w:r w:rsidRPr="00BD3EA6">
        <w:rPr>
          <w:rFonts w:ascii="Times New Roman" w:hAnsi="Times New Roman"/>
          <w:sz w:val="28"/>
          <w:szCs w:val="28"/>
        </w:rPr>
        <w:t>% спрямо 201</w:t>
      </w:r>
      <w:r w:rsidR="00055BDE" w:rsidRPr="00BD3EA6">
        <w:rPr>
          <w:rFonts w:ascii="Times New Roman" w:hAnsi="Times New Roman"/>
          <w:sz w:val="28"/>
          <w:szCs w:val="28"/>
        </w:rPr>
        <w:t>9</w:t>
      </w:r>
      <w:r w:rsidRPr="00BD3EA6">
        <w:rPr>
          <w:rFonts w:ascii="Times New Roman" w:hAnsi="Times New Roman"/>
          <w:sz w:val="28"/>
          <w:szCs w:val="28"/>
        </w:rPr>
        <w:t xml:space="preserve">г. и с </w:t>
      </w:r>
      <w:r w:rsidR="00055BDE" w:rsidRPr="00BD3EA6">
        <w:rPr>
          <w:rFonts w:ascii="Times New Roman" w:hAnsi="Times New Roman"/>
          <w:sz w:val="28"/>
          <w:szCs w:val="28"/>
        </w:rPr>
        <w:t>14,29</w:t>
      </w:r>
      <w:r w:rsidRPr="00BD3EA6">
        <w:rPr>
          <w:rFonts w:ascii="Times New Roman" w:hAnsi="Times New Roman"/>
          <w:sz w:val="28"/>
          <w:szCs w:val="28"/>
        </w:rPr>
        <w:t>% спрямо 201</w:t>
      </w:r>
      <w:r w:rsidR="00055BDE" w:rsidRPr="00BD3EA6">
        <w:rPr>
          <w:rFonts w:ascii="Times New Roman" w:hAnsi="Times New Roman"/>
          <w:sz w:val="28"/>
          <w:szCs w:val="28"/>
        </w:rPr>
        <w:t>8</w:t>
      </w:r>
      <w:r w:rsidRPr="00BD3EA6">
        <w:rPr>
          <w:rFonts w:ascii="Times New Roman" w:hAnsi="Times New Roman"/>
          <w:sz w:val="28"/>
          <w:szCs w:val="28"/>
        </w:rPr>
        <w:t>г.</w:t>
      </w:r>
    </w:p>
    <w:p w:rsidR="007B5942" w:rsidRPr="00BD3EA6" w:rsidRDefault="007B5942" w:rsidP="00280F5C">
      <w:pPr>
        <w:spacing w:after="0" w:line="240" w:lineRule="auto"/>
        <w:ind w:firstLine="851"/>
        <w:jc w:val="both"/>
        <w:rPr>
          <w:rFonts w:ascii="Times New Roman" w:hAnsi="Times New Roman"/>
          <w:sz w:val="28"/>
          <w:szCs w:val="28"/>
        </w:rPr>
      </w:pPr>
      <w:r w:rsidRPr="00BD3EA6">
        <w:rPr>
          <w:rFonts w:ascii="Times New Roman" w:hAnsi="Times New Roman"/>
          <w:sz w:val="28"/>
          <w:szCs w:val="28"/>
        </w:rPr>
        <w:t>През 20</w:t>
      </w:r>
      <w:r w:rsidR="00A778C9" w:rsidRPr="00BD3EA6">
        <w:rPr>
          <w:rFonts w:ascii="Times New Roman" w:hAnsi="Times New Roman"/>
          <w:sz w:val="28"/>
          <w:szCs w:val="28"/>
        </w:rPr>
        <w:t>20</w:t>
      </w:r>
      <w:r w:rsidRPr="00BD3EA6">
        <w:rPr>
          <w:rFonts w:ascii="Times New Roman" w:hAnsi="Times New Roman"/>
          <w:sz w:val="28"/>
          <w:szCs w:val="28"/>
        </w:rPr>
        <w:t>г.</w:t>
      </w:r>
      <w:r w:rsidR="00A778C9" w:rsidRPr="00BD3EA6">
        <w:rPr>
          <w:rFonts w:ascii="Times New Roman" w:hAnsi="Times New Roman"/>
          <w:sz w:val="28"/>
          <w:szCs w:val="28"/>
        </w:rPr>
        <w:t xml:space="preserve">, както и в предходните две години, </w:t>
      </w:r>
      <w:r w:rsidRPr="00BD3EA6">
        <w:rPr>
          <w:rFonts w:ascii="Times New Roman" w:hAnsi="Times New Roman"/>
          <w:sz w:val="28"/>
          <w:szCs w:val="28"/>
        </w:rPr>
        <w:t xml:space="preserve"> прокурорите от Разградски съдебен район  не са изготвяли  предложения по чл.70 и чл. 71 от НК.</w:t>
      </w:r>
    </w:p>
    <w:p w:rsidR="007B5942" w:rsidRPr="00BD3EA6" w:rsidRDefault="007B5942" w:rsidP="00280F5C">
      <w:pPr>
        <w:spacing w:after="0" w:line="240" w:lineRule="auto"/>
        <w:ind w:firstLine="851"/>
        <w:jc w:val="both"/>
        <w:rPr>
          <w:rFonts w:ascii="Times New Roman" w:hAnsi="Times New Roman"/>
          <w:sz w:val="28"/>
          <w:szCs w:val="28"/>
        </w:rPr>
      </w:pPr>
      <w:r w:rsidRPr="00BD3EA6">
        <w:rPr>
          <w:rFonts w:ascii="Times New Roman" w:hAnsi="Times New Roman"/>
          <w:sz w:val="28"/>
          <w:szCs w:val="28"/>
        </w:rPr>
        <w:t>Към 31.12.20</w:t>
      </w:r>
      <w:r w:rsidR="00137923" w:rsidRPr="00BD3EA6">
        <w:rPr>
          <w:rFonts w:ascii="Times New Roman" w:hAnsi="Times New Roman"/>
          <w:sz w:val="28"/>
          <w:szCs w:val="28"/>
        </w:rPr>
        <w:t>20</w:t>
      </w:r>
      <w:r w:rsidRPr="00BD3EA6">
        <w:rPr>
          <w:rFonts w:ascii="Times New Roman" w:hAnsi="Times New Roman"/>
          <w:sz w:val="28"/>
          <w:szCs w:val="28"/>
        </w:rPr>
        <w:t>г. от получените през 20</w:t>
      </w:r>
      <w:r w:rsidR="00137923" w:rsidRPr="00BD3EA6">
        <w:rPr>
          <w:rFonts w:ascii="Times New Roman" w:hAnsi="Times New Roman"/>
          <w:sz w:val="28"/>
          <w:szCs w:val="28"/>
        </w:rPr>
        <w:t>20</w:t>
      </w:r>
      <w:r w:rsidRPr="00BD3EA6">
        <w:rPr>
          <w:rFonts w:ascii="Times New Roman" w:hAnsi="Times New Roman"/>
          <w:sz w:val="28"/>
          <w:szCs w:val="28"/>
        </w:rPr>
        <w:t xml:space="preserve">г. за привеждане в изпълнение съдебни актове с  наложено наказание лишаване от свобода </w:t>
      </w:r>
      <w:r w:rsidR="00137923" w:rsidRPr="00BD3EA6">
        <w:rPr>
          <w:rFonts w:ascii="Times New Roman" w:hAnsi="Times New Roman"/>
          <w:sz w:val="28"/>
          <w:szCs w:val="28"/>
        </w:rPr>
        <w:t>има</w:t>
      </w:r>
      <w:r w:rsidRPr="00BD3EA6">
        <w:rPr>
          <w:rFonts w:ascii="Times New Roman" w:hAnsi="Times New Roman"/>
          <w:sz w:val="28"/>
          <w:szCs w:val="28"/>
        </w:rPr>
        <w:t xml:space="preserve"> </w:t>
      </w:r>
      <w:r w:rsidR="00B1294C" w:rsidRPr="00BD3EA6">
        <w:rPr>
          <w:rFonts w:ascii="Times New Roman" w:hAnsi="Times New Roman"/>
          <w:sz w:val="28"/>
          <w:szCs w:val="28"/>
        </w:rPr>
        <w:t>3</w:t>
      </w:r>
      <w:r w:rsidR="00137923" w:rsidRPr="00BD3EA6">
        <w:rPr>
          <w:rFonts w:ascii="Times New Roman" w:hAnsi="Times New Roman"/>
          <w:sz w:val="28"/>
          <w:szCs w:val="28"/>
        </w:rPr>
        <w:t xml:space="preserve"> </w:t>
      </w:r>
      <w:r w:rsidRPr="00BD3EA6">
        <w:rPr>
          <w:rFonts w:ascii="Times New Roman" w:hAnsi="Times New Roman"/>
          <w:sz w:val="28"/>
          <w:szCs w:val="28"/>
        </w:rPr>
        <w:t>незадържани лица</w:t>
      </w:r>
      <w:r w:rsidR="00FB0268" w:rsidRPr="00BD3EA6">
        <w:rPr>
          <w:rFonts w:ascii="Times New Roman" w:hAnsi="Times New Roman"/>
          <w:sz w:val="28"/>
          <w:szCs w:val="28"/>
        </w:rPr>
        <w:t xml:space="preserve">, поради невъзможност лицата да бъдат издирени </w:t>
      </w:r>
      <w:r w:rsidR="00137923" w:rsidRPr="00BD3EA6">
        <w:rPr>
          <w:rFonts w:ascii="Times New Roman" w:hAnsi="Times New Roman"/>
          <w:sz w:val="28"/>
          <w:szCs w:val="28"/>
        </w:rPr>
        <w:t xml:space="preserve"> – </w:t>
      </w:r>
      <w:r w:rsidR="00065D8C" w:rsidRPr="00BD3EA6">
        <w:rPr>
          <w:rFonts w:ascii="Times New Roman" w:hAnsi="Times New Roman"/>
          <w:sz w:val="28"/>
          <w:szCs w:val="28"/>
        </w:rPr>
        <w:t>едно</w:t>
      </w:r>
      <w:r w:rsidR="00137923" w:rsidRPr="00BD3EA6">
        <w:rPr>
          <w:rFonts w:ascii="Times New Roman" w:hAnsi="Times New Roman"/>
          <w:sz w:val="28"/>
          <w:szCs w:val="28"/>
        </w:rPr>
        <w:t xml:space="preserve"> по </w:t>
      </w:r>
      <w:proofErr w:type="spellStart"/>
      <w:r w:rsidR="00137923" w:rsidRPr="00BD3EA6">
        <w:rPr>
          <w:rFonts w:ascii="Times New Roman" w:hAnsi="Times New Roman"/>
          <w:sz w:val="28"/>
          <w:szCs w:val="28"/>
        </w:rPr>
        <w:t>присъдна</w:t>
      </w:r>
      <w:proofErr w:type="spellEnd"/>
      <w:r w:rsidR="00137923" w:rsidRPr="00BD3EA6">
        <w:rPr>
          <w:rFonts w:ascii="Times New Roman" w:hAnsi="Times New Roman"/>
          <w:sz w:val="28"/>
          <w:szCs w:val="28"/>
        </w:rPr>
        <w:t xml:space="preserve"> преписка на Окръжна прокуратура Разград</w:t>
      </w:r>
      <w:r w:rsidR="003F5DCA" w:rsidRPr="00BD3EA6">
        <w:rPr>
          <w:rFonts w:ascii="Times New Roman" w:hAnsi="Times New Roman"/>
          <w:sz w:val="28"/>
          <w:szCs w:val="28"/>
        </w:rPr>
        <w:t xml:space="preserve"> и </w:t>
      </w:r>
      <w:r w:rsidR="00065D8C" w:rsidRPr="00BD3EA6">
        <w:rPr>
          <w:rFonts w:ascii="Times New Roman" w:hAnsi="Times New Roman"/>
          <w:sz w:val="28"/>
          <w:szCs w:val="28"/>
        </w:rPr>
        <w:t>две</w:t>
      </w:r>
      <w:r w:rsidR="00137923" w:rsidRPr="00BD3EA6">
        <w:rPr>
          <w:rFonts w:ascii="Times New Roman" w:hAnsi="Times New Roman"/>
          <w:sz w:val="28"/>
          <w:szCs w:val="28"/>
        </w:rPr>
        <w:t xml:space="preserve"> по </w:t>
      </w:r>
      <w:proofErr w:type="spellStart"/>
      <w:r w:rsidR="00137923" w:rsidRPr="00BD3EA6">
        <w:rPr>
          <w:rFonts w:ascii="Times New Roman" w:hAnsi="Times New Roman"/>
          <w:sz w:val="28"/>
          <w:szCs w:val="28"/>
        </w:rPr>
        <w:t>присъдн</w:t>
      </w:r>
      <w:r w:rsidR="00B1294C" w:rsidRPr="00BD3EA6">
        <w:rPr>
          <w:rFonts w:ascii="Times New Roman" w:hAnsi="Times New Roman"/>
          <w:sz w:val="28"/>
          <w:szCs w:val="28"/>
        </w:rPr>
        <w:t>и</w:t>
      </w:r>
      <w:proofErr w:type="spellEnd"/>
      <w:r w:rsidR="00137923" w:rsidRPr="00BD3EA6">
        <w:rPr>
          <w:rFonts w:ascii="Times New Roman" w:hAnsi="Times New Roman"/>
          <w:sz w:val="28"/>
          <w:szCs w:val="28"/>
        </w:rPr>
        <w:t xml:space="preserve"> преписк</w:t>
      </w:r>
      <w:r w:rsidR="00B1294C" w:rsidRPr="00BD3EA6">
        <w:rPr>
          <w:rFonts w:ascii="Times New Roman" w:hAnsi="Times New Roman"/>
          <w:sz w:val="28"/>
          <w:szCs w:val="28"/>
        </w:rPr>
        <w:t>и</w:t>
      </w:r>
      <w:r w:rsidR="00137923" w:rsidRPr="00BD3EA6">
        <w:rPr>
          <w:rFonts w:ascii="Times New Roman" w:hAnsi="Times New Roman"/>
          <w:sz w:val="28"/>
          <w:szCs w:val="28"/>
        </w:rPr>
        <w:t xml:space="preserve"> на Районна прокуратура - Разград</w:t>
      </w:r>
      <w:r w:rsidRPr="00BD3EA6">
        <w:rPr>
          <w:rFonts w:ascii="Times New Roman" w:hAnsi="Times New Roman"/>
          <w:sz w:val="28"/>
          <w:szCs w:val="28"/>
        </w:rPr>
        <w:t>.</w:t>
      </w:r>
    </w:p>
    <w:p w:rsidR="00747858" w:rsidRPr="00BD3EA6" w:rsidRDefault="007B5942" w:rsidP="004F5510">
      <w:pPr>
        <w:spacing w:after="0" w:line="240" w:lineRule="auto"/>
        <w:ind w:firstLine="851"/>
        <w:jc w:val="both"/>
        <w:rPr>
          <w:rFonts w:ascii="Times New Roman" w:hAnsi="Times New Roman"/>
          <w:sz w:val="28"/>
          <w:szCs w:val="28"/>
        </w:rPr>
      </w:pPr>
      <w:r w:rsidRPr="00BD3EA6">
        <w:rPr>
          <w:rFonts w:ascii="Times New Roman" w:hAnsi="Times New Roman"/>
          <w:sz w:val="28"/>
          <w:szCs w:val="28"/>
        </w:rPr>
        <w:t xml:space="preserve">Прокуратурите в съдебния регион са издали </w:t>
      </w:r>
      <w:r w:rsidR="00747858" w:rsidRPr="00BD3EA6">
        <w:rPr>
          <w:rFonts w:ascii="Times New Roman" w:hAnsi="Times New Roman"/>
          <w:sz w:val="28"/>
          <w:szCs w:val="28"/>
        </w:rPr>
        <w:t>една Европейск</w:t>
      </w:r>
      <w:r w:rsidR="003546AE" w:rsidRPr="00BD3EA6">
        <w:rPr>
          <w:rFonts w:ascii="Times New Roman" w:hAnsi="Times New Roman"/>
          <w:sz w:val="28"/>
          <w:szCs w:val="28"/>
        </w:rPr>
        <w:t>а</w:t>
      </w:r>
      <w:r w:rsidR="00747858" w:rsidRPr="00BD3EA6">
        <w:rPr>
          <w:rFonts w:ascii="Times New Roman" w:hAnsi="Times New Roman"/>
          <w:sz w:val="28"/>
          <w:szCs w:val="28"/>
        </w:rPr>
        <w:t xml:space="preserve"> заповед</w:t>
      </w:r>
      <w:r w:rsidRPr="00BD3EA6">
        <w:rPr>
          <w:rFonts w:ascii="Times New Roman" w:hAnsi="Times New Roman"/>
          <w:sz w:val="28"/>
          <w:szCs w:val="28"/>
        </w:rPr>
        <w:t xml:space="preserve"> за арест във връзка с изпълнение на присъди лишаване от свобода</w:t>
      </w:r>
      <w:r w:rsidR="00747858" w:rsidRPr="00BD3EA6">
        <w:rPr>
          <w:rFonts w:ascii="Times New Roman" w:hAnsi="Times New Roman"/>
          <w:sz w:val="28"/>
          <w:szCs w:val="28"/>
        </w:rPr>
        <w:t xml:space="preserve"> – </w:t>
      </w:r>
      <w:proofErr w:type="spellStart"/>
      <w:r w:rsidR="00747858" w:rsidRPr="00BD3EA6">
        <w:rPr>
          <w:rFonts w:ascii="Times New Roman" w:hAnsi="Times New Roman"/>
          <w:sz w:val="28"/>
          <w:szCs w:val="28"/>
        </w:rPr>
        <w:t>присъдна</w:t>
      </w:r>
      <w:proofErr w:type="spellEnd"/>
      <w:r w:rsidR="00747858" w:rsidRPr="00BD3EA6">
        <w:rPr>
          <w:rFonts w:ascii="Times New Roman" w:hAnsi="Times New Roman"/>
          <w:sz w:val="28"/>
          <w:szCs w:val="28"/>
        </w:rPr>
        <w:t xml:space="preserve"> преписка </w:t>
      </w:r>
      <w:r w:rsidR="003F5DCA" w:rsidRPr="00BD3EA6">
        <w:rPr>
          <w:rFonts w:ascii="Times New Roman" w:hAnsi="Times New Roman"/>
          <w:sz w:val="28"/>
          <w:szCs w:val="28"/>
        </w:rPr>
        <w:t>Р № 178/2020г. на Районна прокуратура – Разград.</w:t>
      </w:r>
    </w:p>
    <w:p w:rsidR="00711051" w:rsidRPr="00BD3EA6" w:rsidRDefault="00711051" w:rsidP="00161152">
      <w:pPr>
        <w:tabs>
          <w:tab w:val="left" w:pos="0"/>
          <w:tab w:val="left" w:pos="851"/>
        </w:tabs>
        <w:spacing w:after="0" w:line="240" w:lineRule="auto"/>
        <w:ind w:firstLine="851"/>
        <w:contextualSpacing/>
        <w:jc w:val="both"/>
        <w:rPr>
          <w:rFonts w:ascii="Times New Roman" w:hAnsi="Times New Roman"/>
          <w:sz w:val="28"/>
          <w:szCs w:val="28"/>
        </w:rPr>
      </w:pPr>
      <w:r w:rsidRPr="00BD3EA6">
        <w:rPr>
          <w:rFonts w:ascii="Times New Roman" w:hAnsi="Times New Roman"/>
          <w:sz w:val="28"/>
          <w:szCs w:val="28"/>
        </w:rPr>
        <w:t xml:space="preserve">По отношение на второто </w:t>
      </w:r>
      <w:r w:rsidR="0027455A" w:rsidRPr="00BD3EA6">
        <w:rPr>
          <w:rFonts w:ascii="Times New Roman" w:hAnsi="Times New Roman"/>
          <w:sz w:val="28"/>
          <w:szCs w:val="28"/>
        </w:rPr>
        <w:t>незадържано лице</w:t>
      </w:r>
      <w:r w:rsidR="002D52BD" w:rsidRPr="00BD3EA6">
        <w:rPr>
          <w:rFonts w:ascii="Times New Roman" w:hAnsi="Times New Roman"/>
          <w:sz w:val="28"/>
          <w:szCs w:val="28"/>
        </w:rPr>
        <w:t xml:space="preserve"> </w:t>
      </w:r>
      <w:r w:rsidRPr="00BD3EA6">
        <w:rPr>
          <w:rFonts w:ascii="Times New Roman" w:hAnsi="Times New Roman"/>
          <w:sz w:val="28"/>
          <w:szCs w:val="28"/>
        </w:rPr>
        <w:t xml:space="preserve"> </w:t>
      </w:r>
      <w:r w:rsidR="002D52BD" w:rsidRPr="00BD3EA6">
        <w:rPr>
          <w:rFonts w:ascii="Times New Roman" w:hAnsi="Times New Roman"/>
          <w:sz w:val="28"/>
          <w:szCs w:val="28"/>
        </w:rPr>
        <w:t xml:space="preserve">( </w:t>
      </w:r>
      <w:proofErr w:type="spellStart"/>
      <w:r w:rsidR="002D52BD" w:rsidRPr="00BD3EA6">
        <w:rPr>
          <w:rFonts w:ascii="Times New Roman" w:hAnsi="Times New Roman"/>
          <w:sz w:val="28"/>
          <w:szCs w:val="28"/>
        </w:rPr>
        <w:t>присъдна</w:t>
      </w:r>
      <w:proofErr w:type="spellEnd"/>
      <w:r w:rsidR="002D52BD" w:rsidRPr="00BD3EA6">
        <w:rPr>
          <w:rFonts w:ascii="Times New Roman" w:hAnsi="Times New Roman"/>
          <w:sz w:val="28"/>
          <w:szCs w:val="28"/>
        </w:rPr>
        <w:t xml:space="preserve"> преписка </w:t>
      </w:r>
      <w:r w:rsidR="00CF35E1" w:rsidRPr="00BD3EA6">
        <w:rPr>
          <w:rFonts w:ascii="Times New Roman" w:hAnsi="Times New Roman"/>
          <w:sz w:val="28"/>
          <w:szCs w:val="28"/>
        </w:rPr>
        <w:t xml:space="preserve">                 </w:t>
      </w:r>
      <w:r w:rsidR="002D52BD" w:rsidRPr="00BD3EA6">
        <w:rPr>
          <w:rFonts w:ascii="Times New Roman" w:hAnsi="Times New Roman"/>
          <w:sz w:val="28"/>
          <w:szCs w:val="28"/>
        </w:rPr>
        <w:t>Р № 62/2020г. на РП- Разград</w:t>
      </w:r>
      <w:r w:rsidR="00CF35E1" w:rsidRPr="00BD3EA6">
        <w:rPr>
          <w:rFonts w:ascii="Times New Roman" w:hAnsi="Times New Roman"/>
          <w:sz w:val="28"/>
          <w:szCs w:val="28"/>
        </w:rPr>
        <w:t>)</w:t>
      </w:r>
      <w:r w:rsidR="002D52BD" w:rsidRPr="00BD3EA6">
        <w:rPr>
          <w:rFonts w:ascii="Times New Roman" w:hAnsi="Times New Roman"/>
          <w:sz w:val="28"/>
          <w:szCs w:val="28"/>
        </w:rPr>
        <w:t xml:space="preserve"> </w:t>
      </w:r>
      <w:r w:rsidRPr="00BD3EA6">
        <w:rPr>
          <w:rFonts w:ascii="Times New Roman" w:hAnsi="Times New Roman"/>
          <w:sz w:val="28"/>
          <w:szCs w:val="28"/>
        </w:rPr>
        <w:t xml:space="preserve">не се налага издаване на ЕЗА, въпреки че </w:t>
      </w:r>
      <w:r w:rsidRPr="00BD3EA6">
        <w:rPr>
          <w:rFonts w:ascii="Times New Roman" w:hAnsi="Times New Roman"/>
          <w:sz w:val="28"/>
          <w:szCs w:val="28"/>
        </w:rPr>
        <w:lastRenderedPageBreak/>
        <w:t>наложеното наказание е в размер на 6 месеца лишаване от свобода, защото е зачетено предварително задържане в размер на 5 месеца и 10 дни.</w:t>
      </w:r>
    </w:p>
    <w:p w:rsidR="00711051" w:rsidRPr="00BD3EA6" w:rsidRDefault="007F6005" w:rsidP="00161152">
      <w:pPr>
        <w:tabs>
          <w:tab w:val="left" w:pos="0"/>
          <w:tab w:val="left" w:pos="851"/>
        </w:tabs>
        <w:spacing w:after="0" w:line="240" w:lineRule="auto"/>
        <w:ind w:firstLine="851"/>
        <w:contextualSpacing/>
        <w:jc w:val="both"/>
        <w:rPr>
          <w:rFonts w:ascii="Times New Roman" w:hAnsi="Times New Roman"/>
          <w:sz w:val="28"/>
          <w:szCs w:val="28"/>
        </w:rPr>
      </w:pPr>
      <w:r w:rsidRPr="00BD3EA6">
        <w:rPr>
          <w:rFonts w:ascii="Times New Roman" w:hAnsi="Times New Roman"/>
          <w:sz w:val="28"/>
          <w:szCs w:val="28"/>
        </w:rPr>
        <w:t>Окръжна прокуратура</w:t>
      </w:r>
      <w:r w:rsidR="003546AE" w:rsidRPr="00BD3EA6">
        <w:rPr>
          <w:rFonts w:ascii="Times New Roman" w:hAnsi="Times New Roman"/>
          <w:sz w:val="28"/>
          <w:szCs w:val="28"/>
        </w:rPr>
        <w:t xml:space="preserve"> – гр. Разград по отношение на незадържаното лице е изготвила Европейска заповед за арест на</w:t>
      </w:r>
      <w:r w:rsidR="00B457F2" w:rsidRPr="00BD3EA6">
        <w:rPr>
          <w:rFonts w:ascii="Times New Roman" w:hAnsi="Times New Roman"/>
          <w:sz w:val="28"/>
          <w:szCs w:val="28"/>
          <w:lang w:val="en-US"/>
        </w:rPr>
        <w:t xml:space="preserve"> 20.01.2021</w:t>
      </w:r>
      <w:r w:rsidR="00B457F2" w:rsidRPr="00BD3EA6">
        <w:rPr>
          <w:rFonts w:ascii="Times New Roman" w:hAnsi="Times New Roman"/>
          <w:sz w:val="28"/>
          <w:szCs w:val="28"/>
        </w:rPr>
        <w:t>г.</w:t>
      </w:r>
    </w:p>
    <w:p w:rsidR="007B5942" w:rsidRPr="00BD3EA6" w:rsidRDefault="007B5942" w:rsidP="004F5510">
      <w:pPr>
        <w:spacing w:after="0" w:line="240" w:lineRule="auto"/>
        <w:ind w:firstLine="851"/>
        <w:jc w:val="both"/>
        <w:rPr>
          <w:rFonts w:ascii="Times New Roman" w:hAnsi="Times New Roman"/>
          <w:sz w:val="28"/>
          <w:szCs w:val="28"/>
        </w:rPr>
      </w:pPr>
      <w:r w:rsidRPr="00BD3EA6">
        <w:rPr>
          <w:rFonts w:ascii="Times New Roman" w:hAnsi="Times New Roman"/>
          <w:sz w:val="28"/>
          <w:szCs w:val="28"/>
        </w:rPr>
        <w:t xml:space="preserve">През годината  прокурорите отговарящи за изпълнение на присъдите са изготвяли шестмесечни анализи на причините относно непривеждане на влезлите в сила съдебни актове, съгласно Заповед РД -04-71/19.02.2018г. на Главния прокурор на Република България. Основната причина за непривеждане на влезлите в сила съдебни актове, е че осъдените лица са напуснали постоянното си местоживеене, а в последствие и пределите на страната, като това е станало преди съдебния акт да е влязъл в сила. </w:t>
      </w:r>
    </w:p>
    <w:p w:rsidR="007B5942" w:rsidRPr="00BD3EA6" w:rsidRDefault="007B5942" w:rsidP="00280F5C">
      <w:pPr>
        <w:tabs>
          <w:tab w:val="left" w:pos="0"/>
          <w:tab w:val="left" w:pos="851"/>
        </w:tabs>
        <w:spacing w:after="0" w:line="240" w:lineRule="auto"/>
        <w:ind w:firstLine="851"/>
        <w:jc w:val="both"/>
        <w:rPr>
          <w:rFonts w:ascii="Times New Roman" w:hAnsi="Times New Roman"/>
          <w:sz w:val="28"/>
          <w:szCs w:val="28"/>
        </w:rPr>
      </w:pPr>
      <w:r w:rsidRPr="00BD3EA6">
        <w:rPr>
          <w:rFonts w:ascii="Times New Roman" w:hAnsi="Times New Roman"/>
          <w:sz w:val="28"/>
          <w:szCs w:val="28"/>
        </w:rPr>
        <w:t xml:space="preserve">За всички лица са предприети съответните </w:t>
      </w:r>
      <w:proofErr w:type="spellStart"/>
      <w:r w:rsidRPr="00BD3EA6">
        <w:rPr>
          <w:rFonts w:ascii="Times New Roman" w:hAnsi="Times New Roman"/>
          <w:sz w:val="28"/>
          <w:szCs w:val="28"/>
        </w:rPr>
        <w:t>издирвателни</w:t>
      </w:r>
      <w:proofErr w:type="spellEnd"/>
      <w:r w:rsidRPr="00BD3EA6">
        <w:rPr>
          <w:rFonts w:ascii="Times New Roman" w:hAnsi="Times New Roman"/>
          <w:sz w:val="28"/>
          <w:szCs w:val="28"/>
        </w:rPr>
        <w:t xml:space="preserve"> мероприятия. Лица</w:t>
      </w:r>
      <w:r w:rsidR="00E52AFE" w:rsidRPr="00BD3EA6">
        <w:rPr>
          <w:rFonts w:ascii="Times New Roman" w:hAnsi="Times New Roman"/>
          <w:sz w:val="28"/>
          <w:szCs w:val="28"/>
        </w:rPr>
        <w:t>та</w:t>
      </w:r>
      <w:r w:rsidRPr="00BD3EA6">
        <w:rPr>
          <w:rFonts w:ascii="Times New Roman" w:hAnsi="Times New Roman"/>
          <w:sz w:val="28"/>
          <w:szCs w:val="28"/>
        </w:rPr>
        <w:t xml:space="preserve"> са обявени за общодържавно и международно издирване с цел тяхното установяване. Издадени са ЕЗА.</w:t>
      </w:r>
    </w:p>
    <w:p w:rsidR="007B5942" w:rsidRPr="00BD3EA6" w:rsidRDefault="007B5942" w:rsidP="00280F5C">
      <w:pPr>
        <w:spacing w:after="0" w:line="240" w:lineRule="auto"/>
        <w:ind w:firstLine="851"/>
        <w:jc w:val="both"/>
        <w:rPr>
          <w:rFonts w:ascii="Times New Roman" w:hAnsi="Times New Roman"/>
          <w:sz w:val="28"/>
          <w:szCs w:val="28"/>
        </w:rPr>
      </w:pPr>
      <w:r w:rsidRPr="00BD3EA6">
        <w:rPr>
          <w:rFonts w:ascii="Times New Roman" w:hAnsi="Times New Roman"/>
          <w:sz w:val="28"/>
          <w:szCs w:val="28"/>
        </w:rPr>
        <w:t>Лицата фигурират в списъците на ШИС, като в максимална степен е посочено местонахождението им в Европейския съюз и Република Турция.</w:t>
      </w:r>
    </w:p>
    <w:p w:rsidR="007B5942" w:rsidRPr="00BD3EA6" w:rsidRDefault="007B5942" w:rsidP="00280F5C">
      <w:pPr>
        <w:spacing w:after="0" w:line="240" w:lineRule="auto"/>
        <w:ind w:firstLine="851"/>
        <w:jc w:val="both"/>
        <w:rPr>
          <w:rFonts w:ascii="Times New Roman" w:hAnsi="Times New Roman"/>
          <w:sz w:val="28"/>
          <w:szCs w:val="28"/>
        </w:rPr>
      </w:pPr>
      <w:r w:rsidRPr="00BD3EA6">
        <w:rPr>
          <w:rFonts w:ascii="Times New Roman" w:hAnsi="Times New Roman"/>
          <w:sz w:val="28"/>
          <w:szCs w:val="28"/>
        </w:rPr>
        <w:t>В малките населени места се провеждат беседи с кметовете и близките на осъдените.</w:t>
      </w:r>
    </w:p>
    <w:p w:rsidR="007B5942" w:rsidRPr="00BD3EA6" w:rsidRDefault="007B5942" w:rsidP="00280F5C">
      <w:pPr>
        <w:spacing w:after="0" w:line="240" w:lineRule="auto"/>
        <w:ind w:firstLine="851"/>
        <w:jc w:val="both"/>
        <w:rPr>
          <w:rFonts w:ascii="Times New Roman" w:hAnsi="Times New Roman"/>
          <w:sz w:val="28"/>
          <w:szCs w:val="28"/>
        </w:rPr>
      </w:pPr>
      <w:r w:rsidRPr="00BD3EA6">
        <w:rPr>
          <w:rFonts w:ascii="Times New Roman" w:hAnsi="Times New Roman"/>
          <w:sz w:val="28"/>
          <w:szCs w:val="28"/>
        </w:rPr>
        <w:t xml:space="preserve">Периодично  се получава писмена информация от органите на МВР за предприетите действия и резултатите от </w:t>
      </w:r>
      <w:proofErr w:type="spellStart"/>
      <w:r w:rsidRPr="00BD3EA6">
        <w:rPr>
          <w:rFonts w:ascii="Times New Roman" w:hAnsi="Times New Roman"/>
          <w:sz w:val="28"/>
          <w:szCs w:val="28"/>
        </w:rPr>
        <w:t>общоиздирвателните</w:t>
      </w:r>
      <w:proofErr w:type="spellEnd"/>
      <w:r w:rsidRPr="00BD3EA6">
        <w:rPr>
          <w:rFonts w:ascii="Times New Roman" w:hAnsi="Times New Roman"/>
          <w:sz w:val="28"/>
          <w:szCs w:val="28"/>
        </w:rPr>
        <w:t xml:space="preserve"> мероприятия.</w:t>
      </w:r>
    </w:p>
    <w:p w:rsidR="007B5942" w:rsidRPr="00BD3EA6" w:rsidRDefault="007B5942" w:rsidP="00280F5C">
      <w:pPr>
        <w:spacing w:after="0" w:line="240" w:lineRule="auto"/>
        <w:ind w:firstLine="851"/>
        <w:jc w:val="both"/>
        <w:rPr>
          <w:rFonts w:ascii="Times New Roman" w:hAnsi="Times New Roman"/>
          <w:sz w:val="28"/>
          <w:szCs w:val="28"/>
        </w:rPr>
      </w:pPr>
      <w:r w:rsidRPr="00BD3EA6">
        <w:rPr>
          <w:rFonts w:ascii="Times New Roman" w:hAnsi="Times New Roman"/>
          <w:sz w:val="28"/>
          <w:szCs w:val="28"/>
        </w:rPr>
        <w:t>В изпълнение на т. 3 от Разпореждане рег.№440/15.01.2018г. на Апелативна прокуратура – Варна, Окръжният прокурор провежда периодични работни съвещания с полицейските органи по издирване на укриващи се от изпълнението на наказанието им лишаване от свобода лица, на които се докладват извършените мероприятия и се обсъжда ефектът от взетите мерки. През 20</w:t>
      </w:r>
      <w:r w:rsidR="007E4647" w:rsidRPr="00BD3EA6">
        <w:rPr>
          <w:rFonts w:ascii="Times New Roman" w:hAnsi="Times New Roman"/>
          <w:sz w:val="28"/>
          <w:szCs w:val="28"/>
        </w:rPr>
        <w:t>20</w:t>
      </w:r>
      <w:r w:rsidRPr="00BD3EA6">
        <w:rPr>
          <w:rFonts w:ascii="Times New Roman" w:hAnsi="Times New Roman"/>
          <w:sz w:val="28"/>
          <w:szCs w:val="28"/>
        </w:rPr>
        <w:t>г. са  били проведени 5 работни съвещания, за които са съставени съответните протоколи.</w:t>
      </w:r>
    </w:p>
    <w:p w:rsidR="007B5942" w:rsidRPr="00BD3EA6" w:rsidRDefault="007B5942" w:rsidP="00280F5C">
      <w:pPr>
        <w:spacing w:after="0" w:line="240" w:lineRule="auto"/>
        <w:ind w:firstLine="851"/>
        <w:jc w:val="both"/>
        <w:rPr>
          <w:rFonts w:ascii="Times New Roman" w:hAnsi="Times New Roman"/>
          <w:sz w:val="28"/>
          <w:szCs w:val="28"/>
          <w:lang w:bidi="bg-BG"/>
        </w:rPr>
      </w:pPr>
      <w:r w:rsidRPr="00BD3EA6">
        <w:rPr>
          <w:rFonts w:ascii="Times New Roman" w:hAnsi="Times New Roman"/>
          <w:sz w:val="28"/>
          <w:szCs w:val="28"/>
          <w:lang w:bidi="bg-BG"/>
        </w:rPr>
        <w:t xml:space="preserve">В изпълнение на чл. 21 от </w:t>
      </w:r>
      <w:r w:rsidRPr="00BD3EA6">
        <w:rPr>
          <w:rFonts w:ascii="Times New Roman" w:hAnsi="Times New Roman"/>
          <w:sz w:val="28"/>
          <w:szCs w:val="28"/>
        </w:rPr>
        <w:t>Указание за дейността на прокуратурата по надзора върху изпълнение на наказанията и други принудителни мерки,</w:t>
      </w:r>
      <w:r w:rsidRPr="00BD3EA6">
        <w:rPr>
          <w:rFonts w:ascii="Times New Roman" w:hAnsi="Times New Roman"/>
          <w:sz w:val="28"/>
          <w:szCs w:val="28"/>
          <w:lang w:bidi="bg-BG"/>
        </w:rPr>
        <w:t xml:space="preserve"> е създадена организация за своевременно и пълно подаване на информация за осъдените лица с неприведени присъди с наказание лишаване от свобода чрез правилното попълване на необходимите данни в УИС-3, откъдето същите се извеждат в Електронния регистър на осъдените лица с неприведени в изпълнение присъди.</w:t>
      </w:r>
    </w:p>
    <w:p w:rsidR="007B5942" w:rsidRPr="00BD3EA6" w:rsidRDefault="007B5942" w:rsidP="00280F5C">
      <w:pPr>
        <w:spacing w:after="0" w:line="240" w:lineRule="auto"/>
        <w:ind w:firstLine="851"/>
        <w:jc w:val="both"/>
        <w:rPr>
          <w:rFonts w:ascii="Times New Roman" w:eastAsia="Times New Roman" w:hAnsi="Times New Roman"/>
          <w:sz w:val="28"/>
          <w:szCs w:val="28"/>
          <w:lang w:eastAsia="bg-BG"/>
        </w:rPr>
      </w:pPr>
      <w:r w:rsidRPr="00BD3EA6">
        <w:rPr>
          <w:rFonts w:ascii="Times New Roman" w:eastAsia="Times New Roman" w:hAnsi="Times New Roman"/>
          <w:sz w:val="28"/>
          <w:szCs w:val="28"/>
          <w:lang w:eastAsia="bg-BG"/>
        </w:rPr>
        <w:t>През 20</w:t>
      </w:r>
      <w:r w:rsidR="00DA29A5" w:rsidRPr="00BD3EA6">
        <w:rPr>
          <w:rFonts w:ascii="Times New Roman" w:eastAsia="Times New Roman" w:hAnsi="Times New Roman"/>
          <w:sz w:val="28"/>
          <w:szCs w:val="28"/>
          <w:lang w:eastAsia="bg-BG"/>
        </w:rPr>
        <w:t>20</w:t>
      </w:r>
      <w:r w:rsidRPr="00BD3EA6">
        <w:rPr>
          <w:rFonts w:ascii="Times New Roman" w:eastAsia="Times New Roman" w:hAnsi="Times New Roman"/>
          <w:sz w:val="28"/>
          <w:szCs w:val="28"/>
          <w:lang w:eastAsia="bg-BG"/>
        </w:rPr>
        <w:t>г. в прокуратурите от Разградски съдебен район няма незаконосъобразно приведени в изпълнение присъди.</w:t>
      </w:r>
    </w:p>
    <w:p w:rsidR="007B5942" w:rsidRPr="00BD3EA6" w:rsidRDefault="007B5942" w:rsidP="00280F5C">
      <w:pPr>
        <w:spacing w:after="0" w:line="240" w:lineRule="auto"/>
        <w:ind w:firstLine="851"/>
        <w:jc w:val="both"/>
        <w:rPr>
          <w:rFonts w:ascii="Times New Roman" w:eastAsia="Times New Roman" w:hAnsi="Times New Roman"/>
          <w:sz w:val="28"/>
          <w:szCs w:val="28"/>
          <w:lang w:eastAsia="bg-BG"/>
        </w:rPr>
      </w:pPr>
      <w:r w:rsidRPr="00BD3EA6">
        <w:rPr>
          <w:rFonts w:ascii="Times New Roman" w:eastAsia="Times New Roman" w:hAnsi="Times New Roman"/>
          <w:sz w:val="28"/>
          <w:szCs w:val="28"/>
          <w:lang w:eastAsia="bg-BG"/>
        </w:rPr>
        <w:t>През годината няма случаи на неоснователно задържане след срока на наложеното наказание.</w:t>
      </w:r>
    </w:p>
    <w:p w:rsidR="007B5942" w:rsidRPr="00BD3EA6" w:rsidRDefault="007B5942" w:rsidP="00280F5C">
      <w:pPr>
        <w:spacing w:after="0" w:line="240" w:lineRule="auto"/>
        <w:ind w:firstLine="851"/>
        <w:jc w:val="both"/>
        <w:rPr>
          <w:rFonts w:ascii="Times New Roman" w:hAnsi="Times New Roman"/>
          <w:sz w:val="28"/>
          <w:szCs w:val="28"/>
        </w:rPr>
      </w:pPr>
      <w:r w:rsidRPr="00BD3EA6">
        <w:rPr>
          <w:rFonts w:ascii="Times New Roman" w:hAnsi="Times New Roman"/>
          <w:sz w:val="28"/>
          <w:szCs w:val="28"/>
        </w:rPr>
        <w:t>През 20</w:t>
      </w:r>
      <w:r w:rsidR="00DA29A5" w:rsidRPr="00BD3EA6">
        <w:rPr>
          <w:rFonts w:ascii="Times New Roman" w:hAnsi="Times New Roman"/>
          <w:sz w:val="28"/>
          <w:szCs w:val="28"/>
        </w:rPr>
        <w:t>20</w:t>
      </w:r>
      <w:r w:rsidRPr="00BD3EA6">
        <w:rPr>
          <w:rFonts w:ascii="Times New Roman" w:hAnsi="Times New Roman"/>
          <w:sz w:val="28"/>
          <w:szCs w:val="28"/>
        </w:rPr>
        <w:t xml:space="preserve">г. прокурорите от съдебния район са участвали в </w:t>
      </w:r>
      <w:r w:rsidR="00F17CD5" w:rsidRPr="00BD3EA6">
        <w:rPr>
          <w:rFonts w:ascii="Times New Roman" w:hAnsi="Times New Roman"/>
          <w:sz w:val="28"/>
          <w:szCs w:val="28"/>
        </w:rPr>
        <w:t>45</w:t>
      </w:r>
      <w:r w:rsidRPr="00BD3EA6">
        <w:rPr>
          <w:rFonts w:ascii="Times New Roman" w:hAnsi="Times New Roman"/>
          <w:sz w:val="28"/>
          <w:szCs w:val="28"/>
        </w:rPr>
        <w:t xml:space="preserve"> производства във връзка с изпълнение на наказанията (през 201</w:t>
      </w:r>
      <w:r w:rsidR="00F17CD5" w:rsidRPr="00BD3EA6">
        <w:rPr>
          <w:rFonts w:ascii="Times New Roman" w:hAnsi="Times New Roman"/>
          <w:sz w:val="28"/>
          <w:szCs w:val="28"/>
        </w:rPr>
        <w:t>9</w:t>
      </w:r>
      <w:r w:rsidRPr="00BD3EA6">
        <w:rPr>
          <w:rFonts w:ascii="Times New Roman" w:hAnsi="Times New Roman"/>
          <w:sz w:val="28"/>
          <w:szCs w:val="28"/>
        </w:rPr>
        <w:t>г. – 5</w:t>
      </w:r>
      <w:r w:rsidR="00F17CD5" w:rsidRPr="00BD3EA6">
        <w:rPr>
          <w:rFonts w:ascii="Times New Roman" w:hAnsi="Times New Roman"/>
          <w:sz w:val="28"/>
          <w:szCs w:val="28"/>
        </w:rPr>
        <w:t>3</w:t>
      </w:r>
      <w:r w:rsidRPr="00BD3EA6">
        <w:rPr>
          <w:rFonts w:ascii="Times New Roman" w:hAnsi="Times New Roman"/>
          <w:sz w:val="28"/>
          <w:szCs w:val="28"/>
        </w:rPr>
        <w:t>; през 201</w:t>
      </w:r>
      <w:r w:rsidR="00F17CD5" w:rsidRPr="00BD3EA6">
        <w:rPr>
          <w:rFonts w:ascii="Times New Roman" w:hAnsi="Times New Roman"/>
          <w:sz w:val="28"/>
          <w:szCs w:val="28"/>
        </w:rPr>
        <w:t>8</w:t>
      </w:r>
      <w:r w:rsidRPr="00BD3EA6">
        <w:rPr>
          <w:rFonts w:ascii="Times New Roman" w:hAnsi="Times New Roman"/>
          <w:sz w:val="28"/>
          <w:szCs w:val="28"/>
        </w:rPr>
        <w:t xml:space="preserve">г. – </w:t>
      </w:r>
      <w:r w:rsidR="00F17CD5" w:rsidRPr="00BD3EA6">
        <w:rPr>
          <w:rFonts w:ascii="Times New Roman" w:hAnsi="Times New Roman"/>
          <w:sz w:val="28"/>
          <w:szCs w:val="28"/>
        </w:rPr>
        <w:t>58</w:t>
      </w:r>
      <w:r w:rsidRPr="00BD3EA6">
        <w:rPr>
          <w:rFonts w:ascii="Times New Roman" w:hAnsi="Times New Roman"/>
          <w:sz w:val="28"/>
          <w:szCs w:val="28"/>
        </w:rPr>
        <w:t xml:space="preserve">), а броя на съдебните заседания по тях е бил </w:t>
      </w:r>
      <w:r w:rsidR="00F17CD5" w:rsidRPr="00BD3EA6">
        <w:rPr>
          <w:rFonts w:ascii="Times New Roman" w:hAnsi="Times New Roman"/>
          <w:sz w:val="28"/>
          <w:szCs w:val="28"/>
        </w:rPr>
        <w:t>53</w:t>
      </w:r>
      <w:r w:rsidRPr="00BD3EA6">
        <w:rPr>
          <w:rFonts w:ascii="Times New Roman" w:hAnsi="Times New Roman"/>
          <w:sz w:val="28"/>
          <w:szCs w:val="28"/>
        </w:rPr>
        <w:t xml:space="preserve"> (201</w:t>
      </w:r>
      <w:r w:rsidR="00F17CD5" w:rsidRPr="00BD3EA6">
        <w:rPr>
          <w:rFonts w:ascii="Times New Roman" w:hAnsi="Times New Roman"/>
          <w:sz w:val="28"/>
          <w:szCs w:val="28"/>
        </w:rPr>
        <w:t>9</w:t>
      </w:r>
      <w:r w:rsidRPr="00BD3EA6">
        <w:rPr>
          <w:rFonts w:ascii="Times New Roman" w:hAnsi="Times New Roman"/>
          <w:sz w:val="28"/>
          <w:szCs w:val="28"/>
        </w:rPr>
        <w:t>г. – 7</w:t>
      </w:r>
      <w:r w:rsidR="00F17CD5" w:rsidRPr="00BD3EA6">
        <w:rPr>
          <w:rFonts w:ascii="Times New Roman" w:hAnsi="Times New Roman"/>
          <w:sz w:val="28"/>
          <w:szCs w:val="28"/>
        </w:rPr>
        <w:t>4</w:t>
      </w:r>
      <w:r w:rsidRPr="00BD3EA6">
        <w:rPr>
          <w:rFonts w:ascii="Times New Roman" w:hAnsi="Times New Roman"/>
          <w:sz w:val="28"/>
          <w:szCs w:val="28"/>
        </w:rPr>
        <w:t>; 201</w:t>
      </w:r>
      <w:r w:rsidR="00F17CD5" w:rsidRPr="00BD3EA6">
        <w:rPr>
          <w:rFonts w:ascii="Times New Roman" w:hAnsi="Times New Roman"/>
          <w:sz w:val="28"/>
          <w:szCs w:val="28"/>
        </w:rPr>
        <w:t>8</w:t>
      </w:r>
      <w:r w:rsidRPr="00BD3EA6">
        <w:rPr>
          <w:rFonts w:ascii="Times New Roman" w:hAnsi="Times New Roman"/>
          <w:sz w:val="28"/>
          <w:szCs w:val="28"/>
        </w:rPr>
        <w:t xml:space="preserve">г. – </w:t>
      </w:r>
      <w:r w:rsidR="00F17CD5" w:rsidRPr="00BD3EA6">
        <w:rPr>
          <w:rFonts w:ascii="Times New Roman" w:hAnsi="Times New Roman"/>
          <w:sz w:val="28"/>
          <w:szCs w:val="28"/>
        </w:rPr>
        <w:t>71</w:t>
      </w:r>
      <w:r w:rsidRPr="00BD3EA6">
        <w:rPr>
          <w:rFonts w:ascii="Times New Roman" w:hAnsi="Times New Roman"/>
          <w:sz w:val="28"/>
          <w:szCs w:val="28"/>
        </w:rPr>
        <w:t>).</w:t>
      </w:r>
    </w:p>
    <w:p w:rsidR="007B5942" w:rsidRPr="00BD3EA6" w:rsidRDefault="007B5942" w:rsidP="00280F5C">
      <w:pPr>
        <w:spacing w:after="0" w:line="240" w:lineRule="auto"/>
        <w:ind w:firstLine="851"/>
        <w:jc w:val="both"/>
        <w:rPr>
          <w:rFonts w:ascii="Times New Roman" w:hAnsi="Times New Roman"/>
          <w:sz w:val="28"/>
          <w:szCs w:val="28"/>
        </w:rPr>
      </w:pPr>
      <w:r w:rsidRPr="00BD3EA6">
        <w:rPr>
          <w:rFonts w:ascii="Times New Roman" w:hAnsi="Times New Roman"/>
          <w:sz w:val="28"/>
          <w:szCs w:val="28"/>
        </w:rPr>
        <w:t xml:space="preserve">През годината е осъществяван контрол и върху дейността по изпълнението на наказанието </w:t>
      </w:r>
      <w:proofErr w:type="spellStart"/>
      <w:r w:rsidRPr="00BD3EA6">
        <w:rPr>
          <w:rFonts w:ascii="Times New Roman" w:hAnsi="Times New Roman"/>
          <w:sz w:val="28"/>
          <w:szCs w:val="28"/>
        </w:rPr>
        <w:t>пробаци</w:t>
      </w:r>
      <w:r w:rsidR="006B30C6" w:rsidRPr="00BD3EA6">
        <w:rPr>
          <w:rFonts w:ascii="Times New Roman" w:hAnsi="Times New Roman"/>
          <w:sz w:val="28"/>
          <w:szCs w:val="28"/>
        </w:rPr>
        <w:t>я</w:t>
      </w:r>
      <w:proofErr w:type="spellEnd"/>
      <w:r w:rsidR="006B30C6" w:rsidRPr="00BD3EA6">
        <w:rPr>
          <w:rFonts w:ascii="Times New Roman" w:hAnsi="Times New Roman"/>
          <w:sz w:val="28"/>
          <w:szCs w:val="28"/>
        </w:rPr>
        <w:t xml:space="preserve">, чрез участие на прокурори от </w:t>
      </w:r>
      <w:r w:rsidRPr="00BD3EA6">
        <w:rPr>
          <w:rFonts w:ascii="Times New Roman" w:hAnsi="Times New Roman"/>
          <w:sz w:val="28"/>
          <w:szCs w:val="28"/>
        </w:rPr>
        <w:lastRenderedPageBreak/>
        <w:t>Районн</w:t>
      </w:r>
      <w:r w:rsidR="006B30C6" w:rsidRPr="00BD3EA6">
        <w:rPr>
          <w:rFonts w:ascii="Times New Roman" w:hAnsi="Times New Roman"/>
          <w:sz w:val="28"/>
          <w:szCs w:val="28"/>
        </w:rPr>
        <w:t>а</w:t>
      </w:r>
      <w:r w:rsidRPr="00BD3EA6">
        <w:rPr>
          <w:rFonts w:ascii="Times New Roman" w:hAnsi="Times New Roman"/>
          <w:sz w:val="28"/>
          <w:szCs w:val="28"/>
        </w:rPr>
        <w:t xml:space="preserve"> прокуратур</w:t>
      </w:r>
      <w:r w:rsidR="006B30C6" w:rsidRPr="00BD3EA6">
        <w:rPr>
          <w:rFonts w:ascii="Times New Roman" w:hAnsi="Times New Roman"/>
          <w:sz w:val="28"/>
          <w:szCs w:val="28"/>
        </w:rPr>
        <w:t>а – Разград, ТО- Кубрат и ТО - Исперих</w:t>
      </w:r>
      <w:r w:rsidRPr="00BD3EA6">
        <w:rPr>
          <w:rFonts w:ascii="Times New Roman" w:hAnsi="Times New Roman"/>
          <w:sz w:val="28"/>
          <w:szCs w:val="28"/>
        </w:rPr>
        <w:t xml:space="preserve"> във всички проведени през годината </w:t>
      </w:r>
      <w:proofErr w:type="spellStart"/>
      <w:r w:rsidRPr="00BD3EA6">
        <w:rPr>
          <w:rFonts w:ascii="Times New Roman" w:hAnsi="Times New Roman"/>
          <w:sz w:val="28"/>
          <w:szCs w:val="28"/>
        </w:rPr>
        <w:t>пробационни</w:t>
      </w:r>
      <w:proofErr w:type="spellEnd"/>
      <w:r w:rsidRPr="00BD3EA6">
        <w:rPr>
          <w:rFonts w:ascii="Times New Roman" w:hAnsi="Times New Roman"/>
          <w:sz w:val="28"/>
          <w:szCs w:val="28"/>
        </w:rPr>
        <w:t xml:space="preserve"> съвети.</w:t>
      </w:r>
    </w:p>
    <w:p w:rsidR="007B5942" w:rsidRPr="00BD3EA6" w:rsidRDefault="007B5942" w:rsidP="00280F5C">
      <w:pPr>
        <w:spacing w:after="0" w:line="240" w:lineRule="auto"/>
        <w:ind w:firstLine="851"/>
        <w:jc w:val="both"/>
        <w:rPr>
          <w:rFonts w:ascii="Times New Roman" w:hAnsi="Times New Roman"/>
          <w:sz w:val="28"/>
          <w:szCs w:val="28"/>
        </w:rPr>
      </w:pPr>
    </w:p>
    <w:p w:rsidR="007B5942" w:rsidRPr="00BD3EA6" w:rsidRDefault="007B5942" w:rsidP="00280F5C">
      <w:pPr>
        <w:spacing w:after="0" w:line="240" w:lineRule="auto"/>
        <w:ind w:firstLine="851"/>
        <w:jc w:val="both"/>
        <w:rPr>
          <w:rFonts w:ascii="Times New Roman" w:hAnsi="Times New Roman"/>
          <w:b/>
          <w:sz w:val="28"/>
          <w:szCs w:val="28"/>
        </w:rPr>
      </w:pPr>
      <w:r w:rsidRPr="00BD3EA6">
        <w:rPr>
          <w:rFonts w:ascii="Times New Roman" w:hAnsi="Times New Roman"/>
          <w:b/>
          <w:sz w:val="28"/>
          <w:szCs w:val="28"/>
        </w:rPr>
        <w:t>Принудителни мерки:</w:t>
      </w:r>
    </w:p>
    <w:p w:rsidR="007B5942" w:rsidRPr="00BD3EA6" w:rsidRDefault="007B5942" w:rsidP="00280F5C">
      <w:pPr>
        <w:spacing w:after="0" w:line="240" w:lineRule="auto"/>
        <w:ind w:firstLine="851"/>
        <w:jc w:val="both"/>
        <w:rPr>
          <w:rFonts w:ascii="Times New Roman" w:hAnsi="Times New Roman"/>
          <w:sz w:val="28"/>
          <w:szCs w:val="28"/>
        </w:rPr>
      </w:pPr>
      <w:r w:rsidRPr="00BD3EA6">
        <w:rPr>
          <w:rFonts w:ascii="Times New Roman" w:hAnsi="Times New Roman"/>
          <w:sz w:val="28"/>
          <w:szCs w:val="28"/>
        </w:rPr>
        <w:t>През анализирания период в Разградски съдебен район са наблюдавани общо 5</w:t>
      </w:r>
      <w:r w:rsidR="00A47352" w:rsidRPr="00BD3EA6">
        <w:rPr>
          <w:rFonts w:ascii="Times New Roman" w:hAnsi="Times New Roman"/>
          <w:sz w:val="28"/>
          <w:szCs w:val="28"/>
        </w:rPr>
        <w:t>2</w:t>
      </w:r>
      <w:r w:rsidRPr="00BD3EA6">
        <w:rPr>
          <w:rFonts w:ascii="Times New Roman" w:hAnsi="Times New Roman"/>
          <w:sz w:val="28"/>
          <w:szCs w:val="28"/>
        </w:rPr>
        <w:t xml:space="preserve"> (201</w:t>
      </w:r>
      <w:r w:rsidR="00A47352" w:rsidRPr="00BD3EA6">
        <w:rPr>
          <w:rFonts w:ascii="Times New Roman" w:hAnsi="Times New Roman"/>
          <w:sz w:val="28"/>
          <w:szCs w:val="28"/>
        </w:rPr>
        <w:t>9</w:t>
      </w:r>
      <w:r w:rsidRPr="00BD3EA6">
        <w:rPr>
          <w:rFonts w:ascii="Times New Roman" w:hAnsi="Times New Roman"/>
          <w:sz w:val="28"/>
          <w:szCs w:val="28"/>
        </w:rPr>
        <w:t xml:space="preserve">г. – </w:t>
      </w:r>
      <w:r w:rsidR="00A47352" w:rsidRPr="00BD3EA6">
        <w:rPr>
          <w:rFonts w:ascii="Times New Roman" w:hAnsi="Times New Roman"/>
          <w:sz w:val="28"/>
          <w:szCs w:val="28"/>
        </w:rPr>
        <w:t>53</w:t>
      </w:r>
      <w:r w:rsidRPr="00BD3EA6">
        <w:rPr>
          <w:rFonts w:ascii="Times New Roman" w:hAnsi="Times New Roman"/>
          <w:sz w:val="28"/>
          <w:szCs w:val="28"/>
        </w:rPr>
        <w:t>; 201</w:t>
      </w:r>
      <w:r w:rsidR="00A47352" w:rsidRPr="00BD3EA6">
        <w:rPr>
          <w:rFonts w:ascii="Times New Roman" w:hAnsi="Times New Roman"/>
          <w:sz w:val="28"/>
          <w:szCs w:val="28"/>
        </w:rPr>
        <w:t>8</w:t>
      </w:r>
      <w:r w:rsidRPr="00BD3EA6">
        <w:rPr>
          <w:rFonts w:ascii="Times New Roman" w:hAnsi="Times New Roman"/>
          <w:sz w:val="28"/>
          <w:szCs w:val="28"/>
        </w:rPr>
        <w:t>г. – 6</w:t>
      </w:r>
      <w:r w:rsidR="00A47352" w:rsidRPr="00BD3EA6">
        <w:rPr>
          <w:rFonts w:ascii="Times New Roman" w:hAnsi="Times New Roman"/>
          <w:sz w:val="28"/>
          <w:szCs w:val="28"/>
        </w:rPr>
        <w:t>5</w:t>
      </w:r>
      <w:r w:rsidRPr="00BD3EA6">
        <w:rPr>
          <w:rFonts w:ascii="Times New Roman" w:hAnsi="Times New Roman"/>
          <w:sz w:val="28"/>
          <w:szCs w:val="28"/>
        </w:rPr>
        <w:t>) преписки по прилагане на принудителни мерки, от които 4</w:t>
      </w:r>
      <w:r w:rsidR="00A47352" w:rsidRPr="00BD3EA6">
        <w:rPr>
          <w:rFonts w:ascii="Times New Roman" w:hAnsi="Times New Roman"/>
          <w:sz w:val="28"/>
          <w:szCs w:val="28"/>
        </w:rPr>
        <w:t>7</w:t>
      </w:r>
      <w:r w:rsidRPr="00BD3EA6">
        <w:rPr>
          <w:rFonts w:ascii="Times New Roman" w:hAnsi="Times New Roman"/>
          <w:sz w:val="28"/>
          <w:szCs w:val="28"/>
        </w:rPr>
        <w:t xml:space="preserve"> новообразувани ( 201</w:t>
      </w:r>
      <w:r w:rsidR="00A47352" w:rsidRPr="00BD3EA6">
        <w:rPr>
          <w:rFonts w:ascii="Times New Roman" w:hAnsi="Times New Roman"/>
          <w:sz w:val="28"/>
          <w:szCs w:val="28"/>
        </w:rPr>
        <w:t>9</w:t>
      </w:r>
      <w:r w:rsidRPr="00BD3EA6">
        <w:rPr>
          <w:rFonts w:ascii="Times New Roman" w:hAnsi="Times New Roman"/>
          <w:sz w:val="28"/>
          <w:szCs w:val="28"/>
        </w:rPr>
        <w:t>г.-</w:t>
      </w:r>
      <w:r w:rsidR="00A47352" w:rsidRPr="00BD3EA6">
        <w:rPr>
          <w:rFonts w:ascii="Times New Roman" w:hAnsi="Times New Roman"/>
          <w:sz w:val="28"/>
          <w:szCs w:val="28"/>
        </w:rPr>
        <w:t>4</w:t>
      </w:r>
      <w:r w:rsidRPr="00BD3EA6">
        <w:rPr>
          <w:rFonts w:ascii="Times New Roman" w:hAnsi="Times New Roman"/>
          <w:sz w:val="28"/>
          <w:szCs w:val="28"/>
        </w:rPr>
        <w:t>8; 201</w:t>
      </w:r>
      <w:r w:rsidR="00A47352" w:rsidRPr="00BD3EA6">
        <w:rPr>
          <w:rFonts w:ascii="Times New Roman" w:hAnsi="Times New Roman"/>
          <w:sz w:val="28"/>
          <w:szCs w:val="28"/>
        </w:rPr>
        <w:t>8</w:t>
      </w:r>
      <w:r w:rsidRPr="00BD3EA6">
        <w:rPr>
          <w:rFonts w:ascii="Times New Roman" w:hAnsi="Times New Roman"/>
          <w:sz w:val="28"/>
          <w:szCs w:val="28"/>
        </w:rPr>
        <w:t>г.-</w:t>
      </w:r>
      <w:r w:rsidR="00A47352" w:rsidRPr="00BD3EA6">
        <w:rPr>
          <w:rFonts w:ascii="Times New Roman" w:hAnsi="Times New Roman"/>
          <w:sz w:val="28"/>
          <w:szCs w:val="28"/>
        </w:rPr>
        <w:t>58</w:t>
      </w:r>
      <w:r w:rsidRPr="00BD3EA6">
        <w:rPr>
          <w:rFonts w:ascii="Times New Roman" w:hAnsi="Times New Roman"/>
          <w:sz w:val="28"/>
          <w:szCs w:val="28"/>
        </w:rPr>
        <w:t>). Налице е изразена тенденция на спад както на наблюдаваните, така и на новообразуваните преписки в  сравнение с предходните две години.</w:t>
      </w:r>
    </w:p>
    <w:p w:rsidR="00FF2333" w:rsidRPr="00BD3EA6" w:rsidRDefault="007B5942" w:rsidP="00280F5C">
      <w:pPr>
        <w:spacing w:after="0" w:line="240" w:lineRule="auto"/>
        <w:ind w:firstLine="851"/>
        <w:jc w:val="both"/>
        <w:rPr>
          <w:rFonts w:ascii="Times New Roman" w:hAnsi="Times New Roman"/>
          <w:sz w:val="28"/>
          <w:szCs w:val="28"/>
        </w:rPr>
      </w:pPr>
      <w:r w:rsidRPr="00BD3EA6">
        <w:rPr>
          <w:rFonts w:ascii="Times New Roman" w:hAnsi="Times New Roman"/>
          <w:sz w:val="28"/>
          <w:szCs w:val="28"/>
        </w:rPr>
        <w:t>Въз основа на работата по тези преписки прокурорите са изготвили и внесли в съда 1</w:t>
      </w:r>
      <w:r w:rsidR="00E02DA9" w:rsidRPr="00BD3EA6">
        <w:rPr>
          <w:rFonts w:ascii="Times New Roman" w:hAnsi="Times New Roman"/>
          <w:sz w:val="28"/>
          <w:szCs w:val="28"/>
        </w:rPr>
        <w:t>5</w:t>
      </w:r>
      <w:r w:rsidRPr="00BD3EA6">
        <w:rPr>
          <w:rFonts w:ascii="Times New Roman" w:hAnsi="Times New Roman"/>
          <w:sz w:val="28"/>
          <w:szCs w:val="28"/>
        </w:rPr>
        <w:t xml:space="preserve"> предложения и искания за налагане на принудителни медицински мерки. Разгледани от съда са </w:t>
      </w:r>
      <w:r w:rsidR="00E02DA9" w:rsidRPr="00BD3EA6">
        <w:rPr>
          <w:rFonts w:ascii="Times New Roman" w:hAnsi="Times New Roman"/>
          <w:sz w:val="28"/>
          <w:szCs w:val="28"/>
        </w:rPr>
        <w:t>17</w:t>
      </w:r>
      <w:r w:rsidRPr="00BD3EA6">
        <w:rPr>
          <w:rFonts w:ascii="Times New Roman" w:hAnsi="Times New Roman"/>
          <w:sz w:val="28"/>
          <w:szCs w:val="28"/>
        </w:rPr>
        <w:t xml:space="preserve">, </w:t>
      </w:r>
      <w:r w:rsidR="00E02DA9" w:rsidRPr="00BD3EA6">
        <w:rPr>
          <w:rFonts w:ascii="Times New Roman" w:hAnsi="Times New Roman"/>
          <w:sz w:val="28"/>
          <w:szCs w:val="28"/>
        </w:rPr>
        <w:t xml:space="preserve">тъй като 2 предложения са били внесени през предходен отчетен период. </w:t>
      </w:r>
      <w:r w:rsidR="00FF2333" w:rsidRPr="00BD3EA6">
        <w:rPr>
          <w:rFonts w:ascii="Times New Roman" w:hAnsi="Times New Roman"/>
          <w:sz w:val="28"/>
          <w:szCs w:val="28"/>
        </w:rPr>
        <w:t>Единадесет от предложенията са уважени от съда, 4 производства са прекратени</w:t>
      </w:r>
      <w:r w:rsidR="00567F3B" w:rsidRPr="00BD3EA6">
        <w:rPr>
          <w:rFonts w:ascii="Times New Roman" w:hAnsi="Times New Roman"/>
          <w:sz w:val="28"/>
          <w:szCs w:val="28"/>
        </w:rPr>
        <w:t>, а две предложения са неразгледани.</w:t>
      </w:r>
    </w:p>
    <w:p w:rsidR="007B5942" w:rsidRPr="00BD3EA6" w:rsidRDefault="007B5942" w:rsidP="00280F5C">
      <w:pPr>
        <w:spacing w:after="0" w:line="240" w:lineRule="auto"/>
        <w:ind w:firstLine="851"/>
        <w:jc w:val="both"/>
        <w:rPr>
          <w:rFonts w:ascii="Times New Roman" w:hAnsi="Times New Roman"/>
          <w:sz w:val="28"/>
          <w:szCs w:val="28"/>
        </w:rPr>
      </w:pPr>
      <w:r w:rsidRPr="00BD3EA6">
        <w:rPr>
          <w:rFonts w:ascii="Times New Roman" w:hAnsi="Times New Roman"/>
          <w:sz w:val="28"/>
          <w:szCs w:val="28"/>
        </w:rPr>
        <w:t>През 201</w:t>
      </w:r>
      <w:r w:rsidR="000F5011" w:rsidRPr="00BD3EA6">
        <w:rPr>
          <w:rFonts w:ascii="Times New Roman" w:hAnsi="Times New Roman"/>
          <w:sz w:val="28"/>
          <w:szCs w:val="28"/>
        </w:rPr>
        <w:t>9</w:t>
      </w:r>
      <w:r w:rsidRPr="00BD3EA6">
        <w:rPr>
          <w:rFonts w:ascii="Times New Roman" w:hAnsi="Times New Roman"/>
          <w:sz w:val="28"/>
          <w:szCs w:val="28"/>
        </w:rPr>
        <w:t xml:space="preserve">г. са били внесени </w:t>
      </w:r>
      <w:r w:rsidR="00E02DA9" w:rsidRPr="00BD3EA6">
        <w:rPr>
          <w:rFonts w:ascii="Times New Roman" w:hAnsi="Times New Roman"/>
          <w:sz w:val="28"/>
          <w:szCs w:val="28"/>
        </w:rPr>
        <w:t>19</w:t>
      </w:r>
      <w:r w:rsidRPr="00BD3EA6">
        <w:rPr>
          <w:rFonts w:ascii="Times New Roman" w:hAnsi="Times New Roman"/>
          <w:sz w:val="28"/>
          <w:szCs w:val="28"/>
        </w:rPr>
        <w:t xml:space="preserve"> предложения и искания, от тях  10 уважени и </w:t>
      </w:r>
      <w:r w:rsidR="00E02DA9" w:rsidRPr="00BD3EA6">
        <w:rPr>
          <w:rFonts w:ascii="Times New Roman" w:hAnsi="Times New Roman"/>
          <w:sz w:val="28"/>
          <w:szCs w:val="28"/>
        </w:rPr>
        <w:t>3</w:t>
      </w:r>
      <w:r w:rsidRPr="00BD3EA6">
        <w:rPr>
          <w:rFonts w:ascii="Times New Roman" w:hAnsi="Times New Roman"/>
          <w:sz w:val="28"/>
          <w:szCs w:val="28"/>
        </w:rPr>
        <w:t xml:space="preserve"> прекратени. През 201</w:t>
      </w:r>
      <w:r w:rsidR="000F5011" w:rsidRPr="00BD3EA6">
        <w:rPr>
          <w:rFonts w:ascii="Times New Roman" w:hAnsi="Times New Roman"/>
          <w:sz w:val="28"/>
          <w:szCs w:val="28"/>
        </w:rPr>
        <w:t>8</w:t>
      </w:r>
      <w:r w:rsidRPr="00BD3EA6">
        <w:rPr>
          <w:rFonts w:ascii="Times New Roman" w:hAnsi="Times New Roman"/>
          <w:sz w:val="28"/>
          <w:szCs w:val="28"/>
        </w:rPr>
        <w:t>г. са били внесени 2</w:t>
      </w:r>
      <w:r w:rsidR="000F5011" w:rsidRPr="00BD3EA6">
        <w:rPr>
          <w:rFonts w:ascii="Times New Roman" w:hAnsi="Times New Roman"/>
          <w:sz w:val="28"/>
          <w:szCs w:val="28"/>
        </w:rPr>
        <w:t>3</w:t>
      </w:r>
      <w:r w:rsidRPr="00BD3EA6">
        <w:rPr>
          <w:rFonts w:ascii="Times New Roman" w:hAnsi="Times New Roman"/>
          <w:sz w:val="28"/>
          <w:szCs w:val="28"/>
        </w:rPr>
        <w:t xml:space="preserve"> предложения и искания, от тях  </w:t>
      </w:r>
      <w:r w:rsidR="000F5011" w:rsidRPr="00BD3EA6">
        <w:rPr>
          <w:rFonts w:ascii="Times New Roman" w:hAnsi="Times New Roman"/>
          <w:sz w:val="28"/>
          <w:szCs w:val="28"/>
        </w:rPr>
        <w:t>10</w:t>
      </w:r>
      <w:r w:rsidRPr="00BD3EA6">
        <w:rPr>
          <w:rFonts w:ascii="Times New Roman" w:hAnsi="Times New Roman"/>
          <w:sz w:val="28"/>
          <w:szCs w:val="28"/>
        </w:rPr>
        <w:t xml:space="preserve"> уважени и </w:t>
      </w:r>
      <w:r w:rsidR="000F5011" w:rsidRPr="00BD3EA6">
        <w:rPr>
          <w:rFonts w:ascii="Times New Roman" w:hAnsi="Times New Roman"/>
          <w:sz w:val="28"/>
          <w:szCs w:val="28"/>
        </w:rPr>
        <w:t>5</w:t>
      </w:r>
      <w:r w:rsidRPr="00BD3EA6">
        <w:rPr>
          <w:rFonts w:ascii="Times New Roman" w:hAnsi="Times New Roman"/>
          <w:sz w:val="28"/>
          <w:szCs w:val="28"/>
        </w:rPr>
        <w:t xml:space="preserve"> прекратени. Налице е изразена тенденция на спад на внесените в съда предложения в  сравнение с предходните две години.</w:t>
      </w:r>
    </w:p>
    <w:p w:rsidR="007B5942" w:rsidRPr="00BD3EA6" w:rsidRDefault="007B5942" w:rsidP="00280F5C">
      <w:pPr>
        <w:spacing w:after="0" w:line="240" w:lineRule="auto"/>
        <w:ind w:firstLine="851"/>
        <w:jc w:val="both"/>
        <w:rPr>
          <w:rFonts w:ascii="Times New Roman" w:hAnsi="Times New Roman"/>
          <w:sz w:val="28"/>
          <w:szCs w:val="28"/>
        </w:rPr>
      </w:pPr>
      <w:r w:rsidRPr="00BD3EA6">
        <w:rPr>
          <w:rFonts w:ascii="Times New Roman" w:hAnsi="Times New Roman"/>
          <w:sz w:val="28"/>
          <w:szCs w:val="28"/>
        </w:rPr>
        <w:t xml:space="preserve"> По внесените предложения и искания са проведени </w:t>
      </w:r>
      <w:r w:rsidR="005206F5" w:rsidRPr="00BD3EA6">
        <w:rPr>
          <w:rFonts w:ascii="Times New Roman" w:hAnsi="Times New Roman"/>
          <w:sz w:val="28"/>
          <w:szCs w:val="28"/>
        </w:rPr>
        <w:t>26</w:t>
      </w:r>
      <w:r w:rsidRPr="00BD3EA6">
        <w:rPr>
          <w:rFonts w:ascii="Times New Roman" w:hAnsi="Times New Roman"/>
          <w:sz w:val="28"/>
          <w:szCs w:val="28"/>
        </w:rPr>
        <w:t xml:space="preserve"> съдебни заседания, през 201</w:t>
      </w:r>
      <w:r w:rsidR="005206F5" w:rsidRPr="00BD3EA6">
        <w:rPr>
          <w:rFonts w:ascii="Times New Roman" w:hAnsi="Times New Roman"/>
          <w:sz w:val="28"/>
          <w:szCs w:val="28"/>
        </w:rPr>
        <w:t>9</w:t>
      </w:r>
      <w:r w:rsidRPr="00BD3EA6">
        <w:rPr>
          <w:rFonts w:ascii="Times New Roman" w:hAnsi="Times New Roman"/>
          <w:sz w:val="28"/>
          <w:szCs w:val="28"/>
        </w:rPr>
        <w:t xml:space="preserve">г. са били </w:t>
      </w:r>
      <w:r w:rsidR="005206F5" w:rsidRPr="00BD3EA6">
        <w:rPr>
          <w:rFonts w:ascii="Times New Roman" w:hAnsi="Times New Roman"/>
          <w:sz w:val="28"/>
          <w:szCs w:val="28"/>
        </w:rPr>
        <w:t>37</w:t>
      </w:r>
      <w:r w:rsidRPr="00BD3EA6">
        <w:rPr>
          <w:rFonts w:ascii="Times New Roman" w:hAnsi="Times New Roman"/>
          <w:sz w:val="28"/>
          <w:szCs w:val="28"/>
        </w:rPr>
        <w:t>, през 201</w:t>
      </w:r>
      <w:r w:rsidR="005206F5" w:rsidRPr="00BD3EA6">
        <w:rPr>
          <w:rFonts w:ascii="Times New Roman" w:hAnsi="Times New Roman"/>
          <w:sz w:val="28"/>
          <w:szCs w:val="28"/>
        </w:rPr>
        <w:t>8</w:t>
      </w:r>
      <w:r w:rsidRPr="00BD3EA6">
        <w:rPr>
          <w:rFonts w:ascii="Times New Roman" w:hAnsi="Times New Roman"/>
          <w:sz w:val="28"/>
          <w:szCs w:val="28"/>
        </w:rPr>
        <w:t xml:space="preserve">г. - </w:t>
      </w:r>
      <w:r w:rsidR="005206F5" w:rsidRPr="00BD3EA6">
        <w:rPr>
          <w:rFonts w:ascii="Times New Roman" w:hAnsi="Times New Roman"/>
          <w:sz w:val="28"/>
          <w:szCs w:val="28"/>
        </w:rPr>
        <w:t>46</w:t>
      </w:r>
      <w:r w:rsidRPr="00BD3EA6">
        <w:rPr>
          <w:rFonts w:ascii="Times New Roman" w:hAnsi="Times New Roman"/>
          <w:sz w:val="28"/>
          <w:szCs w:val="28"/>
        </w:rPr>
        <w:t>. Налице е изразена тенденция на спад на съдебните заседания.</w:t>
      </w:r>
    </w:p>
    <w:p w:rsidR="007B5942" w:rsidRPr="00BD3EA6" w:rsidRDefault="007B5942" w:rsidP="00280F5C">
      <w:pPr>
        <w:spacing w:after="0" w:line="240" w:lineRule="auto"/>
        <w:ind w:firstLine="851"/>
        <w:jc w:val="both"/>
        <w:rPr>
          <w:rFonts w:ascii="Times New Roman" w:hAnsi="Times New Roman"/>
          <w:sz w:val="28"/>
          <w:szCs w:val="28"/>
        </w:rPr>
      </w:pPr>
    </w:p>
    <w:p w:rsidR="005206F5" w:rsidRPr="00BD3EA6" w:rsidRDefault="005206F5" w:rsidP="00280F5C">
      <w:pPr>
        <w:spacing w:after="0" w:line="240" w:lineRule="auto"/>
        <w:ind w:firstLine="851"/>
        <w:jc w:val="both"/>
        <w:rPr>
          <w:rFonts w:ascii="Times New Roman" w:hAnsi="Times New Roman"/>
          <w:sz w:val="28"/>
          <w:szCs w:val="28"/>
        </w:rPr>
      </w:pPr>
    </w:p>
    <w:p w:rsidR="007B5942" w:rsidRPr="00BD3EA6" w:rsidRDefault="007B5942" w:rsidP="00280F5C">
      <w:pPr>
        <w:spacing w:after="0" w:line="240" w:lineRule="auto"/>
        <w:ind w:firstLine="851"/>
        <w:jc w:val="both"/>
        <w:rPr>
          <w:rFonts w:ascii="Times New Roman" w:hAnsi="Times New Roman"/>
          <w:b/>
          <w:sz w:val="28"/>
          <w:szCs w:val="28"/>
        </w:rPr>
      </w:pPr>
      <w:r w:rsidRPr="00BD3EA6">
        <w:rPr>
          <w:rFonts w:ascii="Times New Roman" w:hAnsi="Times New Roman"/>
          <w:b/>
          <w:sz w:val="28"/>
          <w:szCs w:val="28"/>
        </w:rPr>
        <w:t>Дейност на прокурорите по надзора за законност в местата за лишаване от свобода и изпълнение на мярката за неотклонение „Задържане под стража“.</w:t>
      </w:r>
    </w:p>
    <w:p w:rsidR="0007767D" w:rsidRPr="00BD3EA6" w:rsidRDefault="007B5942" w:rsidP="00280F5C">
      <w:pPr>
        <w:spacing w:after="0" w:line="240" w:lineRule="auto"/>
        <w:ind w:firstLine="851"/>
        <w:jc w:val="both"/>
        <w:rPr>
          <w:rFonts w:ascii="Times New Roman" w:hAnsi="Times New Roman"/>
          <w:sz w:val="28"/>
          <w:szCs w:val="28"/>
        </w:rPr>
      </w:pPr>
      <w:r w:rsidRPr="00BD3EA6">
        <w:rPr>
          <w:rFonts w:ascii="Times New Roman" w:hAnsi="Times New Roman"/>
          <w:sz w:val="28"/>
          <w:szCs w:val="28"/>
        </w:rPr>
        <w:t>На територията на Разградски съдебен регион има „Арести“ към РС „ИН“ Разград. Надзорът за законност в „Арести“ -Разград през 20</w:t>
      </w:r>
      <w:r w:rsidR="00922FFE" w:rsidRPr="00BD3EA6">
        <w:rPr>
          <w:rFonts w:ascii="Times New Roman" w:hAnsi="Times New Roman"/>
          <w:sz w:val="28"/>
          <w:szCs w:val="28"/>
        </w:rPr>
        <w:t>20</w:t>
      </w:r>
      <w:r w:rsidRPr="00BD3EA6">
        <w:rPr>
          <w:rFonts w:ascii="Times New Roman" w:hAnsi="Times New Roman"/>
          <w:sz w:val="28"/>
          <w:szCs w:val="28"/>
        </w:rPr>
        <w:t>г. е осъществяван в съответствие с Указанието за дейността на прокуратурата по надзора върху изпълнение на наказанията и другите принудителни мерки, утвърдени със Заповед №РД-04-71/19.02.2018г. на Главния прокурор на Република България. Окръжният прокурор, който е и надзорен прокурор, е извършвал ежемесечни проверки в „Арести“ към РС „ИН“ Разград.</w:t>
      </w:r>
      <w:r w:rsidR="007E7A79" w:rsidRPr="00BD3EA6">
        <w:rPr>
          <w:rFonts w:ascii="Times New Roman" w:hAnsi="Times New Roman"/>
          <w:sz w:val="28"/>
          <w:szCs w:val="28"/>
        </w:rPr>
        <w:t xml:space="preserve"> </w:t>
      </w:r>
      <w:r w:rsidR="00811180" w:rsidRPr="00BD3EA6">
        <w:rPr>
          <w:rFonts w:ascii="Times New Roman" w:hAnsi="Times New Roman"/>
          <w:sz w:val="28"/>
          <w:szCs w:val="28"/>
        </w:rPr>
        <w:t>За всяко полугодие проверки е извърш</w:t>
      </w:r>
      <w:r w:rsidR="0007767D" w:rsidRPr="00BD3EA6">
        <w:rPr>
          <w:rFonts w:ascii="Times New Roman" w:hAnsi="Times New Roman"/>
          <w:sz w:val="28"/>
          <w:szCs w:val="28"/>
        </w:rPr>
        <w:t>вал</w:t>
      </w:r>
      <w:r w:rsidR="00811180" w:rsidRPr="00BD3EA6">
        <w:rPr>
          <w:rFonts w:ascii="Times New Roman" w:hAnsi="Times New Roman"/>
          <w:sz w:val="28"/>
          <w:szCs w:val="28"/>
        </w:rPr>
        <w:t xml:space="preserve"> и прокурор от РП- гр. Р</w:t>
      </w:r>
      <w:r w:rsidR="0007767D" w:rsidRPr="00BD3EA6">
        <w:rPr>
          <w:rFonts w:ascii="Times New Roman" w:hAnsi="Times New Roman"/>
          <w:sz w:val="28"/>
          <w:szCs w:val="28"/>
        </w:rPr>
        <w:t>азград.</w:t>
      </w:r>
    </w:p>
    <w:p w:rsidR="007B5942" w:rsidRPr="00BD3EA6" w:rsidRDefault="007B5942" w:rsidP="00280F5C">
      <w:pPr>
        <w:spacing w:after="0" w:line="240" w:lineRule="auto"/>
        <w:ind w:firstLine="851"/>
        <w:jc w:val="both"/>
        <w:rPr>
          <w:rFonts w:ascii="Times New Roman" w:hAnsi="Times New Roman"/>
          <w:sz w:val="28"/>
          <w:szCs w:val="28"/>
        </w:rPr>
      </w:pPr>
      <w:r w:rsidRPr="00BD3EA6">
        <w:rPr>
          <w:rFonts w:ascii="Times New Roman" w:hAnsi="Times New Roman"/>
          <w:sz w:val="28"/>
          <w:szCs w:val="28"/>
        </w:rPr>
        <w:t xml:space="preserve"> Ежеседмично в Окръжна прокуратура –Разград се получава информация за задържаните и приведени в ареста лица. През отчетния период не са установени нарушения на правата на задържаните лица, нерегламентирани контакти на последните с длъжностни лица, с други задържани или външни лица. Медицинското обслужване в ареста се осъществява от назначен медицински фелдшер. Няма установени случаи на неоснователно задържане.</w:t>
      </w:r>
    </w:p>
    <w:p w:rsidR="007B5942" w:rsidRPr="00BD3EA6" w:rsidRDefault="007B5942" w:rsidP="00280F5C">
      <w:pPr>
        <w:spacing w:after="0" w:line="240" w:lineRule="auto"/>
        <w:ind w:firstLine="851"/>
        <w:jc w:val="both"/>
        <w:rPr>
          <w:rFonts w:ascii="Times New Roman" w:hAnsi="Times New Roman"/>
          <w:sz w:val="28"/>
          <w:szCs w:val="28"/>
        </w:rPr>
      </w:pPr>
      <w:r w:rsidRPr="00BD3EA6">
        <w:rPr>
          <w:rFonts w:ascii="Times New Roman" w:hAnsi="Times New Roman"/>
          <w:sz w:val="28"/>
          <w:szCs w:val="28"/>
        </w:rPr>
        <w:t>През 20</w:t>
      </w:r>
      <w:r w:rsidR="00922FFE" w:rsidRPr="00BD3EA6">
        <w:rPr>
          <w:rFonts w:ascii="Times New Roman" w:hAnsi="Times New Roman"/>
          <w:sz w:val="28"/>
          <w:szCs w:val="28"/>
        </w:rPr>
        <w:t>2</w:t>
      </w:r>
      <w:r w:rsidR="007F3179" w:rsidRPr="00BD3EA6">
        <w:rPr>
          <w:rFonts w:ascii="Times New Roman" w:hAnsi="Times New Roman"/>
          <w:sz w:val="28"/>
          <w:szCs w:val="28"/>
          <w:lang w:val="en-US"/>
        </w:rPr>
        <w:t>1</w:t>
      </w:r>
      <w:r w:rsidRPr="00BD3EA6">
        <w:rPr>
          <w:rFonts w:ascii="Times New Roman" w:hAnsi="Times New Roman"/>
          <w:sz w:val="28"/>
          <w:szCs w:val="28"/>
        </w:rPr>
        <w:t xml:space="preserve"> година следва да продължи работата на прокурорите по </w:t>
      </w:r>
      <w:proofErr w:type="spellStart"/>
      <w:r w:rsidRPr="00BD3EA6">
        <w:rPr>
          <w:rFonts w:ascii="Times New Roman" w:hAnsi="Times New Roman"/>
          <w:sz w:val="28"/>
          <w:szCs w:val="28"/>
        </w:rPr>
        <w:t>присъдните</w:t>
      </w:r>
      <w:proofErr w:type="spellEnd"/>
      <w:r w:rsidRPr="00BD3EA6">
        <w:rPr>
          <w:rFonts w:ascii="Times New Roman" w:hAnsi="Times New Roman"/>
          <w:sz w:val="28"/>
          <w:szCs w:val="28"/>
        </w:rPr>
        <w:t xml:space="preserve"> преписки, отнасящи се до останалите неприведени присъди от предходни години. Следва да се продължат съвместните действия с </w:t>
      </w:r>
      <w:proofErr w:type="spellStart"/>
      <w:r w:rsidRPr="00BD3EA6">
        <w:rPr>
          <w:rFonts w:ascii="Times New Roman" w:hAnsi="Times New Roman"/>
          <w:sz w:val="28"/>
          <w:szCs w:val="28"/>
        </w:rPr>
        <w:lastRenderedPageBreak/>
        <w:t>издирвателните</w:t>
      </w:r>
      <w:proofErr w:type="spellEnd"/>
      <w:r w:rsidRPr="00BD3EA6">
        <w:rPr>
          <w:rFonts w:ascii="Times New Roman" w:hAnsi="Times New Roman"/>
          <w:sz w:val="28"/>
          <w:szCs w:val="28"/>
        </w:rPr>
        <w:t xml:space="preserve"> служби на МВР, с цел издирването на осъдените лица, както на местно ниво, така и на обявените лица за международно издирване.</w:t>
      </w:r>
    </w:p>
    <w:p w:rsidR="007B5942" w:rsidRPr="00BD3EA6" w:rsidRDefault="007B5942" w:rsidP="00280F5C">
      <w:pPr>
        <w:spacing w:after="0" w:line="240" w:lineRule="auto"/>
        <w:ind w:firstLine="851"/>
        <w:jc w:val="both"/>
        <w:rPr>
          <w:rFonts w:ascii="Times New Roman" w:hAnsi="Times New Roman"/>
          <w:sz w:val="28"/>
          <w:szCs w:val="28"/>
        </w:rPr>
      </w:pPr>
      <w:r w:rsidRPr="00BD3EA6">
        <w:rPr>
          <w:rFonts w:ascii="Times New Roman" w:hAnsi="Times New Roman"/>
          <w:sz w:val="28"/>
          <w:szCs w:val="28"/>
        </w:rPr>
        <w:t>Общият извод от анализа за дейността на прокуратурите от Разградски съдебен район по НИНДПМ през 20</w:t>
      </w:r>
      <w:r w:rsidR="00922FFE" w:rsidRPr="00BD3EA6">
        <w:rPr>
          <w:rFonts w:ascii="Times New Roman" w:hAnsi="Times New Roman"/>
          <w:sz w:val="28"/>
          <w:szCs w:val="28"/>
        </w:rPr>
        <w:t>20</w:t>
      </w:r>
      <w:r w:rsidRPr="00BD3EA6">
        <w:rPr>
          <w:rFonts w:ascii="Times New Roman" w:hAnsi="Times New Roman"/>
          <w:sz w:val="28"/>
          <w:szCs w:val="28"/>
        </w:rPr>
        <w:t>г. е, че същата е на много добро ниво. Надзорните прокурори спазват нормативната уредба, инициативни са, проявяват необходимата отговорност.</w:t>
      </w:r>
    </w:p>
    <w:p w:rsidR="007B5942" w:rsidRPr="00BD3EA6" w:rsidRDefault="007B5942" w:rsidP="00280F5C">
      <w:pPr>
        <w:spacing w:after="0" w:line="240" w:lineRule="auto"/>
        <w:ind w:firstLine="851"/>
        <w:jc w:val="both"/>
        <w:rPr>
          <w:rFonts w:ascii="Times New Roman" w:hAnsi="Times New Roman"/>
          <w:sz w:val="28"/>
          <w:szCs w:val="28"/>
        </w:rPr>
      </w:pPr>
    </w:p>
    <w:p w:rsidR="007B5942" w:rsidRDefault="007B5942"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Default="0055104D" w:rsidP="00280F5C">
      <w:pPr>
        <w:tabs>
          <w:tab w:val="left" w:pos="2520"/>
          <w:tab w:val="left" w:pos="3870"/>
        </w:tabs>
        <w:spacing w:after="0" w:line="240" w:lineRule="auto"/>
        <w:ind w:firstLine="851"/>
        <w:jc w:val="both"/>
        <w:rPr>
          <w:rFonts w:ascii="Times New Roman" w:hAnsi="Times New Roman"/>
          <w:sz w:val="28"/>
          <w:szCs w:val="28"/>
        </w:rPr>
      </w:pPr>
    </w:p>
    <w:p w:rsidR="0055104D" w:rsidRPr="00BD3EA6" w:rsidRDefault="0055104D" w:rsidP="00280F5C">
      <w:pPr>
        <w:tabs>
          <w:tab w:val="left" w:pos="2520"/>
          <w:tab w:val="left" w:pos="3870"/>
        </w:tabs>
        <w:spacing w:after="0" w:line="240" w:lineRule="auto"/>
        <w:ind w:firstLine="851"/>
        <w:jc w:val="both"/>
        <w:rPr>
          <w:rFonts w:ascii="Times New Roman" w:hAnsi="Times New Roman"/>
          <w:sz w:val="28"/>
          <w:szCs w:val="28"/>
        </w:rPr>
      </w:pPr>
    </w:p>
    <w:p w:rsidR="007B5942" w:rsidRPr="00BD3EA6" w:rsidRDefault="007B5942" w:rsidP="00280F5C">
      <w:pPr>
        <w:spacing w:after="0" w:line="240" w:lineRule="auto"/>
        <w:ind w:firstLine="851"/>
        <w:jc w:val="both"/>
        <w:rPr>
          <w:rFonts w:ascii="Times New Roman" w:hAnsi="Times New Roman"/>
          <w:b/>
          <w:sz w:val="28"/>
          <w:szCs w:val="28"/>
        </w:rPr>
      </w:pPr>
    </w:p>
    <w:p w:rsidR="00EA0714" w:rsidRPr="00BD3EA6" w:rsidRDefault="00EA0714" w:rsidP="00DA0A59">
      <w:pPr>
        <w:spacing w:after="0" w:line="240" w:lineRule="auto"/>
        <w:ind w:firstLine="709"/>
        <w:jc w:val="both"/>
        <w:rPr>
          <w:rFonts w:ascii="Times New Roman" w:hAnsi="Times New Roman"/>
          <w:b/>
          <w:sz w:val="28"/>
          <w:szCs w:val="28"/>
        </w:rPr>
      </w:pPr>
    </w:p>
    <w:p w:rsidR="00F97C9D" w:rsidRDefault="00F97C9D" w:rsidP="008437BE">
      <w:pPr>
        <w:spacing w:after="0" w:line="240" w:lineRule="auto"/>
        <w:ind w:firstLine="709"/>
        <w:jc w:val="both"/>
        <w:rPr>
          <w:rFonts w:ascii="Times New Roman" w:hAnsi="Times New Roman"/>
          <w:b/>
          <w:sz w:val="28"/>
          <w:szCs w:val="28"/>
        </w:rPr>
      </w:pPr>
    </w:p>
    <w:p w:rsidR="00C16752" w:rsidRPr="00C16752" w:rsidRDefault="00C16752" w:rsidP="00C16752">
      <w:pPr>
        <w:spacing w:after="0" w:line="240" w:lineRule="auto"/>
        <w:ind w:firstLine="709"/>
        <w:jc w:val="both"/>
        <w:rPr>
          <w:rFonts w:ascii="Times New Roman" w:hAnsi="Times New Roman"/>
          <w:sz w:val="28"/>
          <w:szCs w:val="28"/>
        </w:rPr>
      </w:pPr>
    </w:p>
    <w:p w:rsidR="00C16752" w:rsidRPr="00A22201" w:rsidRDefault="00C16752" w:rsidP="00C16752">
      <w:pPr>
        <w:spacing w:after="0" w:line="240" w:lineRule="auto"/>
        <w:ind w:firstLine="709"/>
        <w:jc w:val="both"/>
        <w:rPr>
          <w:rFonts w:ascii="Times New Roman" w:hAnsi="Times New Roman"/>
          <w:sz w:val="28"/>
          <w:szCs w:val="28"/>
          <w:highlight w:val="yellow"/>
        </w:rPr>
      </w:pPr>
    </w:p>
    <w:p w:rsidR="002B79F5" w:rsidRPr="002B79F5" w:rsidRDefault="002B79F5" w:rsidP="002B79F5">
      <w:pPr>
        <w:spacing w:after="0" w:line="240" w:lineRule="auto"/>
        <w:ind w:firstLine="709"/>
        <w:jc w:val="both"/>
        <w:rPr>
          <w:rFonts w:ascii="Times New Roman" w:hAnsi="Times New Roman"/>
          <w:b/>
          <w:sz w:val="28"/>
          <w:szCs w:val="28"/>
        </w:rPr>
      </w:pPr>
      <w:r w:rsidRPr="002B79F5">
        <w:rPr>
          <w:rFonts w:ascii="Times New Roman" w:hAnsi="Times New Roman"/>
          <w:b/>
          <w:sz w:val="28"/>
          <w:szCs w:val="28"/>
        </w:rPr>
        <w:t>Раздел VІІ. Приоритети в дейността на прокуратурата и на разследващите органи.</w:t>
      </w:r>
    </w:p>
    <w:p w:rsidR="002B79F5" w:rsidRPr="002B79F5" w:rsidRDefault="002B79F5" w:rsidP="002B79F5">
      <w:pPr>
        <w:spacing w:after="0" w:line="240" w:lineRule="auto"/>
        <w:ind w:firstLine="709"/>
        <w:jc w:val="both"/>
        <w:rPr>
          <w:rFonts w:ascii="Times New Roman" w:hAnsi="Times New Roman"/>
          <w:sz w:val="28"/>
          <w:szCs w:val="28"/>
        </w:rPr>
      </w:pPr>
    </w:p>
    <w:p w:rsidR="002B79F5" w:rsidRPr="002B79F5" w:rsidRDefault="002B79F5" w:rsidP="002B79F5">
      <w:pPr>
        <w:numPr>
          <w:ilvl w:val="0"/>
          <w:numId w:val="14"/>
        </w:numPr>
        <w:tabs>
          <w:tab w:val="left" w:pos="993"/>
          <w:tab w:val="left" w:pos="1134"/>
        </w:tabs>
        <w:spacing w:after="0" w:line="240" w:lineRule="auto"/>
        <w:ind w:left="0" w:firstLine="709"/>
        <w:contextualSpacing/>
        <w:jc w:val="both"/>
        <w:rPr>
          <w:rFonts w:ascii="Times New Roman" w:hAnsi="Times New Roman"/>
          <w:bCs/>
          <w:sz w:val="28"/>
          <w:szCs w:val="28"/>
        </w:rPr>
      </w:pPr>
      <w:r w:rsidRPr="002B79F5">
        <w:rPr>
          <w:rFonts w:ascii="Times New Roman" w:hAnsi="Times New Roman"/>
          <w:sz w:val="28"/>
          <w:szCs w:val="28"/>
          <w:lang w:eastAsia="bg-BG"/>
        </w:rPr>
        <w:t xml:space="preserve">Подобряване </w:t>
      </w:r>
      <w:proofErr w:type="spellStart"/>
      <w:r w:rsidRPr="002B79F5">
        <w:rPr>
          <w:rFonts w:ascii="Times New Roman" w:hAnsi="Times New Roman"/>
          <w:sz w:val="28"/>
          <w:szCs w:val="28"/>
          <w:lang w:eastAsia="bg-BG"/>
        </w:rPr>
        <w:t>срочността</w:t>
      </w:r>
      <w:proofErr w:type="spellEnd"/>
      <w:r w:rsidRPr="002B79F5">
        <w:rPr>
          <w:rFonts w:ascii="Times New Roman" w:hAnsi="Times New Roman"/>
          <w:sz w:val="28"/>
          <w:szCs w:val="28"/>
          <w:lang w:eastAsia="bg-BG"/>
        </w:rPr>
        <w:t xml:space="preserve"> и качеството на работа на разследващите полицаи по досъдебните производства</w:t>
      </w:r>
      <w:r w:rsidRPr="002B79F5">
        <w:rPr>
          <w:rFonts w:ascii="Times New Roman" w:hAnsi="Times New Roman"/>
          <w:bCs/>
          <w:sz w:val="28"/>
          <w:szCs w:val="28"/>
        </w:rPr>
        <w:t xml:space="preserve">, чрез </w:t>
      </w:r>
      <w:r w:rsidRPr="002B79F5">
        <w:rPr>
          <w:rFonts w:ascii="Times New Roman" w:eastAsia="Times New Roman" w:hAnsi="Times New Roman"/>
          <w:sz w:val="28"/>
          <w:szCs w:val="28"/>
          <w:lang w:eastAsia="bg-BG"/>
        </w:rPr>
        <w:t>ефективен контрол от административните ръководители за спазване на сроковете за извършване на разследването и на сроковете за мерките за процесуална принуда чрез пълноценно използване на данните от електронните регистри касаещи работата по ДП; чрез недопускане на немотивирано и по субективни причини удължаване срока на разследване по чл.234 ал.3 НПК.</w:t>
      </w:r>
    </w:p>
    <w:p w:rsidR="002B79F5" w:rsidRPr="002B79F5" w:rsidRDefault="002B79F5" w:rsidP="002B79F5">
      <w:pPr>
        <w:numPr>
          <w:ilvl w:val="0"/>
          <w:numId w:val="14"/>
        </w:numPr>
        <w:tabs>
          <w:tab w:val="left" w:pos="993"/>
          <w:tab w:val="left" w:pos="1134"/>
        </w:tabs>
        <w:spacing w:after="0" w:line="240" w:lineRule="auto"/>
        <w:ind w:left="0" w:firstLine="709"/>
        <w:contextualSpacing/>
        <w:jc w:val="both"/>
        <w:rPr>
          <w:rFonts w:ascii="Times New Roman" w:hAnsi="Times New Roman"/>
          <w:bCs/>
          <w:sz w:val="28"/>
          <w:szCs w:val="28"/>
        </w:rPr>
      </w:pPr>
      <w:r w:rsidRPr="002B79F5">
        <w:rPr>
          <w:rFonts w:ascii="Times New Roman" w:eastAsia="Times New Roman" w:hAnsi="Times New Roman"/>
          <w:sz w:val="28"/>
          <w:szCs w:val="28"/>
          <w:lang w:eastAsia="bg-BG"/>
        </w:rPr>
        <w:t>Спазване на процесуалните срокове за извършване на предварителните проверки. Засилен контрол от страна на административните ръководители на прокуратурите в региона по упражняване на функциите им по контрол за спазване на тези срокове.</w:t>
      </w:r>
    </w:p>
    <w:p w:rsidR="002B79F5" w:rsidRPr="002B79F5" w:rsidRDefault="002B79F5" w:rsidP="002B79F5">
      <w:pPr>
        <w:numPr>
          <w:ilvl w:val="0"/>
          <w:numId w:val="14"/>
        </w:numPr>
        <w:tabs>
          <w:tab w:val="left" w:pos="993"/>
          <w:tab w:val="left" w:pos="1134"/>
        </w:tabs>
        <w:spacing w:after="0" w:line="240" w:lineRule="auto"/>
        <w:ind w:left="0" w:firstLine="709"/>
        <w:contextualSpacing/>
        <w:jc w:val="both"/>
        <w:rPr>
          <w:rFonts w:ascii="Times New Roman" w:hAnsi="Times New Roman"/>
          <w:bCs/>
          <w:sz w:val="28"/>
          <w:szCs w:val="28"/>
        </w:rPr>
      </w:pPr>
      <w:r w:rsidRPr="002B79F5">
        <w:rPr>
          <w:rFonts w:ascii="Times New Roman" w:hAnsi="Times New Roman"/>
          <w:sz w:val="28"/>
          <w:szCs w:val="28"/>
          <w:lang w:eastAsia="bg-BG"/>
        </w:rPr>
        <w:t>Вземане на мерки за бързото и законосъобразно приключване на ДП, образувани или водени срещу известен извършител преди 2016г., по които наказателното производство е било спряно.</w:t>
      </w:r>
    </w:p>
    <w:p w:rsidR="002B79F5" w:rsidRPr="002B79F5" w:rsidRDefault="002B79F5" w:rsidP="002B79F5">
      <w:pPr>
        <w:numPr>
          <w:ilvl w:val="0"/>
          <w:numId w:val="14"/>
        </w:numPr>
        <w:tabs>
          <w:tab w:val="left" w:pos="993"/>
          <w:tab w:val="left" w:pos="1134"/>
        </w:tabs>
        <w:spacing w:after="0" w:line="240" w:lineRule="auto"/>
        <w:ind w:left="0" w:firstLine="709"/>
        <w:contextualSpacing/>
        <w:jc w:val="both"/>
        <w:rPr>
          <w:rFonts w:ascii="Times New Roman" w:hAnsi="Times New Roman"/>
          <w:bCs/>
          <w:sz w:val="28"/>
          <w:szCs w:val="28"/>
        </w:rPr>
      </w:pPr>
      <w:r w:rsidRPr="002B79F5">
        <w:rPr>
          <w:rFonts w:ascii="Times New Roman" w:eastAsia="Times New Roman" w:hAnsi="Times New Roman"/>
          <w:sz w:val="28"/>
          <w:szCs w:val="28"/>
          <w:lang w:eastAsia="bg-BG"/>
        </w:rPr>
        <w:t xml:space="preserve">Повишаване ефективността в противодействие на престъпленията свързани с корупция и незаконен трафик на наркотици. </w:t>
      </w:r>
    </w:p>
    <w:p w:rsidR="002B79F5" w:rsidRPr="002B79F5" w:rsidRDefault="002B79F5" w:rsidP="002B79F5">
      <w:pPr>
        <w:numPr>
          <w:ilvl w:val="0"/>
          <w:numId w:val="14"/>
        </w:numPr>
        <w:tabs>
          <w:tab w:val="left" w:pos="993"/>
          <w:tab w:val="left" w:pos="1134"/>
        </w:tabs>
        <w:spacing w:after="0" w:line="240" w:lineRule="auto"/>
        <w:ind w:left="0" w:firstLine="709"/>
        <w:contextualSpacing/>
        <w:jc w:val="both"/>
        <w:rPr>
          <w:rFonts w:ascii="Times New Roman" w:hAnsi="Times New Roman"/>
          <w:bCs/>
          <w:sz w:val="28"/>
          <w:szCs w:val="28"/>
        </w:rPr>
      </w:pPr>
      <w:r w:rsidRPr="002B79F5">
        <w:rPr>
          <w:rFonts w:ascii="Times New Roman" w:hAnsi="Times New Roman"/>
          <w:bCs/>
          <w:sz w:val="28"/>
          <w:szCs w:val="28"/>
        </w:rPr>
        <w:t>Подобряване качеството на работата на прокурорите, относно намаляване броя на върнатите дела и оправдателните присъди.</w:t>
      </w:r>
    </w:p>
    <w:p w:rsidR="002B79F5" w:rsidRPr="002B79F5" w:rsidRDefault="002B79F5" w:rsidP="002B79F5">
      <w:pPr>
        <w:numPr>
          <w:ilvl w:val="0"/>
          <w:numId w:val="14"/>
        </w:numPr>
        <w:tabs>
          <w:tab w:val="left" w:pos="993"/>
          <w:tab w:val="left" w:pos="1134"/>
        </w:tabs>
        <w:spacing w:after="0" w:line="240" w:lineRule="auto"/>
        <w:ind w:left="0" w:firstLine="709"/>
        <w:contextualSpacing/>
        <w:jc w:val="both"/>
        <w:rPr>
          <w:rFonts w:ascii="Times New Roman" w:hAnsi="Times New Roman"/>
          <w:sz w:val="28"/>
          <w:szCs w:val="28"/>
          <w:lang w:eastAsia="bg-BG"/>
        </w:rPr>
      </w:pPr>
      <w:r w:rsidRPr="002B79F5">
        <w:rPr>
          <w:rFonts w:ascii="Times New Roman" w:hAnsi="Times New Roman"/>
          <w:sz w:val="28"/>
          <w:szCs w:val="28"/>
          <w:lang w:eastAsia="bg-BG"/>
        </w:rPr>
        <w:t>Повишаване квалификацията на специализираната администрация чрез участие в обучителни семинари.</w:t>
      </w:r>
    </w:p>
    <w:p w:rsidR="002B79F5" w:rsidRPr="002B79F5" w:rsidRDefault="002B79F5" w:rsidP="002B79F5">
      <w:pPr>
        <w:numPr>
          <w:ilvl w:val="0"/>
          <w:numId w:val="14"/>
        </w:numPr>
        <w:tabs>
          <w:tab w:val="left" w:pos="993"/>
          <w:tab w:val="left" w:pos="1134"/>
        </w:tabs>
        <w:spacing w:after="0" w:line="240" w:lineRule="auto"/>
        <w:ind w:left="0" w:firstLine="709"/>
        <w:contextualSpacing/>
        <w:jc w:val="both"/>
        <w:rPr>
          <w:rFonts w:ascii="Times New Roman" w:hAnsi="Times New Roman"/>
          <w:sz w:val="28"/>
          <w:szCs w:val="28"/>
          <w:lang w:eastAsia="bg-BG"/>
        </w:rPr>
      </w:pPr>
      <w:r w:rsidRPr="002B79F5">
        <w:rPr>
          <w:rFonts w:ascii="Times New Roman" w:hAnsi="Times New Roman"/>
          <w:sz w:val="28"/>
          <w:szCs w:val="28"/>
          <w:lang w:eastAsia="bg-BG"/>
        </w:rPr>
        <w:t>Повишаване квалификацията на прокурорите чрез участие в обучителни семинари.</w:t>
      </w:r>
    </w:p>
    <w:p w:rsidR="002B79F5" w:rsidRPr="002B79F5" w:rsidRDefault="002B79F5" w:rsidP="002B79F5">
      <w:pPr>
        <w:numPr>
          <w:ilvl w:val="0"/>
          <w:numId w:val="14"/>
        </w:numPr>
        <w:tabs>
          <w:tab w:val="left" w:pos="993"/>
          <w:tab w:val="left" w:pos="1134"/>
        </w:tabs>
        <w:spacing w:after="0" w:line="240" w:lineRule="auto"/>
        <w:ind w:left="0" w:firstLine="709"/>
        <w:contextualSpacing/>
        <w:jc w:val="both"/>
        <w:rPr>
          <w:rFonts w:ascii="Times New Roman" w:hAnsi="Times New Roman"/>
          <w:sz w:val="28"/>
          <w:szCs w:val="28"/>
          <w:lang w:eastAsia="bg-BG"/>
        </w:rPr>
      </w:pPr>
      <w:r w:rsidRPr="002B79F5">
        <w:rPr>
          <w:rFonts w:ascii="Times New Roman" w:hAnsi="Times New Roman"/>
          <w:sz w:val="28"/>
          <w:szCs w:val="28"/>
          <w:lang w:eastAsia="bg-BG"/>
        </w:rPr>
        <w:t>Предоставяне на своевременна и пълна информация на обществеността чрез пресаташето на Апелативна прокуратура Варна за работата на прокуратурата.</w:t>
      </w:r>
    </w:p>
    <w:p w:rsidR="002B79F5" w:rsidRPr="002B79F5" w:rsidRDefault="002B79F5" w:rsidP="002B79F5">
      <w:pPr>
        <w:numPr>
          <w:ilvl w:val="0"/>
          <w:numId w:val="14"/>
        </w:numPr>
        <w:tabs>
          <w:tab w:val="left" w:pos="993"/>
          <w:tab w:val="left" w:pos="1134"/>
        </w:tabs>
        <w:spacing w:after="0" w:line="240" w:lineRule="auto"/>
        <w:ind w:left="0" w:firstLine="709"/>
        <w:contextualSpacing/>
        <w:jc w:val="both"/>
        <w:rPr>
          <w:rFonts w:ascii="Times New Roman" w:hAnsi="Times New Roman"/>
          <w:sz w:val="28"/>
          <w:szCs w:val="28"/>
          <w:lang w:eastAsia="bg-BG"/>
        </w:rPr>
      </w:pPr>
      <w:r w:rsidRPr="002B79F5">
        <w:rPr>
          <w:rFonts w:ascii="Times New Roman" w:hAnsi="Times New Roman"/>
          <w:sz w:val="28"/>
          <w:szCs w:val="28"/>
          <w:lang w:eastAsia="bg-BG"/>
        </w:rPr>
        <w:t>Запазване и развиване на добрите професионални отношения и добрата съвместна работа с останалите държавни институции в съдебния район, имащи отношение към дейността на прокуратурата.</w:t>
      </w:r>
    </w:p>
    <w:p w:rsidR="002B79F5" w:rsidRPr="002B79F5" w:rsidRDefault="002B79F5" w:rsidP="002B79F5">
      <w:pPr>
        <w:numPr>
          <w:ilvl w:val="0"/>
          <w:numId w:val="14"/>
        </w:numPr>
        <w:tabs>
          <w:tab w:val="left" w:pos="993"/>
          <w:tab w:val="left" w:pos="1134"/>
        </w:tabs>
        <w:spacing w:after="0" w:line="240" w:lineRule="auto"/>
        <w:ind w:left="0" w:firstLine="709"/>
        <w:contextualSpacing/>
        <w:jc w:val="both"/>
        <w:rPr>
          <w:rFonts w:ascii="Times New Roman" w:hAnsi="Times New Roman"/>
          <w:sz w:val="28"/>
          <w:szCs w:val="28"/>
          <w:lang w:eastAsia="bg-BG"/>
        </w:rPr>
      </w:pPr>
      <w:r w:rsidRPr="002B79F5">
        <w:rPr>
          <w:rFonts w:ascii="Times New Roman" w:hAnsi="Times New Roman"/>
          <w:sz w:val="28"/>
          <w:szCs w:val="28"/>
          <w:lang w:eastAsia="bg-BG"/>
        </w:rPr>
        <w:t>Провеждане на активна медийна политика, свързана с отразяване на работата на всички прокуратури в Разградски съдебен регион с оглед повишаване на общественото доверие в дейността на прокуратурата.</w:t>
      </w:r>
    </w:p>
    <w:p w:rsidR="00476959" w:rsidRDefault="00476959" w:rsidP="00C16752">
      <w:pPr>
        <w:spacing w:after="0" w:line="240" w:lineRule="auto"/>
        <w:jc w:val="both"/>
        <w:rPr>
          <w:rFonts w:ascii="Times New Roman" w:hAnsi="Times New Roman"/>
          <w:b/>
          <w:sz w:val="28"/>
          <w:szCs w:val="28"/>
          <w:lang w:eastAsia="bg-BG"/>
        </w:rPr>
      </w:pPr>
    </w:p>
    <w:p w:rsidR="00476959" w:rsidRDefault="00476959" w:rsidP="00C16752">
      <w:pPr>
        <w:spacing w:after="0" w:line="240" w:lineRule="auto"/>
        <w:jc w:val="both"/>
        <w:rPr>
          <w:rFonts w:ascii="Times New Roman" w:hAnsi="Times New Roman"/>
          <w:b/>
          <w:sz w:val="28"/>
          <w:szCs w:val="28"/>
          <w:lang w:eastAsia="bg-BG"/>
        </w:rPr>
      </w:pPr>
    </w:p>
    <w:p w:rsidR="00D127D2" w:rsidRDefault="00D127D2" w:rsidP="00C16752">
      <w:pPr>
        <w:spacing w:after="0" w:line="240" w:lineRule="auto"/>
        <w:jc w:val="both"/>
        <w:rPr>
          <w:rFonts w:ascii="Times New Roman" w:hAnsi="Times New Roman"/>
          <w:b/>
          <w:sz w:val="28"/>
          <w:szCs w:val="28"/>
          <w:lang w:eastAsia="bg-BG"/>
        </w:rPr>
      </w:pPr>
    </w:p>
    <w:p w:rsidR="00C16752" w:rsidRPr="00476959" w:rsidRDefault="00476959" w:rsidP="00D127D2">
      <w:pPr>
        <w:spacing w:after="0" w:line="240" w:lineRule="auto"/>
        <w:ind w:firstLine="3402"/>
        <w:jc w:val="both"/>
        <w:rPr>
          <w:rFonts w:ascii="Times New Roman" w:hAnsi="Times New Roman"/>
          <w:b/>
          <w:sz w:val="28"/>
          <w:szCs w:val="28"/>
          <w:lang w:eastAsia="bg-BG"/>
        </w:rPr>
      </w:pPr>
      <w:r w:rsidRPr="00476959">
        <w:rPr>
          <w:rFonts w:ascii="Times New Roman" w:hAnsi="Times New Roman"/>
          <w:b/>
          <w:sz w:val="28"/>
          <w:szCs w:val="28"/>
          <w:lang w:eastAsia="bg-BG"/>
        </w:rPr>
        <w:t>АДМ. РЪКОВОДИТЕЛ-</w:t>
      </w:r>
    </w:p>
    <w:p w:rsidR="00FF1B91" w:rsidRDefault="00FF1B91" w:rsidP="00FF1B91">
      <w:pPr>
        <w:spacing w:after="0" w:line="240" w:lineRule="auto"/>
        <w:ind w:firstLine="2552"/>
        <w:jc w:val="both"/>
        <w:rPr>
          <w:rFonts w:ascii="Times New Roman" w:hAnsi="Times New Roman"/>
          <w:b/>
          <w:sz w:val="28"/>
          <w:szCs w:val="28"/>
          <w:lang w:eastAsia="bg-BG"/>
        </w:rPr>
      </w:pPr>
      <w:r>
        <w:rPr>
          <w:rFonts w:ascii="Times New Roman" w:hAnsi="Times New Roman"/>
          <w:b/>
          <w:sz w:val="28"/>
          <w:szCs w:val="28"/>
          <w:lang w:eastAsia="bg-BG"/>
        </w:rPr>
        <w:t xml:space="preserve">            </w:t>
      </w:r>
      <w:r w:rsidR="00C16752" w:rsidRPr="00C16752">
        <w:rPr>
          <w:rFonts w:ascii="Times New Roman" w:hAnsi="Times New Roman"/>
          <w:b/>
          <w:sz w:val="28"/>
          <w:szCs w:val="28"/>
          <w:lang w:eastAsia="bg-BG"/>
        </w:rPr>
        <w:t>ОКРЪЖЕН ПРОКУРОР:</w:t>
      </w:r>
      <w:r>
        <w:rPr>
          <w:rFonts w:ascii="Times New Roman" w:hAnsi="Times New Roman"/>
          <w:b/>
          <w:sz w:val="28"/>
          <w:szCs w:val="28"/>
          <w:lang w:eastAsia="bg-BG"/>
        </w:rPr>
        <w:t xml:space="preserve"> </w:t>
      </w:r>
      <w:bookmarkStart w:id="0" w:name="_GoBack"/>
      <w:bookmarkEnd w:id="0"/>
      <w:r>
        <w:rPr>
          <w:rFonts w:ascii="Times New Roman" w:hAnsi="Times New Roman"/>
          <w:b/>
          <w:sz w:val="28"/>
          <w:szCs w:val="28"/>
          <w:lang w:eastAsia="bg-BG"/>
        </w:rPr>
        <w:t xml:space="preserve"> </w:t>
      </w:r>
      <w:r>
        <w:rPr>
          <w:rFonts w:ascii="Times New Roman" w:hAnsi="Times New Roman"/>
          <w:b/>
          <w:i/>
          <w:sz w:val="28"/>
          <w:szCs w:val="28"/>
          <w:lang w:eastAsia="bg-BG"/>
        </w:rPr>
        <w:t>/ не се чете /</w:t>
      </w:r>
    </w:p>
    <w:p w:rsidR="00C16752" w:rsidRPr="00C16752" w:rsidRDefault="00D127D2" w:rsidP="00C16752">
      <w:pPr>
        <w:spacing w:after="0" w:line="240" w:lineRule="auto"/>
        <w:ind w:firstLine="5812"/>
        <w:jc w:val="both"/>
        <w:rPr>
          <w:rFonts w:asciiTheme="minorHAnsi" w:eastAsiaTheme="minorHAnsi" w:hAnsiTheme="minorHAnsi" w:cstheme="minorBidi"/>
        </w:rPr>
      </w:pPr>
      <w:r>
        <w:rPr>
          <w:rFonts w:ascii="Times New Roman" w:hAnsi="Times New Roman"/>
          <w:b/>
          <w:sz w:val="28"/>
          <w:szCs w:val="28"/>
          <w:lang w:eastAsia="bg-BG"/>
        </w:rPr>
        <w:t xml:space="preserve">       </w:t>
      </w:r>
      <w:r w:rsidR="00C16752" w:rsidRPr="00C16752">
        <w:rPr>
          <w:rFonts w:ascii="Times New Roman" w:hAnsi="Times New Roman"/>
          <w:b/>
          <w:sz w:val="28"/>
          <w:szCs w:val="28"/>
          <w:lang w:eastAsia="bg-BG"/>
        </w:rPr>
        <w:t>/</w:t>
      </w:r>
      <w:r w:rsidR="00B30B1B">
        <w:rPr>
          <w:rFonts w:ascii="Times New Roman" w:hAnsi="Times New Roman"/>
          <w:b/>
          <w:sz w:val="28"/>
          <w:szCs w:val="28"/>
          <w:lang w:eastAsia="bg-BG"/>
        </w:rPr>
        <w:t xml:space="preserve"> </w:t>
      </w:r>
      <w:r w:rsidR="00C16752" w:rsidRPr="00C16752">
        <w:rPr>
          <w:rFonts w:ascii="Times New Roman" w:hAnsi="Times New Roman"/>
          <w:b/>
          <w:sz w:val="28"/>
          <w:szCs w:val="28"/>
          <w:lang w:eastAsia="bg-BG"/>
        </w:rPr>
        <w:t>Т.</w:t>
      </w:r>
      <w:r w:rsidR="00B30B1B">
        <w:rPr>
          <w:rFonts w:ascii="Times New Roman" w:hAnsi="Times New Roman"/>
          <w:b/>
          <w:sz w:val="28"/>
          <w:szCs w:val="28"/>
          <w:lang w:eastAsia="bg-BG"/>
        </w:rPr>
        <w:t xml:space="preserve"> </w:t>
      </w:r>
      <w:r w:rsidR="00C16752" w:rsidRPr="00C16752">
        <w:rPr>
          <w:rFonts w:ascii="Times New Roman" w:hAnsi="Times New Roman"/>
          <w:b/>
          <w:sz w:val="28"/>
          <w:szCs w:val="28"/>
          <w:lang w:eastAsia="bg-BG"/>
        </w:rPr>
        <w:t>ТОДОРОВ</w:t>
      </w:r>
      <w:r w:rsidR="00B30B1B">
        <w:rPr>
          <w:rFonts w:ascii="Times New Roman" w:hAnsi="Times New Roman"/>
          <w:b/>
          <w:sz w:val="28"/>
          <w:szCs w:val="28"/>
          <w:lang w:eastAsia="bg-BG"/>
        </w:rPr>
        <w:t xml:space="preserve"> </w:t>
      </w:r>
      <w:r w:rsidR="00C16752" w:rsidRPr="00C16752">
        <w:rPr>
          <w:rFonts w:ascii="Times New Roman" w:hAnsi="Times New Roman"/>
          <w:b/>
          <w:sz w:val="28"/>
          <w:szCs w:val="28"/>
          <w:lang w:eastAsia="bg-BG"/>
        </w:rPr>
        <w:t>/</w:t>
      </w:r>
    </w:p>
    <w:p w:rsidR="00626B1A" w:rsidRPr="00EE4D0D" w:rsidRDefault="00626B1A" w:rsidP="00C16752">
      <w:pPr>
        <w:spacing w:after="0" w:line="240" w:lineRule="auto"/>
        <w:ind w:firstLine="709"/>
        <w:jc w:val="both"/>
        <w:rPr>
          <w:rFonts w:ascii="Times New Roman" w:hAnsi="Times New Roman"/>
          <w:sz w:val="28"/>
          <w:szCs w:val="28"/>
        </w:rPr>
      </w:pPr>
    </w:p>
    <w:sectPr w:rsidR="00626B1A" w:rsidRPr="00EE4D0D" w:rsidSect="00EE4D0D">
      <w:footerReference w:type="even" r:id="rId54"/>
      <w:footerReference w:type="default" r:id="rId55"/>
      <w:headerReference w:type="first" r:id="rId56"/>
      <w:footerReference w:type="first" r:id="rId57"/>
      <w:pgSz w:w="11907" w:h="16840" w:code="9"/>
      <w:pgMar w:top="992" w:right="1275" w:bottom="709" w:left="1440"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BA9" w:rsidRDefault="00A57BA9" w:rsidP="00462246">
      <w:pPr>
        <w:spacing w:after="0" w:line="240" w:lineRule="auto"/>
      </w:pPr>
      <w:r>
        <w:separator/>
      </w:r>
    </w:p>
  </w:endnote>
  <w:endnote w:type="continuationSeparator" w:id="0">
    <w:p w:rsidR="00A57BA9" w:rsidRDefault="00A57BA9" w:rsidP="0046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A9" w:rsidRDefault="00A57BA9">
    <w:pPr>
      <w:pStyle w:val="a5"/>
      <w:jc w:val="right"/>
    </w:pPr>
    <w:r>
      <w:fldChar w:fldCharType="begin"/>
    </w:r>
    <w:r>
      <w:instrText>PAGE   \* MERGEFORMAT</w:instrText>
    </w:r>
    <w:r>
      <w:fldChar w:fldCharType="separate"/>
    </w:r>
    <w:r w:rsidR="00FF1B91">
      <w:rPr>
        <w:noProof/>
      </w:rPr>
      <w:t>58</w:t>
    </w:r>
    <w:r>
      <w:fldChar w:fldCharType="end"/>
    </w:r>
  </w:p>
  <w:p w:rsidR="00A57BA9" w:rsidRDefault="00A57BA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A9" w:rsidRDefault="00A57BA9">
    <w:pPr>
      <w:pStyle w:val="a5"/>
      <w:jc w:val="right"/>
    </w:pPr>
    <w:r>
      <w:fldChar w:fldCharType="begin"/>
    </w:r>
    <w:r>
      <w:instrText>PAGE   \* MERGEFORMAT</w:instrText>
    </w:r>
    <w:r>
      <w:fldChar w:fldCharType="separate"/>
    </w:r>
    <w:r w:rsidR="00FF1B91">
      <w:rPr>
        <w:noProof/>
      </w:rPr>
      <w:t>59</w:t>
    </w:r>
    <w:r>
      <w:fldChar w:fldCharType="end"/>
    </w:r>
  </w:p>
  <w:p w:rsidR="00A57BA9" w:rsidRDefault="00A57BA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A9" w:rsidRDefault="00A57BA9" w:rsidP="00AC620C">
    <w:pPr>
      <w:pStyle w:val="a5"/>
      <w:rPr>
        <w:rFonts w:ascii="Times New Roman" w:hAnsi="Times New Roman"/>
        <w:lang w:val="en-US"/>
      </w:rPr>
    </w:pPr>
    <w:r>
      <w:rPr>
        <w:noProof/>
        <w:lang w:eastAsia="bg-BG"/>
      </w:rPr>
      <mc:AlternateContent>
        <mc:Choice Requires="wps">
          <w:drawing>
            <wp:anchor distT="4294967295" distB="4294967295" distL="114300" distR="114300" simplePos="0" relativeHeight="251658752" behindDoc="0" locked="0" layoutInCell="0" allowOverlap="1">
              <wp:simplePos x="0" y="0"/>
              <wp:positionH relativeFrom="column">
                <wp:posOffset>28575</wp:posOffset>
              </wp:positionH>
              <wp:positionV relativeFrom="paragraph">
                <wp:posOffset>97789</wp:posOffset>
              </wp:positionV>
              <wp:extent cx="6029325" cy="0"/>
              <wp:effectExtent l="0" t="0" r="9525" b="190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line">
                        <a:avLst/>
                      </a:prstGeom>
                      <a:noFill/>
                      <a:ln w="9525" cap="flat" cmpd="sng" algn="ctr">
                        <a:solidFill>
                          <a:sysClr val="windowText" lastClr="000000">
                            <a:shade val="95000"/>
                            <a:satMod val="105000"/>
                          </a:sysClr>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7.7pt" to="47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" o:allowincell="f"/>
          </w:pict>
        </mc:Fallback>
      </mc:AlternateContent>
    </w:r>
  </w:p>
  <w:p w:rsidR="00A57BA9" w:rsidRPr="00B710C4" w:rsidRDefault="00A57BA9" w:rsidP="00AC620C">
    <w:pPr>
      <w:pStyle w:val="a5"/>
      <w:rPr>
        <w:rFonts w:ascii="Times New Roman" w:hAnsi="Times New Roman"/>
        <w:lang w:val="en-US"/>
      </w:rPr>
    </w:pPr>
    <w:r w:rsidRPr="00B710C4">
      <w:rPr>
        <w:rFonts w:ascii="Times New Roman" w:hAnsi="Times New Roman"/>
      </w:rPr>
      <w:t xml:space="preserve">гр.Разград 7200, ул.“Бели Лом“ № 33, тел:084/640 214, факс: 084/640 222; </w:t>
    </w:r>
    <w:r>
      <w:rPr>
        <w:rFonts w:ascii="Times New Roman" w:hAnsi="Times New Roman"/>
        <w:lang w:val="en-US"/>
      </w:rPr>
      <w:t>e-mail: op</w:t>
    </w:r>
    <w:r w:rsidRPr="00B710C4">
      <w:rPr>
        <w:rFonts w:ascii="Times New Roman" w:hAnsi="Times New Roman"/>
        <w:lang w:val="en-US"/>
      </w:rPr>
      <w:t>@rz.prb.bg</w:t>
    </w:r>
  </w:p>
  <w:p w:rsidR="00A57BA9" w:rsidRDefault="00A57B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BA9" w:rsidRDefault="00A57BA9" w:rsidP="00462246">
      <w:pPr>
        <w:spacing w:after="0" w:line="240" w:lineRule="auto"/>
      </w:pPr>
      <w:r>
        <w:separator/>
      </w:r>
    </w:p>
  </w:footnote>
  <w:footnote w:type="continuationSeparator" w:id="0">
    <w:p w:rsidR="00A57BA9" w:rsidRDefault="00A57BA9" w:rsidP="00462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A9" w:rsidRDefault="00A57BA9" w:rsidP="00E857A7">
    <w:pPr>
      <w:pStyle w:val="a3"/>
      <w:ind w:left="1980" w:firstLine="0"/>
      <w:rPr>
        <w:rFonts w:ascii="Times New Roman" w:hAnsi="Times New Roman"/>
        <w:b/>
        <w:sz w:val="32"/>
        <w:szCs w:val="32"/>
        <w:lang w:val="en-US"/>
      </w:rPr>
    </w:pPr>
    <w:r>
      <w:rPr>
        <w:noProof/>
      </w:rPr>
      <w:drawing>
        <wp:anchor distT="0" distB="0" distL="114300" distR="114300" simplePos="0" relativeHeight="251656704" behindDoc="0" locked="0" layoutInCell="1" allowOverlap="1">
          <wp:simplePos x="0" y="0"/>
          <wp:positionH relativeFrom="column">
            <wp:posOffset>-62230</wp:posOffset>
          </wp:positionH>
          <wp:positionV relativeFrom="paragraph">
            <wp:posOffset>225425</wp:posOffset>
          </wp:positionV>
          <wp:extent cx="861695" cy="1000125"/>
          <wp:effectExtent l="0" t="0" r="0" b="9525"/>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69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BA9" w:rsidRPr="00CC100A" w:rsidRDefault="00A57BA9" w:rsidP="00AC620C">
    <w:pPr>
      <w:pStyle w:val="a3"/>
      <w:rPr>
        <w:rFonts w:ascii="Times New Roman" w:hAnsi="Times New Roman"/>
        <w:b/>
        <w:sz w:val="32"/>
        <w:szCs w:val="32"/>
      </w:rPr>
    </w:pPr>
    <w:r>
      <w:rPr>
        <w:rFonts w:ascii="Times New Roman" w:hAnsi="Times New Roman"/>
        <w:b/>
        <w:sz w:val="32"/>
        <w:szCs w:val="32"/>
        <w:lang w:val="en-US"/>
      </w:rPr>
      <w:t xml:space="preserve">          </w:t>
    </w:r>
    <w:r w:rsidRPr="00CC100A">
      <w:rPr>
        <w:rFonts w:ascii="Times New Roman" w:hAnsi="Times New Roman"/>
        <w:b/>
        <w:sz w:val="32"/>
        <w:szCs w:val="32"/>
      </w:rPr>
      <w:t>ПРОКУРАТУРА НА РЕПУБЛИКА БЪЛГАРИЯ</w:t>
    </w:r>
  </w:p>
  <w:p w:rsidR="00A57BA9" w:rsidRDefault="00A57BA9" w:rsidP="00E857A7">
    <w:pPr>
      <w:pStyle w:val="a3"/>
      <w:ind w:left="1980"/>
      <w:jc w:val="center"/>
      <w:rPr>
        <w:b/>
        <w:sz w:val="20"/>
      </w:rPr>
    </w:pPr>
    <w:r>
      <w:rPr>
        <w:noProof/>
      </w:rPr>
      <mc:AlternateContent>
        <mc:Choice Requires="wps">
          <w:drawing>
            <wp:anchor distT="4294967295" distB="4294967295" distL="114300" distR="114300" simplePos="0" relativeHeight="251657728" behindDoc="0" locked="0" layoutInCell="0" allowOverlap="1">
              <wp:simplePos x="0" y="0"/>
              <wp:positionH relativeFrom="column">
                <wp:posOffset>1011555</wp:posOffset>
              </wp:positionH>
              <wp:positionV relativeFrom="paragraph">
                <wp:posOffset>61594</wp:posOffset>
              </wp:positionV>
              <wp:extent cx="4429125" cy="0"/>
              <wp:effectExtent l="0" t="1905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65pt,4.85pt" to="428.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UUHQIAADc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" o:allowincell="f" strokeweight="2.25pt"/>
          </w:pict>
        </mc:Fallback>
      </mc:AlternateContent>
    </w:r>
  </w:p>
  <w:p w:rsidR="00A57BA9" w:rsidRDefault="00A57BA9" w:rsidP="00E857A7">
    <w:pPr>
      <w:pStyle w:val="a3"/>
      <w:ind w:left="1980" w:firstLine="5"/>
      <w:rPr>
        <w:rFonts w:ascii="Times New Roman" w:hAnsi="Times New Roman"/>
        <w:b/>
        <w:sz w:val="32"/>
        <w:szCs w:val="32"/>
      </w:rPr>
    </w:pPr>
    <w:r>
      <w:rPr>
        <w:rFonts w:ascii="Times New Roman" w:hAnsi="Times New Roman"/>
        <w:b/>
        <w:sz w:val="32"/>
        <w:szCs w:val="32"/>
      </w:rPr>
      <w:t xml:space="preserve">  ОКРЪЖНА</w:t>
    </w:r>
    <w:r w:rsidRPr="00CC100A">
      <w:rPr>
        <w:rFonts w:ascii="Times New Roman" w:hAnsi="Times New Roman"/>
        <w:b/>
        <w:sz w:val="32"/>
        <w:szCs w:val="32"/>
      </w:rPr>
      <w:t xml:space="preserve"> ПРОКУРАТУРА РАЗГРАД</w:t>
    </w:r>
    <w:r w:rsidRPr="00DE46EE">
      <w:rPr>
        <w:rFonts w:ascii="Times New Roman" w:hAnsi="Times New Roman"/>
        <w:b/>
        <w:sz w:val="32"/>
        <w:szCs w:val="32"/>
      </w:rPr>
      <w:t xml:space="preserve"> </w:t>
    </w:r>
  </w:p>
  <w:p w:rsidR="00A57BA9" w:rsidRDefault="00A57BA9" w:rsidP="00E857A7">
    <w:pPr>
      <w:pStyle w:val="a3"/>
    </w:pPr>
  </w:p>
  <w:p w:rsidR="00A57BA9" w:rsidRPr="00E857A7" w:rsidRDefault="00A57BA9">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148DBFC"/>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3BCFC74"/>
    <w:lvl w:ilvl="0">
      <w:start w:val="1"/>
      <w:numFmt w:val="bullet"/>
      <w:pStyle w:val="2"/>
      <w:lvlText w:val=""/>
      <w:lvlJc w:val="left"/>
      <w:pPr>
        <w:tabs>
          <w:tab w:val="num" w:pos="643"/>
        </w:tabs>
        <w:ind w:left="643" w:hanging="360"/>
      </w:pPr>
      <w:rPr>
        <w:rFonts w:ascii="Symbol" w:hAnsi="Symbol" w:hint="default"/>
      </w:rPr>
    </w:lvl>
  </w:abstractNum>
  <w:abstractNum w:abstractNumId="2">
    <w:nsid w:val="02DC4F1E"/>
    <w:multiLevelType w:val="hybridMultilevel"/>
    <w:tmpl w:val="DBEA30BC"/>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
    <w:nsid w:val="0FCF2036"/>
    <w:multiLevelType w:val="hybridMultilevel"/>
    <w:tmpl w:val="09E87242"/>
    <w:lvl w:ilvl="0" w:tplc="B6B4B472">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11954692"/>
    <w:multiLevelType w:val="multilevel"/>
    <w:tmpl w:val="29B8C014"/>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ascii="Calibri" w:eastAsia="Calibri" w:hAnsi="Calibri" w:hint="default"/>
        <w:sz w:val="22"/>
      </w:rPr>
    </w:lvl>
    <w:lvl w:ilvl="2">
      <w:start w:val="1"/>
      <w:numFmt w:val="decimal"/>
      <w:isLgl/>
      <w:lvlText w:val="%1.%2.%3."/>
      <w:lvlJc w:val="left"/>
      <w:pPr>
        <w:ind w:left="1429" w:hanging="720"/>
      </w:pPr>
      <w:rPr>
        <w:rFonts w:ascii="Calibri" w:eastAsia="Calibri" w:hAnsi="Calibri" w:hint="default"/>
        <w:sz w:val="22"/>
      </w:rPr>
    </w:lvl>
    <w:lvl w:ilvl="3">
      <w:start w:val="1"/>
      <w:numFmt w:val="decimal"/>
      <w:isLgl/>
      <w:lvlText w:val="%1.%2.%3.%4."/>
      <w:lvlJc w:val="left"/>
      <w:pPr>
        <w:ind w:left="1789" w:hanging="1080"/>
      </w:pPr>
      <w:rPr>
        <w:rFonts w:ascii="Calibri" w:eastAsia="Calibri" w:hAnsi="Calibri" w:hint="default"/>
        <w:sz w:val="22"/>
      </w:rPr>
    </w:lvl>
    <w:lvl w:ilvl="4">
      <w:start w:val="1"/>
      <w:numFmt w:val="decimal"/>
      <w:isLgl/>
      <w:lvlText w:val="%1.%2.%3.%4.%5."/>
      <w:lvlJc w:val="left"/>
      <w:pPr>
        <w:ind w:left="2149" w:hanging="1440"/>
      </w:pPr>
      <w:rPr>
        <w:rFonts w:ascii="Calibri" w:eastAsia="Calibri" w:hAnsi="Calibri" w:hint="default"/>
        <w:sz w:val="22"/>
      </w:rPr>
    </w:lvl>
    <w:lvl w:ilvl="5">
      <w:start w:val="1"/>
      <w:numFmt w:val="decimal"/>
      <w:isLgl/>
      <w:lvlText w:val="%1.%2.%3.%4.%5.%6."/>
      <w:lvlJc w:val="left"/>
      <w:pPr>
        <w:ind w:left="2149" w:hanging="1440"/>
      </w:pPr>
      <w:rPr>
        <w:rFonts w:ascii="Calibri" w:eastAsia="Calibri" w:hAnsi="Calibri" w:hint="default"/>
        <w:sz w:val="22"/>
      </w:rPr>
    </w:lvl>
    <w:lvl w:ilvl="6">
      <w:start w:val="1"/>
      <w:numFmt w:val="decimal"/>
      <w:isLgl/>
      <w:lvlText w:val="%1.%2.%3.%4.%5.%6.%7."/>
      <w:lvlJc w:val="left"/>
      <w:pPr>
        <w:ind w:left="2509" w:hanging="1800"/>
      </w:pPr>
      <w:rPr>
        <w:rFonts w:ascii="Calibri" w:eastAsia="Calibri" w:hAnsi="Calibri" w:hint="default"/>
        <w:sz w:val="22"/>
      </w:rPr>
    </w:lvl>
    <w:lvl w:ilvl="7">
      <w:start w:val="1"/>
      <w:numFmt w:val="decimal"/>
      <w:isLgl/>
      <w:lvlText w:val="%1.%2.%3.%4.%5.%6.%7.%8."/>
      <w:lvlJc w:val="left"/>
      <w:pPr>
        <w:ind w:left="2869" w:hanging="2160"/>
      </w:pPr>
      <w:rPr>
        <w:rFonts w:ascii="Calibri" w:eastAsia="Calibri" w:hAnsi="Calibri" w:hint="default"/>
        <w:sz w:val="22"/>
      </w:rPr>
    </w:lvl>
    <w:lvl w:ilvl="8">
      <w:start w:val="1"/>
      <w:numFmt w:val="decimal"/>
      <w:isLgl/>
      <w:lvlText w:val="%1.%2.%3.%4.%5.%6.%7.%8.%9."/>
      <w:lvlJc w:val="left"/>
      <w:pPr>
        <w:ind w:left="2869" w:hanging="2160"/>
      </w:pPr>
      <w:rPr>
        <w:rFonts w:ascii="Calibri" w:eastAsia="Calibri" w:hAnsi="Calibri" w:hint="default"/>
        <w:sz w:val="22"/>
      </w:rPr>
    </w:lvl>
  </w:abstractNum>
  <w:abstractNum w:abstractNumId="5">
    <w:nsid w:val="11AD3A99"/>
    <w:multiLevelType w:val="hybridMultilevel"/>
    <w:tmpl w:val="33908A0A"/>
    <w:lvl w:ilvl="0" w:tplc="6E4A7210">
      <w:numFmt w:val="bullet"/>
      <w:lvlText w:val="-"/>
      <w:lvlJc w:val="left"/>
      <w:pPr>
        <w:ind w:left="930" w:hanging="360"/>
      </w:pPr>
      <w:rPr>
        <w:rFonts w:ascii="Times New Roman" w:eastAsia="Times New Roman" w:hAnsi="Times New Roman" w:cs="Times New Roman" w:hint="default"/>
      </w:rPr>
    </w:lvl>
    <w:lvl w:ilvl="1" w:tplc="04020003">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6">
    <w:nsid w:val="12DB0256"/>
    <w:multiLevelType w:val="hybridMultilevel"/>
    <w:tmpl w:val="F536C004"/>
    <w:lvl w:ilvl="0" w:tplc="40BCC2B6">
      <w:start w:val="1"/>
      <w:numFmt w:val="decimal"/>
      <w:lvlText w:val="%1."/>
      <w:lvlJc w:val="left"/>
      <w:pPr>
        <w:ind w:left="928"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nsid w:val="146B7BF7"/>
    <w:multiLevelType w:val="hybridMultilevel"/>
    <w:tmpl w:val="BA74901A"/>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8">
    <w:nsid w:val="1C3722FB"/>
    <w:multiLevelType w:val="hybridMultilevel"/>
    <w:tmpl w:val="AF74AB62"/>
    <w:lvl w:ilvl="0" w:tplc="72909020">
      <w:start w:val="1"/>
      <w:numFmt w:val="decimal"/>
      <w:lvlText w:val="%1."/>
      <w:lvlJc w:val="left"/>
      <w:pPr>
        <w:ind w:left="1744" w:hanging="103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1F012D4B"/>
    <w:multiLevelType w:val="hybridMultilevel"/>
    <w:tmpl w:val="5F1A007A"/>
    <w:lvl w:ilvl="0" w:tplc="39CEFBA4">
      <w:numFmt w:val="bullet"/>
      <w:lvlText w:val="-"/>
      <w:lvlJc w:val="left"/>
      <w:pPr>
        <w:ind w:left="1070" w:hanging="360"/>
      </w:pPr>
      <w:rPr>
        <w:rFonts w:ascii="Arial" w:eastAsia="Calibri" w:hAnsi="Arial" w:cs="Arial"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10">
    <w:nsid w:val="290F4EE5"/>
    <w:multiLevelType w:val="multilevel"/>
    <w:tmpl w:val="46162BE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B896B07"/>
    <w:multiLevelType w:val="hybridMultilevel"/>
    <w:tmpl w:val="3E28E4BE"/>
    <w:lvl w:ilvl="0" w:tplc="6EB2343C">
      <w:start w:val="376"/>
      <w:numFmt w:val="bullet"/>
      <w:lvlText w:val="-"/>
      <w:lvlJc w:val="left"/>
      <w:pPr>
        <w:ind w:left="1211" w:hanging="360"/>
      </w:pPr>
      <w:rPr>
        <w:rFonts w:ascii="Times New Roman" w:eastAsia="Calibri"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2">
    <w:nsid w:val="2F010439"/>
    <w:multiLevelType w:val="hybridMultilevel"/>
    <w:tmpl w:val="EFBEF512"/>
    <w:lvl w:ilvl="0" w:tplc="7D42E0EA">
      <w:numFmt w:val="bullet"/>
      <w:lvlText w:val="-"/>
      <w:lvlJc w:val="left"/>
      <w:pPr>
        <w:ind w:left="1212" w:hanging="360"/>
      </w:pPr>
      <w:rPr>
        <w:rFonts w:ascii="Times New Roman" w:eastAsia="Times New Roman" w:hAnsi="Times New Roman" w:cs="Times New Roman" w:hint="default"/>
        <w:color w:val="auto"/>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3">
    <w:nsid w:val="2F4A6FF3"/>
    <w:multiLevelType w:val="hybridMultilevel"/>
    <w:tmpl w:val="3FD89420"/>
    <w:lvl w:ilvl="0" w:tplc="5AF24B68">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4">
    <w:nsid w:val="30A96DA3"/>
    <w:multiLevelType w:val="hybridMultilevel"/>
    <w:tmpl w:val="647202B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BD22483"/>
    <w:multiLevelType w:val="hybridMultilevel"/>
    <w:tmpl w:val="17A67E26"/>
    <w:lvl w:ilvl="0" w:tplc="276EF9A6">
      <w:start w:val="37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F183CBF"/>
    <w:multiLevelType w:val="hybridMultilevel"/>
    <w:tmpl w:val="654EE3EC"/>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7">
    <w:nsid w:val="428D6DC2"/>
    <w:multiLevelType w:val="hybridMultilevel"/>
    <w:tmpl w:val="34E6D5AA"/>
    <w:lvl w:ilvl="0" w:tplc="3E964E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66ED6B2F"/>
    <w:multiLevelType w:val="hybridMultilevel"/>
    <w:tmpl w:val="EB34E38E"/>
    <w:lvl w:ilvl="0" w:tplc="67E661AE">
      <w:numFmt w:val="bullet"/>
      <w:lvlText w:val="-"/>
      <w:lvlJc w:val="left"/>
      <w:pPr>
        <w:ind w:left="928" w:hanging="360"/>
      </w:pPr>
      <w:rPr>
        <w:rFonts w:ascii="Times New Roman" w:eastAsiaTheme="minorHAnsi" w:hAnsi="Times New Roman" w:cs="Times New Roman"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9">
    <w:nsid w:val="6EB034F0"/>
    <w:multiLevelType w:val="hybridMultilevel"/>
    <w:tmpl w:val="2FA657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17"/>
  </w:num>
  <w:num w:numId="5">
    <w:abstractNumId w:val="12"/>
  </w:num>
  <w:num w:numId="6">
    <w:abstractNumId w:val="16"/>
  </w:num>
  <w:num w:numId="7">
    <w:abstractNumId w:val="14"/>
  </w:num>
  <w:num w:numId="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9"/>
  </w:num>
  <w:num w:numId="12">
    <w:abstractNumId w:val="8"/>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5"/>
  </w:num>
  <w:num w:numId="18">
    <w:abstractNumId w:val="6"/>
  </w:num>
  <w:num w:numId="19">
    <w:abstractNumId w:val="18"/>
  </w:num>
  <w:num w:numId="20">
    <w:abstractNumId w:val="3"/>
  </w:num>
  <w:num w:numId="21">
    <w:abstractNumId w:val="4"/>
  </w:num>
  <w:num w:numId="22">
    <w:abstractNumId w:val="15"/>
  </w:num>
  <w:num w:numId="23">
    <w:abstractNumId w:val="11"/>
  </w:num>
  <w:num w:numId="24">
    <w:abstractNumId w:val="5"/>
  </w:num>
  <w:num w:numId="2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evenAndOddHeaders/>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474"/>
    <w:rsid w:val="00000ABC"/>
    <w:rsid w:val="00000BBD"/>
    <w:rsid w:val="0000113A"/>
    <w:rsid w:val="00001643"/>
    <w:rsid w:val="00001B61"/>
    <w:rsid w:val="00001DDB"/>
    <w:rsid w:val="00001FFB"/>
    <w:rsid w:val="000027E2"/>
    <w:rsid w:val="00004023"/>
    <w:rsid w:val="00004238"/>
    <w:rsid w:val="00004729"/>
    <w:rsid w:val="00005F5B"/>
    <w:rsid w:val="00007899"/>
    <w:rsid w:val="00010E53"/>
    <w:rsid w:val="0001151F"/>
    <w:rsid w:val="00013B8B"/>
    <w:rsid w:val="00016274"/>
    <w:rsid w:val="000162AD"/>
    <w:rsid w:val="00020D16"/>
    <w:rsid w:val="000210B7"/>
    <w:rsid w:val="00021478"/>
    <w:rsid w:val="00021626"/>
    <w:rsid w:val="00022329"/>
    <w:rsid w:val="00022403"/>
    <w:rsid w:val="00023920"/>
    <w:rsid w:val="00024C21"/>
    <w:rsid w:val="0002518B"/>
    <w:rsid w:val="00025C05"/>
    <w:rsid w:val="0002632A"/>
    <w:rsid w:val="00026893"/>
    <w:rsid w:val="000269E1"/>
    <w:rsid w:val="00030123"/>
    <w:rsid w:val="00030913"/>
    <w:rsid w:val="00030A3B"/>
    <w:rsid w:val="000316CB"/>
    <w:rsid w:val="0003194F"/>
    <w:rsid w:val="0003364D"/>
    <w:rsid w:val="00034489"/>
    <w:rsid w:val="00035DFC"/>
    <w:rsid w:val="0003651D"/>
    <w:rsid w:val="00036CB5"/>
    <w:rsid w:val="00037956"/>
    <w:rsid w:val="00040114"/>
    <w:rsid w:val="0004083F"/>
    <w:rsid w:val="00042870"/>
    <w:rsid w:val="0004289F"/>
    <w:rsid w:val="00042F98"/>
    <w:rsid w:val="0004466F"/>
    <w:rsid w:val="00044683"/>
    <w:rsid w:val="00045598"/>
    <w:rsid w:val="00046AA7"/>
    <w:rsid w:val="0004757A"/>
    <w:rsid w:val="00047C63"/>
    <w:rsid w:val="00051153"/>
    <w:rsid w:val="00052778"/>
    <w:rsid w:val="00053633"/>
    <w:rsid w:val="0005370F"/>
    <w:rsid w:val="00054577"/>
    <w:rsid w:val="000546AD"/>
    <w:rsid w:val="00055125"/>
    <w:rsid w:val="00055B89"/>
    <w:rsid w:val="00055BDE"/>
    <w:rsid w:val="00055D3D"/>
    <w:rsid w:val="00056300"/>
    <w:rsid w:val="0005638B"/>
    <w:rsid w:val="00056885"/>
    <w:rsid w:val="00056E8B"/>
    <w:rsid w:val="00056FDA"/>
    <w:rsid w:val="000570FC"/>
    <w:rsid w:val="00057424"/>
    <w:rsid w:val="000577AB"/>
    <w:rsid w:val="00057A87"/>
    <w:rsid w:val="00057EAF"/>
    <w:rsid w:val="00060AF2"/>
    <w:rsid w:val="0006143C"/>
    <w:rsid w:val="00061608"/>
    <w:rsid w:val="00062886"/>
    <w:rsid w:val="000652BE"/>
    <w:rsid w:val="00065D8C"/>
    <w:rsid w:val="00066FCD"/>
    <w:rsid w:val="000700DB"/>
    <w:rsid w:val="000700ED"/>
    <w:rsid w:val="000702C3"/>
    <w:rsid w:val="00070E8D"/>
    <w:rsid w:val="00071399"/>
    <w:rsid w:val="000717C5"/>
    <w:rsid w:val="00071E61"/>
    <w:rsid w:val="000729C1"/>
    <w:rsid w:val="00073A39"/>
    <w:rsid w:val="00074C6B"/>
    <w:rsid w:val="000759CC"/>
    <w:rsid w:val="00075E7C"/>
    <w:rsid w:val="00076374"/>
    <w:rsid w:val="0007637D"/>
    <w:rsid w:val="000765A8"/>
    <w:rsid w:val="00076AF1"/>
    <w:rsid w:val="000771BF"/>
    <w:rsid w:val="0007767D"/>
    <w:rsid w:val="000807E7"/>
    <w:rsid w:val="00080F7D"/>
    <w:rsid w:val="00081143"/>
    <w:rsid w:val="000832FC"/>
    <w:rsid w:val="00084333"/>
    <w:rsid w:val="00084F7A"/>
    <w:rsid w:val="000852CE"/>
    <w:rsid w:val="000854D0"/>
    <w:rsid w:val="0008572C"/>
    <w:rsid w:val="00085FEE"/>
    <w:rsid w:val="00086645"/>
    <w:rsid w:val="00086E09"/>
    <w:rsid w:val="00087400"/>
    <w:rsid w:val="00087ECD"/>
    <w:rsid w:val="00090F42"/>
    <w:rsid w:val="00091014"/>
    <w:rsid w:val="00092DE6"/>
    <w:rsid w:val="000931A0"/>
    <w:rsid w:val="000943D8"/>
    <w:rsid w:val="00094694"/>
    <w:rsid w:val="00094E54"/>
    <w:rsid w:val="0009505C"/>
    <w:rsid w:val="00095CBE"/>
    <w:rsid w:val="000965CF"/>
    <w:rsid w:val="00097571"/>
    <w:rsid w:val="000975E1"/>
    <w:rsid w:val="000976C4"/>
    <w:rsid w:val="000A0664"/>
    <w:rsid w:val="000A12CA"/>
    <w:rsid w:val="000A1631"/>
    <w:rsid w:val="000A2029"/>
    <w:rsid w:val="000A2333"/>
    <w:rsid w:val="000A2577"/>
    <w:rsid w:val="000A3B8E"/>
    <w:rsid w:val="000B218F"/>
    <w:rsid w:val="000B22A0"/>
    <w:rsid w:val="000B5D2B"/>
    <w:rsid w:val="000B5E9D"/>
    <w:rsid w:val="000B5EF8"/>
    <w:rsid w:val="000B60D0"/>
    <w:rsid w:val="000B68A2"/>
    <w:rsid w:val="000C0D47"/>
    <w:rsid w:val="000C1D01"/>
    <w:rsid w:val="000C39AF"/>
    <w:rsid w:val="000C4197"/>
    <w:rsid w:val="000C4671"/>
    <w:rsid w:val="000C491E"/>
    <w:rsid w:val="000C4949"/>
    <w:rsid w:val="000C5198"/>
    <w:rsid w:val="000C5708"/>
    <w:rsid w:val="000C68B1"/>
    <w:rsid w:val="000C6C0C"/>
    <w:rsid w:val="000D092F"/>
    <w:rsid w:val="000D1871"/>
    <w:rsid w:val="000D2459"/>
    <w:rsid w:val="000D2C0B"/>
    <w:rsid w:val="000D2F99"/>
    <w:rsid w:val="000D31A8"/>
    <w:rsid w:val="000D5DE4"/>
    <w:rsid w:val="000D62A3"/>
    <w:rsid w:val="000D66B1"/>
    <w:rsid w:val="000D6E89"/>
    <w:rsid w:val="000D7499"/>
    <w:rsid w:val="000D7538"/>
    <w:rsid w:val="000D7E3E"/>
    <w:rsid w:val="000D7FCF"/>
    <w:rsid w:val="000E0CD7"/>
    <w:rsid w:val="000E186E"/>
    <w:rsid w:val="000E1A69"/>
    <w:rsid w:val="000E1B6F"/>
    <w:rsid w:val="000E20F5"/>
    <w:rsid w:val="000E2874"/>
    <w:rsid w:val="000E289D"/>
    <w:rsid w:val="000E2AC7"/>
    <w:rsid w:val="000E355D"/>
    <w:rsid w:val="000E3D1C"/>
    <w:rsid w:val="000E41D2"/>
    <w:rsid w:val="000E47C1"/>
    <w:rsid w:val="000E4CF7"/>
    <w:rsid w:val="000E6740"/>
    <w:rsid w:val="000E6EBC"/>
    <w:rsid w:val="000E7F3A"/>
    <w:rsid w:val="000F2CAC"/>
    <w:rsid w:val="000F4BAA"/>
    <w:rsid w:val="000F5011"/>
    <w:rsid w:val="000F70D8"/>
    <w:rsid w:val="000F74FA"/>
    <w:rsid w:val="000F75F3"/>
    <w:rsid w:val="000F77F6"/>
    <w:rsid w:val="00100447"/>
    <w:rsid w:val="00100AA9"/>
    <w:rsid w:val="001012E7"/>
    <w:rsid w:val="00101480"/>
    <w:rsid w:val="0010353F"/>
    <w:rsid w:val="0010384D"/>
    <w:rsid w:val="00104F47"/>
    <w:rsid w:val="0010601D"/>
    <w:rsid w:val="00106DB9"/>
    <w:rsid w:val="00106FC5"/>
    <w:rsid w:val="0010701B"/>
    <w:rsid w:val="00107A46"/>
    <w:rsid w:val="00111BE6"/>
    <w:rsid w:val="001120AA"/>
    <w:rsid w:val="00114A7C"/>
    <w:rsid w:val="001157A7"/>
    <w:rsid w:val="00115F31"/>
    <w:rsid w:val="00116C0A"/>
    <w:rsid w:val="00120C0A"/>
    <w:rsid w:val="001217E5"/>
    <w:rsid w:val="00121AA0"/>
    <w:rsid w:val="001220A9"/>
    <w:rsid w:val="00124D50"/>
    <w:rsid w:val="00125028"/>
    <w:rsid w:val="00125581"/>
    <w:rsid w:val="001259F1"/>
    <w:rsid w:val="0012625C"/>
    <w:rsid w:val="0013068C"/>
    <w:rsid w:val="00130D0D"/>
    <w:rsid w:val="00130DAA"/>
    <w:rsid w:val="0013266A"/>
    <w:rsid w:val="00133028"/>
    <w:rsid w:val="001334FF"/>
    <w:rsid w:val="00133611"/>
    <w:rsid w:val="00133FDD"/>
    <w:rsid w:val="00134D88"/>
    <w:rsid w:val="001366D7"/>
    <w:rsid w:val="001368CD"/>
    <w:rsid w:val="00137184"/>
    <w:rsid w:val="00137923"/>
    <w:rsid w:val="00137F2D"/>
    <w:rsid w:val="00140E92"/>
    <w:rsid w:val="00140FC9"/>
    <w:rsid w:val="0014104F"/>
    <w:rsid w:val="0014131F"/>
    <w:rsid w:val="00141D60"/>
    <w:rsid w:val="00141F63"/>
    <w:rsid w:val="001441A0"/>
    <w:rsid w:val="0014424A"/>
    <w:rsid w:val="0014426E"/>
    <w:rsid w:val="00144771"/>
    <w:rsid w:val="00144A10"/>
    <w:rsid w:val="0014587D"/>
    <w:rsid w:val="001460E7"/>
    <w:rsid w:val="001461CA"/>
    <w:rsid w:val="00146E5F"/>
    <w:rsid w:val="0014757B"/>
    <w:rsid w:val="0015088E"/>
    <w:rsid w:val="00152006"/>
    <w:rsid w:val="001523B4"/>
    <w:rsid w:val="00152476"/>
    <w:rsid w:val="0015426D"/>
    <w:rsid w:val="0015476A"/>
    <w:rsid w:val="00154A89"/>
    <w:rsid w:val="00154C2E"/>
    <w:rsid w:val="00155911"/>
    <w:rsid w:val="001560C2"/>
    <w:rsid w:val="001567AF"/>
    <w:rsid w:val="00157956"/>
    <w:rsid w:val="00157F6C"/>
    <w:rsid w:val="00160A15"/>
    <w:rsid w:val="00161152"/>
    <w:rsid w:val="001615C6"/>
    <w:rsid w:val="00162378"/>
    <w:rsid w:val="00162AFD"/>
    <w:rsid w:val="00162C61"/>
    <w:rsid w:val="00163715"/>
    <w:rsid w:val="00163C58"/>
    <w:rsid w:val="00164D62"/>
    <w:rsid w:val="001654A4"/>
    <w:rsid w:val="00165924"/>
    <w:rsid w:val="0016596D"/>
    <w:rsid w:val="00166889"/>
    <w:rsid w:val="0016698B"/>
    <w:rsid w:val="001674B8"/>
    <w:rsid w:val="00167677"/>
    <w:rsid w:val="00167786"/>
    <w:rsid w:val="00167D5A"/>
    <w:rsid w:val="001704E7"/>
    <w:rsid w:val="00170F74"/>
    <w:rsid w:val="001710A2"/>
    <w:rsid w:val="00172C60"/>
    <w:rsid w:val="0017308A"/>
    <w:rsid w:val="00173F9E"/>
    <w:rsid w:val="001741F5"/>
    <w:rsid w:val="001742BA"/>
    <w:rsid w:val="0017569A"/>
    <w:rsid w:val="0017652C"/>
    <w:rsid w:val="0017658D"/>
    <w:rsid w:val="00176A71"/>
    <w:rsid w:val="001803A5"/>
    <w:rsid w:val="00181235"/>
    <w:rsid w:val="001816ED"/>
    <w:rsid w:val="00181D12"/>
    <w:rsid w:val="00182481"/>
    <w:rsid w:val="00183021"/>
    <w:rsid w:val="0018370A"/>
    <w:rsid w:val="001837A4"/>
    <w:rsid w:val="00183E8B"/>
    <w:rsid w:val="00184AB4"/>
    <w:rsid w:val="0018528C"/>
    <w:rsid w:val="00185370"/>
    <w:rsid w:val="001859CA"/>
    <w:rsid w:val="0018644F"/>
    <w:rsid w:val="00186533"/>
    <w:rsid w:val="001866BE"/>
    <w:rsid w:val="00187624"/>
    <w:rsid w:val="00187849"/>
    <w:rsid w:val="00187B36"/>
    <w:rsid w:val="00190503"/>
    <w:rsid w:val="00192393"/>
    <w:rsid w:val="001945E6"/>
    <w:rsid w:val="00194BC7"/>
    <w:rsid w:val="00194C6D"/>
    <w:rsid w:val="00194C76"/>
    <w:rsid w:val="00194C83"/>
    <w:rsid w:val="001977A0"/>
    <w:rsid w:val="00197F52"/>
    <w:rsid w:val="001A1436"/>
    <w:rsid w:val="001A1511"/>
    <w:rsid w:val="001A1C69"/>
    <w:rsid w:val="001A1D5D"/>
    <w:rsid w:val="001A20C0"/>
    <w:rsid w:val="001A25A1"/>
    <w:rsid w:val="001A2C48"/>
    <w:rsid w:val="001A3628"/>
    <w:rsid w:val="001A36F5"/>
    <w:rsid w:val="001A3B99"/>
    <w:rsid w:val="001A3B9C"/>
    <w:rsid w:val="001A4249"/>
    <w:rsid w:val="001A4524"/>
    <w:rsid w:val="001A6B73"/>
    <w:rsid w:val="001A72B9"/>
    <w:rsid w:val="001B0243"/>
    <w:rsid w:val="001B1D93"/>
    <w:rsid w:val="001B347F"/>
    <w:rsid w:val="001B508E"/>
    <w:rsid w:val="001B51EC"/>
    <w:rsid w:val="001C04E8"/>
    <w:rsid w:val="001C0741"/>
    <w:rsid w:val="001C161D"/>
    <w:rsid w:val="001C1854"/>
    <w:rsid w:val="001C29A1"/>
    <w:rsid w:val="001C2D40"/>
    <w:rsid w:val="001C4173"/>
    <w:rsid w:val="001C7A2B"/>
    <w:rsid w:val="001D0233"/>
    <w:rsid w:val="001D23E9"/>
    <w:rsid w:val="001D2B6E"/>
    <w:rsid w:val="001D3DC0"/>
    <w:rsid w:val="001D3FBF"/>
    <w:rsid w:val="001D53C8"/>
    <w:rsid w:val="001D64A1"/>
    <w:rsid w:val="001D67FD"/>
    <w:rsid w:val="001D6CDA"/>
    <w:rsid w:val="001E01DB"/>
    <w:rsid w:val="001E01E9"/>
    <w:rsid w:val="001E089E"/>
    <w:rsid w:val="001E1320"/>
    <w:rsid w:val="001E260F"/>
    <w:rsid w:val="001E337D"/>
    <w:rsid w:val="001E349B"/>
    <w:rsid w:val="001E3571"/>
    <w:rsid w:val="001E3728"/>
    <w:rsid w:val="001E4A26"/>
    <w:rsid w:val="001E4A35"/>
    <w:rsid w:val="001E515F"/>
    <w:rsid w:val="001E5D1E"/>
    <w:rsid w:val="001E5F5A"/>
    <w:rsid w:val="001E7F4C"/>
    <w:rsid w:val="001F0C96"/>
    <w:rsid w:val="001F11F3"/>
    <w:rsid w:val="001F22BF"/>
    <w:rsid w:val="001F2841"/>
    <w:rsid w:val="001F3780"/>
    <w:rsid w:val="001F4E16"/>
    <w:rsid w:val="001F4F6A"/>
    <w:rsid w:val="001F54EC"/>
    <w:rsid w:val="001F588A"/>
    <w:rsid w:val="001F6CDC"/>
    <w:rsid w:val="002005B8"/>
    <w:rsid w:val="002015BB"/>
    <w:rsid w:val="002017DF"/>
    <w:rsid w:val="00202DDE"/>
    <w:rsid w:val="0020354B"/>
    <w:rsid w:val="002048F3"/>
    <w:rsid w:val="00204D25"/>
    <w:rsid w:val="002052F8"/>
    <w:rsid w:val="002061C5"/>
    <w:rsid w:val="00207A6A"/>
    <w:rsid w:val="00207EC8"/>
    <w:rsid w:val="00210029"/>
    <w:rsid w:val="00210CAE"/>
    <w:rsid w:val="002115D1"/>
    <w:rsid w:val="00211977"/>
    <w:rsid w:val="00212118"/>
    <w:rsid w:val="00212A58"/>
    <w:rsid w:val="00212C78"/>
    <w:rsid w:val="0021406B"/>
    <w:rsid w:val="0021561B"/>
    <w:rsid w:val="00215CA4"/>
    <w:rsid w:val="00215D86"/>
    <w:rsid w:val="00216095"/>
    <w:rsid w:val="00216218"/>
    <w:rsid w:val="00216C88"/>
    <w:rsid w:val="00216EBF"/>
    <w:rsid w:val="00217955"/>
    <w:rsid w:val="00220462"/>
    <w:rsid w:val="00220CA2"/>
    <w:rsid w:val="00220FC3"/>
    <w:rsid w:val="00221C08"/>
    <w:rsid w:val="00222A63"/>
    <w:rsid w:val="00222B9D"/>
    <w:rsid w:val="00224357"/>
    <w:rsid w:val="00224EE6"/>
    <w:rsid w:val="002264DD"/>
    <w:rsid w:val="002265AD"/>
    <w:rsid w:val="00226648"/>
    <w:rsid w:val="0022680E"/>
    <w:rsid w:val="00226898"/>
    <w:rsid w:val="00226F48"/>
    <w:rsid w:val="002274F4"/>
    <w:rsid w:val="00227A6E"/>
    <w:rsid w:val="00230A55"/>
    <w:rsid w:val="00230E1A"/>
    <w:rsid w:val="002311C6"/>
    <w:rsid w:val="00231256"/>
    <w:rsid w:val="00231CEB"/>
    <w:rsid w:val="00232818"/>
    <w:rsid w:val="00232AE1"/>
    <w:rsid w:val="00235476"/>
    <w:rsid w:val="0023665F"/>
    <w:rsid w:val="00236840"/>
    <w:rsid w:val="00236AC9"/>
    <w:rsid w:val="00237C05"/>
    <w:rsid w:val="002409CC"/>
    <w:rsid w:val="00241072"/>
    <w:rsid w:val="0024121A"/>
    <w:rsid w:val="00241320"/>
    <w:rsid w:val="00242B28"/>
    <w:rsid w:val="0024378C"/>
    <w:rsid w:val="00243B91"/>
    <w:rsid w:val="00244677"/>
    <w:rsid w:val="0024562F"/>
    <w:rsid w:val="00245684"/>
    <w:rsid w:val="00247415"/>
    <w:rsid w:val="00250CAB"/>
    <w:rsid w:val="00250E11"/>
    <w:rsid w:val="00251169"/>
    <w:rsid w:val="00252E5C"/>
    <w:rsid w:val="002533DE"/>
    <w:rsid w:val="00253B61"/>
    <w:rsid w:val="00253CE8"/>
    <w:rsid w:val="00253EC8"/>
    <w:rsid w:val="00254B17"/>
    <w:rsid w:val="00255680"/>
    <w:rsid w:val="002567CF"/>
    <w:rsid w:val="00257421"/>
    <w:rsid w:val="00257521"/>
    <w:rsid w:val="00260726"/>
    <w:rsid w:val="002610AC"/>
    <w:rsid w:val="00261B3B"/>
    <w:rsid w:val="00261BF5"/>
    <w:rsid w:val="00261D35"/>
    <w:rsid w:val="00262955"/>
    <w:rsid w:val="00263173"/>
    <w:rsid w:val="0026338F"/>
    <w:rsid w:val="00263404"/>
    <w:rsid w:val="002650CD"/>
    <w:rsid w:val="002657AA"/>
    <w:rsid w:val="00266243"/>
    <w:rsid w:val="0026652A"/>
    <w:rsid w:val="00266C7C"/>
    <w:rsid w:val="00267C00"/>
    <w:rsid w:val="00267D35"/>
    <w:rsid w:val="002700EB"/>
    <w:rsid w:val="002702A2"/>
    <w:rsid w:val="002703A1"/>
    <w:rsid w:val="002711CF"/>
    <w:rsid w:val="00271459"/>
    <w:rsid w:val="002720AE"/>
    <w:rsid w:val="002724A5"/>
    <w:rsid w:val="0027288B"/>
    <w:rsid w:val="00272C3D"/>
    <w:rsid w:val="002735DA"/>
    <w:rsid w:val="00274064"/>
    <w:rsid w:val="0027455A"/>
    <w:rsid w:val="002749EB"/>
    <w:rsid w:val="002758E2"/>
    <w:rsid w:val="0027662D"/>
    <w:rsid w:val="002767E2"/>
    <w:rsid w:val="00276861"/>
    <w:rsid w:val="00276C47"/>
    <w:rsid w:val="00277584"/>
    <w:rsid w:val="00280F5C"/>
    <w:rsid w:val="00281C94"/>
    <w:rsid w:val="00284CDB"/>
    <w:rsid w:val="00285215"/>
    <w:rsid w:val="002855D2"/>
    <w:rsid w:val="00285DA0"/>
    <w:rsid w:val="0028638C"/>
    <w:rsid w:val="00286F01"/>
    <w:rsid w:val="002875F0"/>
    <w:rsid w:val="002907FD"/>
    <w:rsid w:val="0029084D"/>
    <w:rsid w:val="00290943"/>
    <w:rsid w:val="00290BC7"/>
    <w:rsid w:val="00291CBC"/>
    <w:rsid w:val="00293F57"/>
    <w:rsid w:val="00294963"/>
    <w:rsid w:val="00294B68"/>
    <w:rsid w:val="0029520F"/>
    <w:rsid w:val="002952A3"/>
    <w:rsid w:val="002952FE"/>
    <w:rsid w:val="00295AA8"/>
    <w:rsid w:val="00295FFE"/>
    <w:rsid w:val="002961AA"/>
    <w:rsid w:val="00296806"/>
    <w:rsid w:val="00297B98"/>
    <w:rsid w:val="002A0BAE"/>
    <w:rsid w:val="002A104F"/>
    <w:rsid w:val="002A15FB"/>
    <w:rsid w:val="002A1EC0"/>
    <w:rsid w:val="002A3AC7"/>
    <w:rsid w:val="002A4A08"/>
    <w:rsid w:val="002A511F"/>
    <w:rsid w:val="002A5301"/>
    <w:rsid w:val="002A58D9"/>
    <w:rsid w:val="002A58F9"/>
    <w:rsid w:val="002A7AB3"/>
    <w:rsid w:val="002A7F15"/>
    <w:rsid w:val="002B057B"/>
    <w:rsid w:val="002B3731"/>
    <w:rsid w:val="002B3995"/>
    <w:rsid w:val="002B4306"/>
    <w:rsid w:val="002B43FF"/>
    <w:rsid w:val="002B463A"/>
    <w:rsid w:val="002B4D8B"/>
    <w:rsid w:val="002B6750"/>
    <w:rsid w:val="002B7751"/>
    <w:rsid w:val="002B79F5"/>
    <w:rsid w:val="002B7ED8"/>
    <w:rsid w:val="002C0E65"/>
    <w:rsid w:val="002C24CB"/>
    <w:rsid w:val="002C264B"/>
    <w:rsid w:val="002C2A52"/>
    <w:rsid w:val="002C2BA7"/>
    <w:rsid w:val="002C39D3"/>
    <w:rsid w:val="002C3E60"/>
    <w:rsid w:val="002C47DF"/>
    <w:rsid w:val="002C4EC1"/>
    <w:rsid w:val="002C4F31"/>
    <w:rsid w:val="002C5339"/>
    <w:rsid w:val="002C5966"/>
    <w:rsid w:val="002C5B88"/>
    <w:rsid w:val="002C5BB9"/>
    <w:rsid w:val="002C5E7A"/>
    <w:rsid w:val="002C6040"/>
    <w:rsid w:val="002C61AE"/>
    <w:rsid w:val="002C71DD"/>
    <w:rsid w:val="002D24A2"/>
    <w:rsid w:val="002D2B39"/>
    <w:rsid w:val="002D395F"/>
    <w:rsid w:val="002D3B32"/>
    <w:rsid w:val="002D52BD"/>
    <w:rsid w:val="002D6D5C"/>
    <w:rsid w:val="002D7848"/>
    <w:rsid w:val="002E003B"/>
    <w:rsid w:val="002E1812"/>
    <w:rsid w:val="002E1AC1"/>
    <w:rsid w:val="002E2345"/>
    <w:rsid w:val="002E2738"/>
    <w:rsid w:val="002E2FF9"/>
    <w:rsid w:val="002E3334"/>
    <w:rsid w:val="002E3378"/>
    <w:rsid w:val="002E3745"/>
    <w:rsid w:val="002E4518"/>
    <w:rsid w:val="002E457F"/>
    <w:rsid w:val="002E485D"/>
    <w:rsid w:val="002E5378"/>
    <w:rsid w:val="002E53F9"/>
    <w:rsid w:val="002E6092"/>
    <w:rsid w:val="002E74F3"/>
    <w:rsid w:val="002E7AE4"/>
    <w:rsid w:val="002F06DA"/>
    <w:rsid w:val="002F0829"/>
    <w:rsid w:val="002F089D"/>
    <w:rsid w:val="002F17FA"/>
    <w:rsid w:val="002F2582"/>
    <w:rsid w:val="002F268A"/>
    <w:rsid w:val="002F3353"/>
    <w:rsid w:val="002F3746"/>
    <w:rsid w:val="002F39CE"/>
    <w:rsid w:val="002F47BC"/>
    <w:rsid w:val="002F48C6"/>
    <w:rsid w:val="002F561B"/>
    <w:rsid w:val="002F5C94"/>
    <w:rsid w:val="002F657F"/>
    <w:rsid w:val="002F6CC9"/>
    <w:rsid w:val="002F6DB4"/>
    <w:rsid w:val="002F72E2"/>
    <w:rsid w:val="00304086"/>
    <w:rsid w:val="003056FD"/>
    <w:rsid w:val="0030673A"/>
    <w:rsid w:val="00306819"/>
    <w:rsid w:val="00310452"/>
    <w:rsid w:val="00311AA7"/>
    <w:rsid w:val="00311FAF"/>
    <w:rsid w:val="00313BC0"/>
    <w:rsid w:val="00314551"/>
    <w:rsid w:val="00314809"/>
    <w:rsid w:val="0031520D"/>
    <w:rsid w:val="003153D2"/>
    <w:rsid w:val="0031557C"/>
    <w:rsid w:val="0031582A"/>
    <w:rsid w:val="003161BC"/>
    <w:rsid w:val="00316308"/>
    <w:rsid w:val="00316535"/>
    <w:rsid w:val="0031677E"/>
    <w:rsid w:val="00317321"/>
    <w:rsid w:val="003175E1"/>
    <w:rsid w:val="003175F0"/>
    <w:rsid w:val="0032089B"/>
    <w:rsid w:val="00320A92"/>
    <w:rsid w:val="00321BF5"/>
    <w:rsid w:val="003220D0"/>
    <w:rsid w:val="00322157"/>
    <w:rsid w:val="003224F9"/>
    <w:rsid w:val="00322AAC"/>
    <w:rsid w:val="00322FDA"/>
    <w:rsid w:val="00323B4D"/>
    <w:rsid w:val="00323D2C"/>
    <w:rsid w:val="0032447C"/>
    <w:rsid w:val="0032521B"/>
    <w:rsid w:val="0032572E"/>
    <w:rsid w:val="00326331"/>
    <w:rsid w:val="003265B9"/>
    <w:rsid w:val="00326BD8"/>
    <w:rsid w:val="003275EE"/>
    <w:rsid w:val="00327D38"/>
    <w:rsid w:val="00327F31"/>
    <w:rsid w:val="00330382"/>
    <w:rsid w:val="00331934"/>
    <w:rsid w:val="00332519"/>
    <w:rsid w:val="00332C11"/>
    <w:rsid w:val="00333419"/>
    <w:rsid w:val="00334768"/>
    <w:rsid w:val="00334B01"/>
    <w:rsid w:val="00334B0D"/>
    <w:rsid w:val="00335526"/>
    <w:rsid w:val="00335641"/>
    <w:rsid w:val="00335F48"/>
    <w:rsid w:val="00336830"/>
    <w:rsid w:val="00336A00"/>
    <w:rsid w:val="00336BA1"/>
    <w:rsid w:val="00336E78"/>
    <w:rsid w:val="00337173"/>
    <w:rsid w:val="00337699"/>
    <w:rsid w:val="003378A4"/>
    <w:rsid w:val="00340C14"/>
    <w:rsid w:val="00340D0B"/>
    <w:rsid w:val="00344876"/>
    <w:rsid w:val="0034512F"/>
    <w:rsid w:val="00345960"/>
    <w:rsid w:val="00346170"/>
    <w:rsid w:val="00351C20"/>
    <w:rsid w:val="003522CA"/>
    <w:rsid w:val="00352397"/>
    <w:rsid w:val="00352E93"/>
    <w:rsid w:val="00352FA6"/>
    <w:rsid w:val="00353526"/>
    <w:rsid w:val="00353F1E"/>
    <w:rsid w:val="003545AE"/>
    <w:rsid w:val="003546AE"/>
    <w:rsid w:val="003549B9"/>
    <w:rsid w:val="00354FCE"/>
    <w:rsid w:val="00356858"/>
    <w:rsid w:val="00357778"/>
    <w:rsid w:val="00357868"/>
    <w:rsid w:val="0035788B"/>
    <w:rsid w:val="00361DFE"/>
    <w:rsid w:val="0036341D"/>
    <w:rsid w:val="003636FA"/>
    <w:rsid w:val="00365917"/>
    <w:rsid w:val="00365AE6"/>
    <w:rsid w:val="00365BD6"/>
    <w:rsid w:val="00367A73"/>
    <w:rsid w:val="00367D5C"/>
    <w:rsid w:val="0037042C"/>
    <w:rsid w:val="00370464"/>
    <w:rsid w:val="003706B2"/>
    <w:rsid w:val="003706EC"/>
    <w:rsid w:val="00370FF4"/>
    <w:rsid w:val="0037109B"/>
    <w:rsid w:val="0037156B"/>
    <w:rsid w:val="00372691"/>
    <w:rsid w:val="00372732"/>
    <w:rsid w:val="00372FD8"/>
    <w:rsid w:val="003731C3"/>
    <w:rsid w:val="003748E0"/>
    <w:rsid w:val="0037494B"/>
    <w:rsid w:val="003754D5"/>
    <w:rsid w:val="00375F96"/>
    <w:rsid w:val="00376B94"/>
    <w:rsid w:val="00377C0B"/>
    <w:rsid w:val="003801F3"/>
    <w:rsid w:val="00380654"/>
    <w:rsid w:val="003813F6"/>
    <w:rsid w:val="00381B95"/>
    <w:rsid w:val="00382590"/>
    <w:rsid w:val="00382F82"/>
    <w:rsid w:val="00382FFA"/>
    <w:rsid w:val="00384021"/>
    <w:rsid w:val="003853B6"/>
    <w:rsid w:val="0038679E"/>
    <w:rsid w:val="00386A10"/>
    <w:rsid w:val="00386FDD"/>
    <w:rsid w:val="00387D59"/>
    <w:rsid w:val="0039004D"/>
    <w:rsid w:val="003903AE"/>
    <w:rsid w:val="003911C7"/>
    <w:rsid w:val="0039155F"/>
    <w:rsid w:val="00391FFE"/>
    <w:rsid w:val="0039255C"/>
    <w:rsid w:val="00392ED2"/>
    <w:rsid w:val="003930F2"/>
    <w:rsid w:val="00393483"/>
    <w:rsid w:val="00393AC7"/>
    <w:rsid w:val="00393E8E"/>
    <w:rsid w:val="00394667"/>
    <w:rsid w:val="0039566D"/>
    <w:rsid w:val="00396501"/>
    <w:rsid w:val="0039676E"/>
    <w:rsid w:val="0039773A"/>
    <w:rsid w:val="003A02C5"/>
    <w:rsid w:val="003A0750"/>
    <w:rsid w:val="003A07A6"/>
    <w:rsid w:val="003A09DC"/>
    <w:rsid w:val="003A0D12"/>
    <w:rsid w:val="003A10F0"/>
    <w:rsid w:val="003A1BFA"/>
    <w:rsid w:val="003A224F"/>
    <w:rsid w:val="003A2E34"/>
    <w:rsid w:val="003A4C66"/>
    <w:rsid w:val="003A644E"/>
    <w:rsid w:val="003A6505"/>
    <w:rsid w:val="003A6768"/>
    <w:rsid w:val="003A792F"/>
    <w:rsid w:val="003B0EF0"/>
    <w:rsid w:val="003B1510"/>
    <w:rsid w:val="003B1B57"/>
    <w:rsid w:val="003B1F3E"/>
    <w:rsid w:val="003B261D"/>
    <w:rsid w:val="003B2D06"/>
    <w:rsid w:val="003B3DCD"/>
    <w:rsid w:val="003B4060"/>
    <w:rsid w:val="003B4694"/>
    <w:rsid w:val="003B4AA0"/>
    <w:rsid w:val="003B5D62"/>
    <w:rsid w:val="003B5EE8"/>
    <w:rsid w:val="003B63F0"/>
    <w:rsid w:val="003B64BC"/>
    <w:rsid w:val="003B6EAA"/>
    <w:rsid w:val="003B7E8A"/>
    <w:rsid w:val="003C0908"/>
    <w:rsid w:val="003C0FCF"/>
    <w:rsid w:val="003C1847"/>
    <w:rsid w:val="003C251B"/>
    <w:rsid w:val="003C2933"/>
    <w:rsid w:val="003C377B"/>
    <w:rsid w:val="003C44F8"/>
    <w:rsid w:val="003C4729"/>
    <w:rsid w:val="003C58D1"/>
    <w:rsid w:val="003C59AD"/>
    <w:rsid w:val="003C6160"/>
    <w:rsid w:val="003C6AD4"/>
    <w:rsid w:val="003C6E90"/>
    <w:rsid w:val="003C7B56"/>
    <w:rsid w:val="003D1207"/>
    <w:rsid w:val="003D1395"/>
    <w:rsid w:val="003D1532"/>
    <w:rsid w:val="003D1D3E"/>
    <w:rsid w:val="003D2142"/>
    <w:rsid w:val="003D2729"/>
    <w:rsid w:val="003D34D1"/>
    <w:rsid w:val="003D3A43"/>
    <w:rsid w:val="003D3DD0"/>
    <w:rsid w:val="003D5664"/>
    <w:rsid w:val="003D65D3"/>
    <w:rsid w:val="003D68F7"/>
    <w:rsid w:val="003D7BC7"/>
    <w:rsid w:val="003D7F60"/>
    <w:rsid w:val="003E21E7"/>
    <w:rsid w:val="003E2574"/>
    <w:rsid w:val="003E2A2F"/>
    <w:rsid w:val="003E3A97"/>
    <w:rsid w:val="003E435E"/>
    <w:rsid w:val="003E4CD1"/>
    <w:rsid w:val="003E6231"/>
    <w:rsid w:val="003E6552"/>
    <w:rsid w:val="003E6E98"/>
    <w:rsid w:val="003E78F7"/>
    <w:rsid w:val="003F168B"/>
    <w:rsid w:val="003F173C"/>
    <w:rsid w:val="003F2CA1"/>
    <w:rsid w:val="003F2D2F"/>
    <w:rsid w:val="003F37EB"/>
    <w:rsid w:val="003F5072"/>
    <w:rsid w:val="003F5766"/>
    <w:rsid w:val="003F5DCA"/>
    <w:rsid w:val="003F5E17"/>
    <w:rsid w:val="003F6137"/>
    <w:rsid w:val="003F669D"/>
    <w:rsid w:val="003F67EF"/>
    <w:rsid w:val="003F7156"/>
    <w:rsid w:val="003F7683"/>
    <w:rsid w:val="003F7E3C"/>
    <w:rsid w:val="00400288"/>
    <w:rsid w:val="004007FC"/>
    <w:rsid w:val="00400AF2"/>
    <w:rsid w:val="004018C1"/>
    <w:rsid w:val="004028A6"/>
    <w:rsid w:val="00404776"/>
    <w:rsid w:val="00404FA2"/>
    <w:rsid w:val="00405304"/>
    <w:rsid w:val="0040585F"/>
    <w:rsid w:val="004058DD"/>
    <w:rsid w:val="00405FCA"/>
    <w:rsid w:val="00406D2E"/>
    <w:rsid w:val="004072CB"/>
    <w:rsid w:val="004073C5"/>
    <w:rsid w:val="004078A1"/>
    <w:rsid w:val="00407A74"/>
    <w:rsid w:val="00407C23"/>
    <w:rsid w:val="00411387"/>
    <w:rsid w:val="004116CA"/>
    <w:rsid w:val="0041224A"/>
    <w:rsid w:val="004126DC"/>
    <w:rsid w:val="004129D7"/>
    <w:rsid w:val="004137CF"/>
    <w:rsid w:val="0041422A"/>
    <w:rsid w:val="004142F5"/>
    <w:rsid w:val="0041479C"/>
    <w:rsid w:val="00414B0E"/>
    <w:rsid w:val="00414B5A"/>
    <w:rsid w:val="0041528D"/>
    <w:rsid w:val="00415444"/>
    <w:rsid w:val="0041593D"/>
    <w:rsid w:val="00415F17"/>
    <w:rsid w:val="0041653F"/>
    <w:rsid w:val="004169C0"/>
    <w:rsid w:val="00416D39"/>
    <w:rsid w:val="00416F68"/>
    <w:rsid w:val="004210B6"/>
    <w:rsid w:val="0042190A"/>
    <w:rsid w:val="0042368B"/>
    <w:rsid w:val="004239D9"/>
    <w:rsid w:val="00425FD2"/>
    <w:rsid w:val="00426117"/>
    <w:rsid w:val="004261B8"/>
    <w:rsid w:val="0042651E"/>
    <w:rsid w:val="0042656E"/>
    <w:rsid w:val="00426ED4"/>
    <w:rsid w:val="004275B6"/>
    <w:rsid w:val="00427E67"/>
    <w:rsid w:val="0043004E"/>
    <w:rsid w:val="004306FF"/>
    <w:rsid w:val="00430C36"/>
    <w:rsid w:val="00431974"/>
    <w:rsid w:val="00432A7A"/>
    <w:rsid w:val="00433039"/>
    <w:rsid w:val="00433293"/>
    <w:rsid w:val="004338C2"/>
    <w:rsid w:val="004342E5"/>
    <w:rsid w:val="0043466A"/>
    <w:rsid w:val="004352F3"/>
    <w:rsid w:val="00435B71"/>
    <w:rsid w:val="00435C40"/>
    <w:rsid w:val="00436FBA"/>
    <w:rsid w:val="004374ED"/>
    <w:rsid w:val="00440833"/>
    <w:rsid w:val="0044119F"/>
    <w:rsid w:val="0044230B"/>
    <w:rsid w:val="00442C9E"/>
    <w:rsid w:val="0044372B"/>
    <w:rsid w:val="00443C08"/>
    <w:rsid w:val="00444452"/>
    <w:rsid w:val="004446C5"/>
    <w:rsid w:val="004447D1"/>
    <w:rsid w:val="00446238"/>
    <w:rsid w:val="0044665E"/>
    <w:rsid w:val="004466EA"/>
    <w:rsid w:val="00446FB7"/>
    <w:rsid w:val="00447F85"/>
    <w:rsid w:val="00451679"/>
    <w:rsid w:val="00452DAC"/>
    <w:rsid w:val="00454754"/>
    <w:rsid w:val="00455B9B"/>
    <w:rsid w:val="00456B3D"/>
    <w:rsid w:val="00456CBF"/>
    <w:rsid w:val="0045733E"/>
    <w:rsid w:val="00460A79"/>
    <w:rsid w:val="00460B23"/>
    <w:rsid w:val="00460F1F"/>
    <w:rsid w:val="004615BD"/>
    <w:rsid w:val="00462246"/>
    <w:rsid w:val="00462457"/>
    <w:rsid w:val="00462EB6"/>
    <w:rsid w:val="0046319F"/>
    <w:rsid w:val="00464093"/>
    <w:rsid w:val="00464557"/>
    <w:rsid w:val="00464D84"/>
    <w:rsid w:val="00465678"/>
    <w:rsid w:val="00465859"/>
    <w:rsid w:val="004662EE"/>
    <w:rsid w:val="00466644"/>
    <w:rsid w:val="004673EB"/>
    <w:rsid w:val="004679A5"/>
    <w:rsid w:val="00470004"/>
    <w:rsid w:val="00470196"/>
    <w:rsid w:val="004716A7"/>
    <w:rsid w:val="00472662"/>
    <w:rsid w:val="00472D6F"/>
    <w:rsid w:val="00473367"/>
    <w:rsid w:val="00476959"/>
    <w:rsid w:val="00476C19"/>
    <w:rsid w:val="00476E12"/>
    <w:rsid w:val="00477197"/>
    <w:rsid w:val="00477C7B"/>
    <w:rsid w:val="00477E91"/>
    <w:rsid w:val="0048107D"/>
    <w:rsid w:val="0048169A"/>
    <w:rsid w:val="004827B7"/>
    <w:rsid w:val="0048352E"/>
    <w:rsid w:val="0048355C"/>
    <w:rsid w:val="004836DB"/>
    <w:rsid w:val="004839A8"/>
    <w:rsid w:val="00485582"/>
    <w:rsid w:val="004858CB"/>
    <w:rsid w:val="00486574"/>
    <w:rsid w:val="00486950"/>
    <w:rsid w:val="00487142"/>
    <w:rsid w:val="004873DF"/>
    <w:rsid w:val="00487F20"/>
    <w:rsid w:val="00490151"/>
    <w:rsid w:val="004902A9"/>
    <w:rsid w:val="00491067"/>
    <w:rsid w:val="00491C92"/>
    <w:rsid w:val="0049637C"/>
    <w:rsid w:val="00496B84"/>
    <w:rsid w:val="00496C0B"/>
    <w:rsid w:val="00497B5D"/>
    <w:rsid w:val="00497E58"/>
    <w:rsid w:val="00497F9D"/>
    <w:rsid w:val="004A091E"/>
    <w:rsid w:val="004A0FA6"/>
    <w:rsid w:val="004A1D7B"/>
    <w:rsid w:val="004A2F23"/>
    <w:rsid w:val="004A3232"/>
    <w:rsid w:val="004A35BA"/>
    <w:rsid w:val="004A388E"/>
    <w:rsid w:val="004A4A92"/>
    <w:rsid w:val="004A601F"/>
    <w:rsid w:val="004A63F2"/>
    <w:rsid w:val="004A6D90"/>
    <w:rsid w:val="004A7A48"/>
    <w:rsid w:val="004A7F9B"/>
    <w:rsid w:val="004B06D1"/>
    <w:rsid w:val="004B1753"/>
    <w:rsid w:val="004B4DE5"/>
    <w:rsid w:val="004B524E"/>
    <w:rsid w:val="004B57B9"/>
    <w:rsid w:val="004B6543"/>
    <w:rsid w:val="004B6605"/>
    <w:rsid w:val="004B6F8E"/>
    <w:rsid w:val="004B71CB"/>
    <w:rsid w:val="004B7640"/>
    <w:rsid w:val="004B766C"/>
    <w:rsid w:val="004B79AD"/>
    <w:rsid w:val="004B7A95"/>
    <w:rsid w:val="004B7D23"/>
    <w:rsid w:val="004C1635"/>
    <w:rsid w:val="004C2DBB"/>
    <w:rsid w:val="004C3156"/>
    <w:rsid w:val="004C3603"/>
    <w:rsid w:val="004C360D"/>
    <w:rsid w:val="004C4135"/>
    <w:rsid w:val="004C4EE2"/>
    <w:rsid w:val="004C641A"/>
    <w:rsid w:val="004C7343"/>
    <w:rsid w:val="004C7BBC"/>
    <w:rsid w:val="004D14CD"/>
    <w:rsid w:val="004D1C93"/>
    <w:rsid w:val="004D232B"/>
    <w:rsid w:val="004D29A1"/>
    <w:rsid w:val="004D3F4B"/>
    <w:rsid w:val="004D446A"/>
    <w:rsid w:val="004D53FB"/>
    <w:rsid w:val="004D54B2"/>
    <w:rsid w:val="004D59B4"/>
    <w:rsid w:val="004D5D5F"/>
    <w:rsid w:val="004D62F1"/>
    <w:rsid w:val="004D6A83"/>
    <w:rsid w:val="004D6DD3"/>
    <w:rsid w:val="004D778B"/>
    <w:rsid w:val="004D7D66"/>
    <w:rsid w:val="004D7F05"/>
    <w:rsid w:val="004E002A"/>
    <w:rsid w:val="004E1F87"/>
    <w:rsid w:val="004E26B2"/>
    <w:rsid w:val="004E28BD"/>
    <w:rsid w:val="004E3946"/>
    <w:rsid w:val="004E5055"/>
    <w:rsid w:val="004E5A7B"/>
    <w:rsid w:val="004E5D17"/>
    <w:rsid w:val="004E6CFF"/>
    <w:rsid w:val="004F17DA"/>
    <w:rsid w:val="004F1B37"/>
    <w:rsid w:val="004F1BCA"/>
    <w:rsid w:val="004F1F8D"/>
    <w:rsid w:val="004F2629"/>
    <w:rsid w:val="004F2808"/>
    <w:rsid w:val="004F29A7"/>
    <w:rsid w:val="004F2C98"/>
    <w:rsid w:val="004F2E59"/>
    <w:rsid w:val="004F3161"/>
    <w:rsid w:val="004F53E9"/>
    <w:rsid w:val="004F5510"/>
    <w:rsid w:val="004F6124"/>
    <w:rsid w:val="004F6B0D"/>
    <w:rsid w:val="004F6DDE"/>
    <w:rsid w:val="004F7222"/>
    <w:rsid w:val="004F7B7B"/>
    <w:rsid w:val="00500A79"/>
    <w:rsid w:val="00501726"/>
    <w:rsid w:val="00501AF8"/>
    <w:rsid w:val="00501E73"/>
    <w:rsid w:val="0050361F"/>
    <w:rsid w:val="005068B7"/>
    <w:rsid w:val="00507DD7"/>
    <w:rsid w:val="00510450"/>
    <w:rsid w:val="00510678"/>
    <w:rsid w:val="00511625"/>
    <w:rsid w:val="0051286B"/>
    <w:rsid w:val="0051326F"/>
    <w:rsid w:val="00513968"/>
    <w:rsid w:val="00513F1B"/>
    <w:rsid w:val="00513F72"/>
    <w:rsid w:val="00514978"/>
    <w:rsid w:val="0051530C"/>
    <w:rsid w:val="00515438"/>
    <w:rsid w:val="00516ACC"/>
    <w:rsid w:val="00517370"/>
    <w:rsid w:val="00517E3A"/>
    <w:rsid w:val="005206F5"/>
    <w:rsid w:val="005214C4"/>
    <w:rsid w:val="00521FDF"/>
    <w:rsid w:val="00522B50"/>
    <w:rsid w:val="005247D2"/>
    <w:rsid w:val="0052595F"/>
    <w:rsid w:val="0052665D"/>
    <w:rsid w:val="00526A0C"/>
    <w:rsid w:val="00526D06"/>
    <w:rsid w:val="00527465"/>
    <w:rsid w:val="00527E7E"/>
    <w:rsid w:val="0053027D"/>
    <w:rsid w:val="00530691"/>
    <w:rsid w:val="00530871"/>
    <w:rsid w:val="00530A4C"/>
    <w:rsid w:val="00531F4A"/>
    <w:rsid w:val="0053343D"/>
    <w:rsid w:val="00534D28"/>
    <w:rsid w:val="0053537F"/>
    <w:rsid w:val="00535E16"/>
    <w:rsid w:val="00536863"/>
    <w:rsid w:val="005401D9"/>
    <w:rsid w:val="0054066F"/>
    <w:rsid w:val="00540E98"/>
    <w:rsid w:val="00542BAF"/>
    <w:rsid w:val="00542E70"/>
    <w:rsid w:val="005430CB"/>
    <w:rsid w:val="00543513"/>
    <w:rsid w:val="00545819"/>
    <w:rsid w:val="00545E5F"/>
    <w:rsid w:val="00545E86"/>
    <w:rsid w:val="005462AE"/>
    <w:rsid w:val="005463F4"/>
    <w:rsid w:val="00546698"/>
    <w:rsid w:val="00546D91"/>
    <w:rsid w:val="00547995"/>
    <w:rsid w:val="00547CFE"/>
    <w:rsid w:val="00547F9B"/>
    <w:rsid w:val="005501C0"/>
    <w:rsid w:val="005502C4"/>
    <w:rsid w:val="0055104D"/>
    <w:rsid w:val="005514C7"/>
    <w:rsid w:val="0055193D"/>
    <w:rsid w:val="00551EB2"/>
    <w:rsid w:val="00551F89"/>
    <w:rsid w:val="00552C80"/>
    <w:rsid w:val="00554787"/>
    <w:rsid w:val="00554D45"/>
    <w:rsid w:val="00555171"/>
    <w:rsid w:val="005555E6"/>
    <w:rsid w:val="00555936"/>
    <w:rsid w:val="00556A0C"/>
    <w:rsid w:val="00557D21"/>
    <w:rsid w:val="00557D23"/>
    <w:rsid w:val="00560123"/>
    <w:rsid w:val="00560A6C"/>
    <w:rsid w:val="00562411"/>
    <w:rsid w:val="00563F5A"/>
    <w:rsid w:val="00564281"/>
    <w:rsid w:val="00565ECD"/>
    <w:rsid w:val="00567F3B"/>
    <w:rsid w:val="005706E9"/>
    <w:rsid w:val="00570DB4"/>
    <w:rsid w:val="0057262E"/>
    <w:rsid w:val="0057348B"/>
    <w:rsid w:val="00573A93"/>
    <w:rsid w:val="00573DD4"/>
    <w:rsid w:val="005746FF"/>
    <w:rsid w:val="00574958"/>
    <w:rsid w:val="00574D11"/>
    <w:rsid w:val="005751F5"/>
    <w:rsid w:val="005756EC"/>
    <w:rsid w:val="005758E1"/>
    <w:rsid w:val="00576308"/>
    <w:rsid w:val="0057643A"/>
    <w:rsid w:val="00576702"/>
    <w:rsid w:val="00577732"/>
    <w:rsid w:val="005777E5"/>
    <w:rsid w:val="00580395"/>
    <w:rsid w:val="00580EE5"/>
    <w:rsid w:val="00581594"/>
    <w:rsid w:val="00582215"/>
    <w:rsid w:val="00582BCF"/>
    <w:rsid w:val="00582D83"/>
    <w:rsid w:val="00583723"/>
    <w:rsid w:val="00584143"/>
    <w:rsid w:val="00585377"/>
    <w:rsid w:val="005870C4"/>
    <w:rsid w:val="00587815"/>
    <w:rsid w:val="00590495"/>
    <w:rsid w:val="00590DDF"/>
    <w:rsid w:val="00591461"/>
    <w:rsid w:val="00591788"/>
    <w:rsid w:val="0059186C"/>
    <w:rsid w:val="00592803"/>
    <w:rsid w:val="0059489C"/>
    <w:rsid w:val="00595296"/>
    <w:rsid w:val="005967CE"/>
    <w:rsid w:val="00597796"/>
    <w:rsid w:val="005A04A2"/>
    <w:rsid w:val="005A0CA7"/>
    <w:rsid w:val="005A0DBE"/>
    <w:rsid w:val="005A16B0"/>
    <w:rsid w:val="005A311B"/>
    <w:rsid w:val="005A3FE9"/>
    <w:rsid w:val="005A46A1"/>
    <w:rsid w:val="005A4FEF"/>
    <w:rsid w:val="005A5B68"/>
    <w:rsid w:val="005A6C9C"/>
    <w:rsid w:val="005A7039"/>
    <w:rsid w:val="005A7C62"/>
    <w:rsid w:val="005A7FBB"/>
    <w:rsid w:val="005B0031"/>
    <w:rsid w:val="005B0B60"/>
    <w:rsid w:val="005B0C32"/>
    <w:rsid w:val="005B1017"/>
    <w:rsid w:val="005B11C6"/>
    <w:rsid w:val="005B2BAB"/>
    <w:rsid w:val="005B30A2"/>
    <w:rsid w:val="005B4192"/>
    <w:rsid w:val="005B4602"/>
    <w:rsid w:val="005B485A"/>
    <w:rsid w:val="005B649D"/>
    <w:rsid w:val="005B6682"/>
    <w:rsid w:val="005B7753"/>
    <w:rsid w:val="005B77DD"/>
    <w:rsid w:val="005B7E1E"/>
    <w:rsid w:val="005C0DB1"/>
    <w:rsid w:val="005C178E"/>
    <w:rsid w:val="005C2595"/>
    <w:rsid w:val="005C37DE"/>
    <w:rsid w:val="005C4073"/>
    <w:rsid w:val="005C4167"/>
    <w:rsid w:val="005C4254"/>
    <w:rsid w:val="005C4BEC"/>
    <w:rsid w:val="005C54A2"/>
    <w:rsid w:val="005C6648"/>
    <w:rsid w:val="005C6F2B"/>
    <w:rsid w:val="005C6F59"/>
    <w:rsid w:val="005D140E"/>
    <w:rsid w:val="005D1976"/>
    <w:rsid w:val="005D223B"/>
    <w:rsid w:val="005D2BAC"/>
    <w:rsid w:val="005D3562"/>
    <w:rsid w:val="005D3860"/>
    <w:rsid w:val="005D38CE"/>
    <w:rsid w:val="005D3AB9"/>
    <w:rsid w:val="005D3C2E"/>
    <w:rsid w:val="005D42AD"/>
    <w:rsid w:val="005D4CFA"/>
    <w:rsid w:val="005D505A"/>
    <w:rsid w:val="005D5D00"/>
    <w:rsid w:val="005D6A79"/>
    <w:rsid w:val="005D6E22"/>
    <w:rsid w:val="005D71E8"/>
    <w:rsid w:val="005D7F4A"/>
    <w:rsid w:val="005E0211"/>
    <w:rsid w:val="005E0284"/>
    <w:rsid w:val="005E2811"/>
    <w:rsid w:val="005E2860"/>
    <w:rsid w:val="005E322C"/>
    <w:rsid w:val="005E47B0"/>
    <w:rsid w:val="005E4859"/>
    <w:rsid w:val="005E613F"/>
    <w:rsid w:val="005E643D"/>
    <w:rsid w:val="005E6FCB"/>
    <w:rsid w:val="005F04C1"/>
    <w:rsid w:val="005F0900"/>
    <w:rsid w:val="005F0C69"/>
    <w:rsid w:val="005F0DF0"/>
    <w:rsid w:val="005F1AC2"/>
    <w:rsid w:val="005F2E2B"/>
    <w:rsid w:val="005F3098"/>
    <w:rsid w:val="005F370C"/>
    <w:rsid w:val="005F6060"/>
    <w:rsid w:val="00600236"/>
    <w:rsid w:val="00601880"/>
    <w:rsid w:val="00602AF3"/>
    <w:rsid w:val="006039D6"/>
    <w:rsid w:val="0060434C"/>
    <w:rsid w:val="00604E13"/>
    <w:rsid w:val="00605750"/>
    <w:rsid w:val="00607B05"/>
    <w:rsid w:val="00607D92"/>
    <w:rsid w:val="00610AA9"/>
    <w:rsid w:val="00610B49"/>
    <w:rsid w:val="00611873"/>
    <w:rsid w:val="00611BB8"/>
    <w:rsid w:val="00612CAE"/>
    <w:rsid w:val="00613192"/>
    <w:rsid w:val="006144CE"/>
    <w:rsid w:val="00614B88"/>
    <w:rsid w:val="00615983"/>
    <w:rsid w:val="00615B60"/>
    <w:rsid w:val="00615F32"/>
    <w:rsid w:val="006161C7"/>
    <w:rsid w:val="00616A49"/>
    <w:rsid w:val="00616A94"/>
    <w:rsid w:val="00616BFC"/>
    <w:rsid w:val="00622495"/>
    <w:rsid w:val="0062252E"/>
    <w:rsid w:val="00622622"/>
    <w:rsid w:val="00623965"/>
    <w:rsid w:val="00624897"/>
    <w:rsid w:val="00624AD2"/>
    <w:rsid w:val="00624D49"/>
    <w:rsid w:val="006252AB"/>
    <w:rsid w:val="006252E1"/>
    <w:rsid w:val="00626B1A"/>
    <w:rsid w:val="00627567"/>
    <w:rsid w:val="00630178"/>
    <w:rsid w:val="0063031C"/>
    <w:rsid w:val="00631583"/>
    <w:rsid w:val="00631731"/>
    <w:rsid w:val="006318F6"/>
    <w:rsid w:val="00631A8D"/>
    <w:rsid w:val="00632CDD"/>
    <w:rsid w:val="00634CD6"/>
    <w:rsid w:val="00635272"/>
    <w:rsid w:val="00635618"/>
    <w:rsid w:val="00635F29"/>
    <w:rsid w:val="00637324"/>
    <w:rsid w:val="00637AA2"/>
    <w:rsid w:val="00637EAB"/>
    <w:rsid w:val="00640565"/>
    <w:rsid w:val="00640A63"/>
    <w:rsid w:val="006421F5"/>
    <w:rsid w:val="00642214"/>
    <w:rsid w:val="006425C9"/>
    <w:rsid w:val="00643831"/>
    <w:rsid w:val="00644709"/>
    <w:rsid w:val="00644C03"/>
    <w:rsid w:val="00645FAA"/>
    <w:rsid w:val="00647900"/>
    <w:rsid w:val="006500C2"/>
    <w:rsid w:val="00650BF1"/>
    <w:rsid w:val="00651136"/>
    <w:rsid w:val="006524DC"/>
    <w:rsid w:val="00652A58"/>
    <w:rsid w:val="00652EB2"/>
    <w:rsid w:val="006530F2"/>
    <w:rsid w:val="00653324"/>
    <w:rsid w:val="00653506"/>
    <w:rsid w:val="006535BB"/>
    <w:rsid w:val="00653DF9"/>
    <w:rsid w:val="00654218"/>
    <w:rsid w:val="00654345"/>
    <w:rsid w:val="006558A9"/>
    <w:rsid w:val="0065599B"/>
    <w:rsid w:val="00655FB9"/>
    <w:rsid w:val="00656812"/>
    <w:rsid w:val="00656CE0"/>
    <w:rsid w:val="00656F7B"/>
    <w:rsid w:val="00656FB1"/>
    <w:rsid w:val="00657797"/>
    <w:rsid w:val="00657AA5"/>
    <w:rsid w:val="00660866"/>
    <w:rsid w:val="006615C3"/>
    <w:rsid w:val="00661A8D"/>
    <w:rsid w:val="00661BA2"/>
    <w:rsid w:val="00662F91"/>
    <w:rsid w:val="00664420"/>
    <w:rsid w:val="00664B9E"/>
    <w:rsid w:val="00665148"/>
    <w:rsid w:val="006651D1"/>
    <w:rsid w:val="006655AD"/>
    <w:rsid w:val="00665B2F"/>
    <w:rsid w:val="006673A5"/>
    <w:rsid w:val="00667A98"/>
    <w:rsid w:val="00667F4E"/>
    <w:rsid w:val="006704C1"/>
    <w:rsid w:val="006706CB"/>
    <w:rsid w:val="00670E1A"/>
    <w:rsid w:val="00670F7C"/>
    <w:rsid w:val="006714D2"/>
    <w:rsid w:val="00671C8C"/>
    <w:rsid w:val="00672975"/>
    <w:rsid w:val="00673131"/>
    <w:rsid w:val="006731B0"/>
    <w:rsid w:val="0067380E"/>
    <w:rsid w:val="00673937"/>
    <w:rsid w:val="00674332"/>
    <w:rsid w:val="00674C88"/>
    <w:rsid w:val="0067620C"/>
    <w:rsid w:val="0067644F"/>
    <w:rsid w:val="0067702F"/>
    <w:rsid w:val="006801B9"/>
    <w:rsid w:val="006820D6"/>
    <w:rsid w:val="00684A2A"/>
    <w:rsid w:val="00685D3B"/>
    <w:rsid w:val="00686E5D"/>
    <w:rsid w:val="00687729"/>
    <w:rsid w:val="0069061E"/>
    <w:rsid w:val="006906CC"/>
    <w:rsid w:val="00690CFC"/>
    <w:rsid w:val="00690F17"/>
    <w:rsid w:val="00691452"/>
    <w:rsid w:val="006916F1"/>
    <w:rsid w:val="00692E4E"/>
    <w:rsid w:val="00693016"/>
    <w:rsid w:val="00694165"/>
    <w:rsid w:val="0069459B"/>
    <w:rsid w:val="00695F59"/>
    <w:rsid w:val="006963BF"/>
    <w:rsid w:val="00697225"/>
    <w:rsid w:val="006978B6"/>
    <w:rsid w:val="00697EAB"/>
    <w:rsid w:val="006A0554"/>
    <w:rsid w:val="006A0B0C"/>
    <w:rsid w:val="006A0CAA"/>
    <w:rsid w:val="006A1D9E"/>
    <w:rsid w:val="006A2687"/>
    <w:rsid w:val="006A3119"/>
    <w:rsid w:val="006A4DA1"/>
    <w:rsid w:val="006A6F81"/>
    <w:rsid w:val="006A75C5"/>
    <w:rsid w:val="006A7BF3"/>
    <w:rsid w:val="006A7C95"/>
    <w:rsid w:val="006B012B"/>
    <w:rsid w:val="006B03B2"/>
    <w:rsid w:val="006B078E"/>
    <w:rsid w:val="006B0A6F"/>
    <w:rsid w:val="006B1250"/>
    <w:rsid w:val="006B2053"/>
    <w:rsid w:val="006B22F2"/>
    <w:rsid w:val="006B30C6"/>
    <w:rsid w:val="006B3138"/>
    <w:rsid w:val="006B4367"/>
    <w:rsid w:val="006B66C4"/>
    <w:rsid w:val="006B73E0"/>
    <w:rsid w:val="006C04C6"/>
    <w:rsid w:val="006C0BAC"/>
    <w:rsid w:val="006C109C"/>
    <w:rsid w:val="006C1FFC"/>
    <w:rsid w:val="006C3447"/>
    <w:rsid w:val="006C363C"/>
    <w:rsid w:val="006C3860"/>
    <w:rsid w:val="006C3890"/>
    <w:rsid w:val="006C44A0"/>
    <w:rsid w:val="006C466D"/>
    <w:rsid w:val="006C4C0F"/>
    <w:rsid w:val="006C6331"/>
    <w:rsid w:val="006C6645"/>
    <w:rsid w:val="006C6934"/>
    <w:rsid w:val="006C708F"/>
    <w:rsid w:val="006C7276"/>
    <w:rsid w:val="006C7756"/>
    <w:rsid w:val="006C7B50"/>
    <w:rsid w:val="006D18AD"/>
    <w:rsid w:val="006D1B0D"/>
    <w:rsid w:val="006D1CCD"/>
    <w:rsid w:val="006D3080"/>
    <w:rsid w:val="006D5649"/>
    <w:rsid w:val="006D5D7A"/>
    <w:rsid w:val="006D7AC8"/>
    <w:rsid w:val="006D7B83"/>
    <w:rsid w:val="006E00B2"/>
    <w:rsid w:val="006E0956"/>
    <w:rsid w:val="006E6E18"/>
    <w:rsid w:val="006E7313"/>
    <w:rsid w:val="006E7D6C"/>
    <w:rsid w:val="006F1F6F"/>
    <w:rsid w:val="006F33E7"/>
    <w:rsid w:val="006F3461"/>
    <w:rsid w:val="006F54CE"/>
    <w:rsid w:val="006F5A9E"/>
    <w:rsid w:val="006F69A5"/>
    <w:rsid w:val="006F6A94"/>
    <w:rsid w:val="006F7229"/>
    <w:rsid w:val="006F7464"/>
    <w:rsid w:val="006F7D57"/>
    <w:rsid w:val="00700ED1"/>
    <w:rsid w:val="00702B02"/>
    <w:rsid w:val="0070313F"/>
    <w:rsid w:val="00703427"/>
    <w:rsid w:val="00703F3E"/>
    <w:rsid w:val="00705E8D"/>
    <w:rsid w:val="0070644F"/>
    <w:rsid w:val="0070737C"/>
    <w:rsid w:val="00707AAE"/>
    <w:rsid w:val="00707DCB"/>
    <w:rsid w:val="007101D2"/>
    <w:rsid w:val="00710CE3"/>
    <w:rsid w:val="00710FAC"/>
    <w:rsid w:val="00711051"/>
    <w:rsid w:val="00712106"/>
    <w:rsid w:val="007122A1"/>
    <w:rsid w:val="00712E8E"/>
    <w:rsid w:val="007134B5"/>
    <w:rsid w:val="007139E5"/>
    <w:rsid w:val="00716B1C"/>
    <w:rsid w:val="00716EDC"/>
    <w:rsid w:val="00717563"/>
    <w:rsid w:val="007175AE"/>
    <w:rsid w:val="00717A7E"/>
    <w:rsid w:val="007206BA"/>
    <w:rsid w:val="00721111"/>
    <w:rsid w:val="007216CB"/>
    <w:rsid w:val="007223A6"/>
    <w:rsid w:val="0072257A"/>
    <w:rsid w:val="00722DB2"/>
    <w:rsid w:val="00725625"/>
    <w:rsid w:val="007258B4"/>
    <w:rsid w:val="00725E4C"/>
    <w:rsid w:val="00726258"/>
    <w:rsid w:val="00726AA7"/>
    <w:rsid w:val="00726DC9"/>
    <w:rsid w:val="00726EB8"/>
    <w:rsid w:val="007314EA"/>
    <w:rsid w:val="0073338D"/>
    <w:rsid w:val="00734A5D"/>
    <w:rsid w:val="00734F11"/>
    <w:rsid w:val="0073522B"/>
    <w:rsid w:val="0073522F"/>
    <w:rsid w:val="00735C20"/>
    <w:rsid w:val="007378C8"/>
    <w:rsid w:val="00737A99"/>
    <w:rsid w:val="00740262"/>
    <w:rsid w:val="007407BD"/>
    <w:rsid w:val="00741052"/>
    <w:rsid w:val="00741115"/>
    <w:rsid w:val="00741B25"/>
    <w:rsid w:val="00741B30"/>
    <w:rsid w:val="00741DE7"/>
    <w:rsid w:val="007421A3"/>
    <w:rsid w:val="00744E27"/>
    <w:rsid w:val="007456DF"/>
    <w:rsid w:val="00747858"/>
    <w:rsid w:val="00750171"/>
    <w:rsid w:val="0075018D"/>
    <w:rsid w:val="0075026F"/>
    <w:rsid w:val="007503B6"/>
    <w:rsid w:val="007508C1"/>
    <w:rsid w:val="00750C3D"/>
    <w:rsid w:val="00751FCE"/>
    <w:rsid w:val="00752E63"/>
    <w:rsid w:val="007537AA"/>
    <w:rsid w:val="00753F96"/>
    <w:rsid w:val="00755002"/>
    <w:rsid w:val="00755865"/>
    <w:rsid w:val="00755FD9"/>
    <w:rsid w:val="00756052"/>
    <w:rsid w:val="00756F67"/>
    <w:rsid w:val="00756F88"/>
    <w:rsid w:val="0075759F"/>
    <w:rsid w:val="007604E5"/>
    <w:rsid w:val="007632DA"/>
    <w:rsid w:val="00763540"/>
    <w:rsid w:val="00763A7B"/>
    <w:rsid w:val="00763D5A"/>
    <w:rsid w:val="007640D4"/>
    <w:rsid w:val="00764C4E"/>
    <w:rsid w:val="00766ADB"/>
    <w:rsid w:val="00766B0E"/>
    <w:rsid w:val="00766DD6"/>
    <w:rsid w:val="00770E8E"/>
    <w:rsid w:val="00772062"/>
    <w:rsid w:val="00773444"/>
    <w:rsid w:val="00776D33"/>
    <w:rsid w:val="00776DB6"/>
    <w:rsid w:val="00780285"/>
    <w:rsid w:val="007804A5"/>
    <w:rsid w:val="00780513"/>
    <w:rsid w:val="00780B4D"/>
    <w:rsid w:val="00781476"/>
    <w:rsid w:val="00782690"/>
    <w:rsid w:val="00782924"/>
    <w:rsid w:val="007839E9"/>
    <w:rsid w:val="00783B11"/>
    <w:rsid w:val="00783F9F"/>
    <w:rsid w:val="0078419B"/>
    <w:rsid w:val="00786F82"/>
    <w:rsid w:val="00790F43"/>
    <w:rsid w:val="00791CF5"/>
    <w:rsid w:val="00791D36"/>
    <w:rsid w:val="0079222B"/>
    <w:rsid w:val="00793C1B"/>
    <w:rsid w:val="0079422B"/>
    <w:rsid w:val="00794344"/>
    <w:rsid w:val="007952A3"/>
    <w:rsid w:val="007957DC"/>
    <w:rsid w:val="00795E70"/>
    <w:rsid w:val="00795FFC"/>
    <w:rsid w:val="00796523"/>
    <w:rsid w:val="007970F3"/>
    <w:rsid w:val="0079727C"/>
    <w:rsid w:val="0079756E"/>
    <w:rsid w:val="007A08A9"/>
    <w:rsid w:val="007A0912"/>
    <w:rsid w:val="007A1126"/>
    <w:rsid w:val="007A3047"/>
    <w:rsid w:val="007A5580"/>
    <w:rsid w:val="007A7A4B"/>
    <w:rsid w:val="007A7CC6"/>
    <w:rsid w:val="007B0FB3"/>
    <w:rsid w:val="007B1439"/>
    <w:rsid w:val="007B1574"/>
    <w:rsid w:val="007B1899"/>
    <w:rsid w:val="007B18A5"/>
    <w:rsid w:val="007B2E47"/>
    <w:rsid w:val="007B3210"/>
    <w:rsid w:val="007B3686"/>
    <w:rsid w:val="007B3898"/>
    <w:rsid w:val="007B3924"/>
    <w:rsid w:val="007B3DD9"/>
    <w:rsid w:val="007B5942"/>
    <w:rsid w:val="007B595A"/>
    <w:rsid w:val="007B6BC2"/>
    <w:rsid w:val="007B7CE6"/>
    <w:rsid w:val="007C1150"/>
    <w:rsid w:val="007C26DB"/>
    <w:rsid w:val="007C2852"/>
    <w:rsid w:val="007C4C8F"/>
    <w:rsid w:val="007C6908"/>
    <w:rsid w:val="007C7107"/>
    <w:rsid w:val="007C7752"/>
    <w:rsid w:val="007D035C"/>
    <w:rsid w:val="007D0FE1"/>
    <w:rsid w:val="007D1326"/>
    <w:rsid w:val="007D191D"/>
    <w:rsid w:val="007D2A89"/>
    <w:rsid w:val="007D359B"/>
    <w:rsid w:val="007D4B90"/>
    <w:rsid w:val="007D525B"/>
    <w:rsid w:val="007D75AF"/>
    <w:rsid w:val="007D7D02"/>
    <w:rsid w:val="007E0112"/>
    <w:rsid w:val="007E135C"/>
    <w:rsid w:val="007E2045"/>
    <w:rsid w:val="007E302C"/>
    <w:rsid w:val="007E44A4"/>
    <w:rsid w:val="007E4647"/>
    <w:rsid w:val="007E4D69"/>
    <w:rsid w:val="007E7215"/>
    <w:rsid w:val="007E7A79"/>
    <w:rsid w:val="007F0267"/>
    <w:rsid w:val="007F1400"/>
    <w:rsid w:val="007F1706"/>
    <w:rsid w:val="007F1E41"/>
    <w:rsid w:val="007F234F"/>
    <w:rsid w:val="007F257A"/>
    <w:rsid w:val="007F25E8"/>
    <w:rsid w:val="007F2A5C"/>
    <w:rsid w:val="007F2C68"/>
    <w:rsid w:val="007F3100"/>
    <w:rsid w:val="007F3179"/>
    <w:rsid w:val="007F47C2"/>
    <w:rsid w:val="007F51E4"/>
    <w:rsid w:val="007F6005"/>
    <w:rsid w:val="007F7DD3"/>
    <w:rsid w:val="00800305"/>
    <w:rsid w:val="00800FE5"/>
    <w:rsid w:val="00801596"/>
    <w:rsid w:val="0080193D"/>
    <w:rsid w:val="00802812"/>
    <w:rsid w:val="00802E2F"/>
    <w:rsid w:val="0080336C"/>
    <w:rsid w:val="00803448"/>
    <w:rsid w:val="00803E03"/>
    <w:rsid w:val="0080457F"/>
    <w:rsid w:val="00805A53"/>
    <w:rsid w:val="00805C47"/>
    <w:rsid w:val="0080650D"/>
    <w:rsid w:val="0080768C"/>
    <w:rsid w:val="00807FC5"/>
    <w:rsid w:val="00810495"/>
    <w:rsid w:val="008104C9"/>
    <w:rsid w:val="00811180"/>
    <w:rsid w:val="008116AD"/>
    <w:rsid w:val="00811CC8"/>
    <w:rsid w:val="0081225B"/>
    <w:rsid w:val="0081369B"/>
    <w:rsid w:val="00813965"/>
    <w:rsid w:val="00813AA9"/>
    <w:rsid w:val="00814A14"/>
    <w:rsid w:val="008153D8"/>
    <w:rsid w:val="008154FE"/>
    <w:rsid w:val="00815F78"/>
    <w:rsid w:val="00820DEA"/>
    <w:rsid w:val="00821C6F"/>
    <w:rsid w:val="00822F71"/>
    <w:rsid w:val="0082320A"/>
    <w:rsid w:val="00823299"/>
    <w:rsid w:val="008240D4"/>
    <w:rsid w:val="00824A17"/>
    <w:rsid w:val="00824A36"/>
    <w:rsid w:val="0082580E"/>
    <w:rsid w:val="00825C37"/>
    <w:rsid w:val="008271B2"/>
    <w:rsid w:val="0083035E"/>
    <w:rsid w:val="008312F2"/>
    <w:rsid w:val="0083202F"/>
    <w:rsid w:val="008323EC"/>
    <w:rsid w:val="00833436"/>
    <w:rsid w:val="00833976"/>
    <w:rsid w:val="00833D58"/>
    <w:rsid w:val="0083535D"/>
    <w:rsid w:val="0083545E"/>
    <w:rsid w:val="00835AFC"/>
    <w:rsid w:val="00836A09"/>
    <w:rsid w:val="00836AE4"/>
    <w:rsid w:val="00836C68"/>
    <w:rsid w:val="0083769A"/>
    <w:rsid w:val="00841A12"/>
    <w:rsid w:val="00842571"/>
    <w:rsid w:val="00842DBB"/>
    <w:rsid w:val="008437BE"/>
    <w:rsid w:val="00844232"/>
    <w:rsid w:val="0084702F"/>
    <w:rsid w:val="00847221"/>
    <w:rsid w:val="00847264"/>
    <w:rsid w:val="00847E68"/>
    <w:rsid w:val="0085074F"/>
    <w:rsid w:val="00850FE1"/>
    <w:rsid w:val="00851A88"/>
    <w:rsid w:val="00851E26"/>
    <w:rsid w:val="008534C3"/>
    <w:rsid w:val="00853C12"/>
    <w:rsid w:val="00854070"/>
    <w:rsid w:val="0085475B"/>
    <w:rsid w:val="00854B47"/>
    <w:rsid w:val="008554BA"/>
    <w:rsid w:val="00856A08"/>
    <w:rsid w:val="00856D0B"/>
    <w:rsid w:val="00856DBF"/>
    <w:rsid w:val="00857926"/>
    <w:rsid w:val="00857D9E"/>
    <w:rsid w:val="0086011A"/>
    <w:rsid w:val="00860546"/>
    <w:rsid w:val="00860AB6"/>
    <w:rsid w:val="00860F4B"/>
    <w:rsid w:val="008621EE"/>
    <w:rsid w:val="00862B43"/>
    <w:rsid w:val="00862BBA"/>
    <w:rsid w:val="00862D6C"/>
    <w:rsid w:val="00863270"/>
    <w:rsid w:val="00863B0D"/>
    <w:rsid w:val="00863E28"/>
    <w:rsid w:val="00864E27"/>
    <w:rsid w:val="00864E36"/>
    <w:rsid w:val="008654DA"/>
    <w:rsid w:val="00866137"/>
    <w:rsid w:val="008663F5"/>
    <w:rsid w:val="00866A1F"/>
    <w:rsid w:val="00870EF8"/>
    <w:rsid w:val="00871B2F"/>
    <w:rsid w:val="00871B47"/>
    <w:rsid w:val="00871E70"/>
    <w:rsid w:val="00871FE0"/>
    <w:rsid w:val="00872D2D"/>
    <w:rsid w:val="00875FED"/>
    <w:rsid w:val="00880C42"/>
    <w:rsid w:val="0088111D"/>
    <w:rsid w:val="008814EA"/>
    <w:rsid w:val="00881A64"/>
    <w:rsid w:val="00881BBE"/>
    <w:rsid w:val="00882344"/>
    <w:rsid w:val="008834EF"/>
    <w:rsid w:val="008838C6"/>
    <w:rsid w:val="008839B1"/>
    <w:rsid w:val="00883A53"/>
    <w:rsid w:val="0088459A"/>
    <w:rsid w:val="008856B1"/>
    <w:rsid w:val="008863B6"/>
    <w:rsid w:val="00887D31"/>
    <w:rsid w:val="0089121B"/>
    <w:rsid w:val="00891E4B"/>
    <w:rsid w:val="00891E52"/>
    <w:rsid w:val="0089220D"/>
    <w:rsid w:val="008943AF"/>
    <w:rsid w:val="00894520"/>
    <w:rsid w:val="008946A0"/>
    <w:rsid w:val="00894DF4"/>
    <w:rsid w:val="00896656"/>
    <w:rsid w:val="00896E73"/>
    <w:rsid w:val="008978BE"/>
    <w:rsid w:val="008A03AB"/>
    <w:rsid w:val="008A05A8"/>
    <w:rsid w:val="008A2788"/>
    <w:rsid w:val="008A4AA8"/>
    <w:rsid w:val="008A51EB"/>
    <w:rsid w:val="008A554B"/>
    <w:rsid w:val="008A56EC"/>
    <w:rsid w:val="008A72BB"/>
    <w:rsid w:val="008B21D5"/>
    <w:rsid w:val="008B25D1"/>
    <w:rsid w:val="008B3B29"/>
    <w:rsid w:val="008B4897"/>
    <w:rsid w:val="008B4C2A"/>
    <w:rsid w:val="008B4D89"/>
    <w:rsid w:val="008B55C9"/>
    <w:rsid w:val="008B5777"/>
    <w:rsid w:val="008B622B"/>
    <w:rsid w:val="008B69C9"/>
    <w:rsid w:val="008B6D80"/>
    <w:rsid w:val="008B7983"/>
    <w:rsid w:val="008B7DBA"/>
    <w:rsid w:val="008C1132"/>
    <w:rsid w:val="008C1A38"/>
    <w:rsid w:val="008C2E70"/>
    <w:rsid w:val="008C346F"/>
    <w:rsid w:val="008C3590"/>
    <w:rsid w:val="008C3CDE"/>
    <w:rsid w:val="008C4BC3"/>
    <w:rsid w:val="008C5853"/>
    <w:rsid w:val="008D002C"/>
    <w:rsid w:val="008D014B"/>
    <w:rsid w:val="008D06F3"/>
    <w:rsid w:val="008D348A"/>
    <w:rsid w:val="008D3987"/>
    <w:rsid w:val="008D3A0A"/>
    <w:rsid w:val="008D4322"/>
    <w:rsid w:val="008D66A7"/>
    <w:rsid w:val="008E02B1"/>
    <w:rsid w:val="008E07C1"/>
    <w:rsid w:val="008E0AFB"/>
    <w:rsid w:val="008E2326"/>
    <w:rsid w:val="008E23ED"/>
    <w:rsid w:val="008E2BBB"/>
    <w:rsid w:val="008E2C16"/>
    <w:rsid w:val="008E325F"/>
    <w:rsid w:val="008E3289"/>
    <w:rsid w:val="008E39A4"/>
    <w:rsid w:val="008E4801"/>
    <w:rsid w:val="008E4C4E"/>
    <w:rsid w:val="008E61AD"/>
    <w:rsid w:val="008F0965"/>
    <w:rsid w:val="008F09C9"/>
    <w:rsid w:val="008F0B73"/>
    <w:rsid w:val="008F192E"/>
    <w:rsid w:val="008F1B75"/>
    <w:rsid w:val="008F3DCE"/>
    <w:rsid w:val="008F4081"/>
    <w:rsid w:val="008F43DF"/>
    <w:rsid w:val="008F6E27"/>
    <w:rsid w:val="008F76C0"/>
    <w:rsid w:val="008F7A78"/>
    <w:rsid w:val="008F7CA0"/>
    <w:rsid w:val="0090157C"/>
    <w:rsid w:val="00901FE1"/>
    <w:rsid w:val="00902038"/>
    <w:rsid w:val="00903238"/>
    <w:rsid w:val="00903425"/>
    <w:rsid w:val="00903492"/>
    <w:rsid w:val="009035B8"/>
    <w:rsid w:val="00903900"/>
    <w:rsid w:val="00903ACB"/>
    <w:rsid w:val="00905053"/>
    <w:rsid w:val="00905381"/>
    <w:rsid w:val="00906CDB"/>
    <w:rsid w:val="009072ED"/>
    <w:rsid w:val="0091133E"/>
    <w:rsid w:val="00911555"/>
    <w:rsid w:val="00911599"/>
    <w:rsid w:val="00912D21"/>
    <w:rsid w:val="00912DB0"/>
    <w:rsid w:val="0091307F"/>
    <w:rsid w:val="00913C0A"/>
    <w:rsid w:val="00914607"/>
    <w:rsid w:val="00914DF8"/>
    <w:rsid w:val="009158E8"/>
    <w:rsid w:val="0091612A"/>
    <w:rsid w:val="00916344"/>
    <w:rsid w:val="0091646B"/>
    <w:rsid w:val="009168FA"/>
    <w:rsid w:val="009171F3"/>
    <w:rsid w:val="00917948"/>
    <w:rsid w:val="00917DAD"/>
    <w:rsid w:val="00920445"/>
    <w:rsid w:val="009208F3"/>
    <w:rsid w:val="00921F50"/>
    <w:rsid w:val="00922179"/>
    <w:rsid w:val="00922FFE"/>
    <w:rsid w:val="009231F3"/>
    <w:rsid w:val="00923C8B"/>
    <w:rsid w:val="009269CE"/>
    <w:rsid w:val="00926B67"/>
    <w:rsid w:val="00927868"/>
    <w:rsid w:val="00927D78"/>
    <w:rsid w:val="009304DB"/>
    <w:rsid w:val="00930678"/>
    <w:rsid w:val="00931669"/>
    <w:rsid w:val="00933368"/>
    <w:rsid w:val="00933A2F"/>
    <w:rsid w:val="00933BBF"/>
    <w:rsid w:val="00937485"/>
    <w:rsid w:val="009375EA"/>
    <w:rsid w:val="0093768D"/>
    <w:rsid w:val="00937F02"/>
    <w:rsid w:val="00940984"/>
    <w:rsid w:val="00940DDC"/>
    <w:rsid w:val="00941057"/>
    <w:rsid w:val="0094116B"/>
    <w:rsid w:val="00942325"/>
    <w:rsid w:val="0094372D"/>
    <w:rsid w:val="0094396B"/>
    <w:rsid w:val="00943C87"/>
    <w:rsid w:val="00944D0D"/>
    <w:rsid w:val="00945DE8"/>
    <w:rsid w:val="0094735F"/>
    <w:rsid w:val="00947F03"/>
    <w:rsid w:val="009504B8"/>
    <w:rsid w:val="009504C2"/>
    <w:rsid w:val="009507E7"/>
    <w:rsid w:val="00950AFF"/>
    <w:rsid w:val="00950CF8"/>
    <w:rsid w:val="009515CD"/>
    <w:rsid w:val="00951772"/>
    <w:rsid w:val="009523DA"/>
    <w:rsid w:val="00952F46"/>
    <w:rsid w:val="00953071"/>
    <w:rsid w:val="0095580C"/>
    <w:rsid w:val="00955E6B"/>
    <w:rsid w:val="0095624B"/>
    <w:rsid w:val="00960D0B"/>
    <w:rsid w:val="00960F9D"/>
    <w:rsid w:val="00961275"/>
    <w:rsid w:val="00961604"/>
    <w:rsid w:val="00962052"/>
    <w:rsid w:val="00962BB5"/>
    <w:rsid w:val="009634A6"/>
    <w:rsid w:val="00963DB5"/>
    <w:rsid w:val="00964B0F"/>
    <w:rsid w:val="00966053"/>
    <w:rsid w:val="009665A6"/>
    <w:rsid w:val="00970575"/>
    <w:rsid w:val="00971E5F"/>
    <w:rsid w:val="009720F7"/>
    <w:rsid w:val="0097553A"/>
    <w:rsid w:val="0097589E"/>
    <w:rsid w:val="00976F31"/>
    <w:rsid w:val="00977520"/>
    <w:rsid w:val="00977C04"/>
    <w:rsid w:val="00980795"/>
    <w:rsid w:val="009819E7"/>
    <w:rsid w:val="00981B11"/>
    <w:rsid w:val="0098399B"/>
    <w:rsid w:val="00983E09"/>
    <w:rsid w:val="00983E49"/>
    <w:rsid w:val="00983FD2"/>
    <w:rsid w:val="009866C9"/>
    <w:rsid w:val="00987346"/>
    <w:rsid w:val="00987FF7"/>
    <w:rsid w:val="00991967"/>
    <w:rsid w:val="00991CF7"/>
    <w:rsid w:val="00991F96"/>
    <w:rsid w:val="00992AA6"/>
    <w:rsid w:val="00992C1C"/>
    <w:rsid w:val="0099376E"/>
    <w:rsid w:val="00994757"/>
    <w:rsid w:val="00994F7A"/>
    <w:rsid w:val="009950C9"/>
    <w:rsid w:val="00995487"/>
    <w:rsid w:val="0099593B"/>
    <w:rsid w:val="00995A46"/>
    <w:rsid w:val="00995F97"/>
    <w:rsid w:val="00997914"/>
    <w:rsid w:val="009979B7"/>
    <w:rsid w:val="009A0074"/>
    <w:rsid w:val="009A0754"/>
    <w:rsid w:val="009A1264"/>
    <w:rsid w:val="009A1464"/>
    <w:rsid w:val="009A1A8C"/>
    <w:rsid w:val="009A1E9B"/>
    <w:rsid w:val="009A292D"/>
    <w:rsid w:val="009A2ECF"/>
    <w:rsid w:val="009A5098"/>
    <w:rsid w:val="009A5E8B"/>
    <w:rsid w:val="009A61A2"/>
    <w:rsid w:val="009A7437"/>
    <w:rsid w:val="009A7DCC"/>
    <w:rsid w:val="009B0777"/>
    <w:rsid w:val="009B0A83"/>
    <w:rsid w:val="009B0B73"/>
    <w:rsid w:val="009B19FD"/>
    <w:rsid w:val="009B1DA0"/>
    <w:rsid w:val="009B204B"/>
    <w:rsid w:val="009B3502"/>
    <w:rsid w:val="009B4976"/>
    <w:rsid w:val="009B4B36"/>
    <w:rsid w:val="009B4D50"/>
    <w:rsid w:val="009B5746"/>
    <w:rsid w:val="009B582B"/>
    <w:rsid w:val="009B5992"/>
    <w:rsid w:val="009B7BF4"/>
    <w:rsid w:val="009C0F70"/>
    <w:rsid w:val="009C14A7"/>
    <w:rsid w:val="009C1595"/>
    <w:rsid w:val="009C252F"/>
    <w:rsid w:val="009C2D39"/>
    <w:rsid w:val="009C32AF"/>
    <w:rsid w:val="009C34E0"/>
    <w:rsid w:val="009C5CEA"/>
    <w:rsid w:val="009C6353"/>
    <w:rsid w:val="009C6EFF"/>
    <w:rsid w:val="009C7D8E"/>
    <w:rsid w:val="009D03AD"/>
    <w:rsid w:val="009D0764"/>
    <w:rsid w:val="009D07DE"/>
    <w:rsid w:val="009D0EB1"/>
    <w:rsid w:val="009D1EE6"/>
    <w:rsid w:val="009D41E6"/>
    <w:rsid w:val="009D4A87"/>
    <w:rsid w:val="009D518F"/>
    <w:rsid w:val="009D536E"/>
    <w:rsid w:val="009D66E1"/>
    <w:rsid w:val="009D6F75"/>
    <w:rsid w:val="009D7318"/>
    <w:rsid w:val="009D774D"/>
    <w:rsid w:val="009D7E35"/>
    <w:rsid w:val="009E0474"/>
    <w:rsid w:val="009E08E2"/>
    <w:rsid w:val="009E0FC4"/>
    <w:rsid w:val="009E18B6"/>
    <w:rsid w:val="009E2C90"/>
    <w:rsid w:val="009E363A"/>
    <w:rsid w:val="009E53BB"/>
    <w:rsid w:val="009E59D8"/>
    <w:rsid w:val="009E5AB9"/>
    <w:rsid w:val="009E6358"/>
    <w:rsid w:val="009E7113"/>
    <w:rsid w:val="009E7C2C"/>
    <w:rsid w:val="009F0B5E"/>
    <w:rsid w:val="009F265F"/>
    <w:rsid w:val="009F2E28"/>
    <w:rsid w:val="009F31CA"/>
    <w:rsid w:val="009F3496"/>
    <w:rsid w:val="009F3C5A"/>
    <w:rsid w:val="009F3F00"/>
    <w:rsid w:val="009F3F9E"/>
    <w:rsid w:val="009F40DD"/>
    <w:rsid w:val="009F5633"/>
    <w:rsid w:val="009F63DC"/>
    <w:rsid w:val="009F6B95"/>
    <w:rsid w:val="009F6BC4"/>
    <w:rsid w:val="009F6CF3"/>
    <w:rsid w:val="009F707E"/>
    <w:rsid w:val="009F7909"/>
    <w:rsid w:val="009F7A5E"/>
    <w:rsid w:val="009F7B1A"/>
    <w:rsid w:val="009F7F84"/>
    <w:rsid w:val="00A00096"/>
    <w:rsid w:val="00A00DA1"/>
    <w:rsid w:val="00A02026"/>
    <w:rsid w:val="00A02156"/>
    <w:rsid w:val="00A024DF"/>
    <w:rsid w:val="00A02A64"/>
    <w:rsid w:val="00A02D54"/>
    <w:rsid w:val="00A0385C"/>
    <w:rsid w:val="00A03E69"/>
    <w:rsid w:val="00A03F9B"/>
    <w:rsid w:val="00A055A2"/>
    <w:rsid w:val="00A05BDD"/>
    <w:rsid w:val="00A06C66"/>
    <w:rsid w:val="00A07DA6"/>
    <w:rsid w:val="00A10D12"/>
    <w:rsid w:val="00A11EB5"/>
    <w:rsid w:val="00A122C4"/>
    <w:rsid w:val="00A12702"/>
    <w:rsid w:val="00A131B7"/>
    <w:rsid w:val="00A13DB1"/>
    <w:rsid w:val="00A149A6"/>
    <w:rsid w:val="00A154C2"/>
    <w:rsid w:val="00A20403"/>
    <w:rsid w:val="00A21128"/>
    <w:rsid w:val="00A2122E"/>
    <w:rsid w:val="00A2184A"/>
    <w:rsid w:val="00A22201"/>
    <w:rsid w:val="00A238DD"/>
    <w:rsid w:val="00A245B3"/>
    <w:rsid w:val="00A247AD"/>
    <w:rsid w:val="00A24B0E"/>
    <w:rsid w:val="00A25242"/>
    <w:rsid w:val="00A25536"/>
    <w:rsid w:val="00A25C10"/>
    <w:rsid w:val="00A25E41"/>
    <w:rsid w:val="00A27818"/>
    <w:rsid w:val="00A27CA6"/>
    <w:rsid w:val="00A27CB5"/>
    <w:rsid w:val="00A303E0"/>
    <w:rsid w:val="00A31890"/>
    <w:rsid w:val="00A342CA"/>
    <w:rsid w:val="00A34CE8"/>
    <w:rsid w:val="00A352ED"/>
    <w:rsid w:val="00A355A9"/>
    <w:rsid w:val="00A36888"/>
    <w:rsid w:val="00A437CE"/>
    <w:rsid w:val="00A43A45"/>
    <w:rsid w:val="00A44773"/>
    <w:rsid w:val="00A44CC4"/>
    <w:rsid w:val="00A4521F"/>
    <w:rsid w:val="00A4533A"/>
    <w:rsid w:val="00A46261"/>
    <w:rsid w:val="00A47352"/>
    <w:rsid w:val="00A50929"/>
    <w:rsid w:val="00A50F83"/>
    <w:rsid w:val="00A51F17"/>
    <w:rsid w:val="00A537DF"/>
    <w:rsid w:val="00A56C7C"/>
    <w:rsid w:val="00A57BA9"/>
    <w:rsid w:val="00A60A58"/>
    <w:rsid w:val="00A626D8"/>
    <w:rsid w:val="00A62EAA"/>
    <w:rsid w:val="00A65D3F"/>
    <w:rsid w:val="00A6702B"/>
    <w:rsid w:val="00A677D9"/>
    <w:rsid w:val="00A67D9A"/>
    <w:rsid w:val="00A7175A"/>
    <w:rsid w:val="00A71801"/>
    <w:rsid w:val="00A7190A"/>
    <w:rsid w:val="00A725CF"/>
    <w:rsid w:val="00A7268F"/>
    <w:rsid w:val="00A73F20"/>
    <w:rsid w:val="00A741B3"/>
    <w:rsid w:val="00A74DBC"/>
    <w:rsid w:val="00A753D2"/>
    <w:rsid w:val="00A7582B"/>
    <w:rsid w:val="00A75C6B"/>
    <w:rsid w:val="00A7666E"/>
    <w:rsid w:val="00A767A2"/>
    <w:rsid w:val="00A76B1D"/>
    <w:rsid w:val="00A77226"/>
    <w:rsid w:val="00A773CB"/>
    <w:rsid w:val="00A778C9"/>
    <w:rsid w:val="00A80FF0"/>
    <w:rsid w:val="00A818AF"/>
    <w:rsid w:val="00A820A9"/>
    <w:rsid w:val="00A82D27"/>
    <w:rsid w:val="00A82F0E"/>
    <w:rsid w:val="00A83370"/>
    <w:rsid w:val="00A83729"/>
    <w:rsid w:val="00A837C5"/>
    <w:rsid w:val="00A87167"/>
    <w:rsid w:val="00A872EB"/>
    <w:rsid w:val="00A87C48"/>
    <w:rsid w:val="00A91389"/>
    <w:rsid w:val="00A9337B"/>
    <w:rsid w:val="00AA0454"/>
    <w:rsid w:val="00AA04C5"/>
    <w:rsid w:val="00AA0E61"/>
    <w:rsid w:val="00AA325F"/>
    <w:rsid w:val="00AA3727"/>
    <w:rsid w:val="00AA411C"/>
    <w:rsid w:val="00AA423B"/>
    <w:rsid w:val="00AA4338"/>
    <w:rsid w:val="00AA46D6"/>
    <w:rsid w:val="00AA6773"/>
    <w:rsid w:val="00AA72A2"/>
    <w:rsid w:val="00AB0438"/>
    <w:rsid w:val="00AB1863"/>
    <w:rsid w:val="00AB19A6"/>
    <w:rsid w:val="00AB1A00"/>
    <w:rsid w:val="00AB1A87"/>
    <w:rsid w:val="00AB238C"/>
    <w:rsid w:val="00AB2BE0"/>
    <w:rsid w:val="00AB3443"/>
    <w:rsid w:val="00AB41D5"/>
    <w:rsid w:val="00AB4350"/>
    <w:rsid w:val="00AB43A0"/>
    <w:rsid w:val="00AB628E"/>
    <w:rsid w:val="00AB6D25"/>
    <w:rsid w:val="00AB6FE8"/>
    <w:rsid w:val="00AB72B9"/>
    <w:rsid w:val="00AB7EB3"/>
    <w:rsid w:val="00AC0A9C"/>
    <w:rsid w:val="00AC1DA7"/>
    <w:rsid w:val="00AC2485"/>
    <w:rsid w:val="00AC2BD8"/>
    <w:rsid w:val="00AC3075"/>
    <w:rsid w:val="00AC36D3"/>
    <w:rsid w:val="00AC379C"/>
    <w:rsid w:val="00AC38B6"/>
    <w:rsid w:val="00AC4B76"/>
    <w:rsid w:val="00AC620C"/>
    <w:rsid w:val="00AC6581"/>
    <w:rsid w:val="00AC676B"/>
    <w:rsid w:val="00AC7942"/>
    <w:rsid w:val="00AC7A93"/>
    <w:rsid w:val="00AD03C6"/>
    <w:rsid w:val="00AD072F"/>
    <w:rsid w:val="00AD0F7A"/>
    <w:rsid w:val="00AD1266"/>
    <w:rsid w:val="00AD262F"/>
    <w:rsid w:val="00AD31C7"/>
    <w:rsid w:val="00AD3DB5"/>
    <w:rsid w:val="00AD45C7"/>
    <w:rsid w:val="00AD46D8"/>
    <w:rsid w:val="00AD46EA"/>
    <w:rsid w:val="00AD56C4"/>
    <w:rsid w:val="00AD7182"/>
    <w:rsid w:val="00AE0628"/>
    <w:rsid w:val="00AE1AF4"/>
    <w:rsid w:val="00AE1C95"/>
    <w:rsid w:val="00AE206B"/>
    <w:rsid w:val="00AE31E0"/>
    <w:rsid w:val="00AE43B7"/>
    <w:rsid w:val="00AE44B9"/>
    <w:rsid w:val="00AE4EAD"/>
    <w:rsid w:val="00AE6D91"/>
    <w:rsid w:val="00AF0BC5"/>
    <w:rsid w:val="00AF2BBB"/>
    <w:rsid w:val="00AF4C42"/>
    <w:rsid w:val="00AF4C5E"/>
    <w:rsid w:val="00AF5616"/>
    <w:rsid w:val="00AF5DD1"/>
    <w:rsid w:val="00AF6624"/>
    <w:rsid w:val="00AF6CA3"/>
    <w:rsid w:val="00AF7AA0"/>
    <w:rsid w:val="00AF7D0B"/>
    <w:rsid w:val="00B0016D"/>
    <w:rsid w:val="00B01121"/>
    <w:rsid w:val="00B01BC8"/>
    <w:rsid w:val="00B027D0"/>
    <w:rsid w:val="00B02E36"/>
    <w:rsid w:val="00B05C6D"/>
    <w:rsid w:val="00B07474"/>
    <w:rsid w:val="00B10B66"/>
    <w:rsid w:val="00B11B60"/>
    <w:rsid w:val="00B11C0E"/>
    <w:rsid w:val="00B124B3"/>
    <w:rsid w:val="00B1294C"/>
    <w:rsid w:val="00B12BDA"/>
    <w:rsid w:val="00B13605"/>
    <w:rsid w:val="00B14598"/>
    <w:rsid w:val="00B15397"/>
    <w:rsid w:val="00B16535"/>
    <w:rsid w:val="00B16A1E"/>
    <w:rsid w:val="00B16E74"/>
    <w:rsid w:val="00B21010"/>
    <w:rsid w:val="00B210EB"/>
    <w:rsid w:val="00B2148C"/>
    <w:rsid w:val="00B21EDE"/>
    <w:rsid w:val="00B22855"/>
    <w:rsid w:val="00B232F0"/>
    <w:rsid w:val="00B23E68"/>
    <w:rsid w:val="00B24E0F"/>
    <w:rsid w:val="00B25255"/>
    <w:rsid w:val="00B268CE"/>
    <w:rsid w:val="00B26B35"/>
    <w:rsid w:val="00B30B1B"/>
    <w:rsid w:val="00B3120A"/>
    <w:rsid w:val="00B3123B"/>
    <w:rsid w:val="00B317F2"/>
    <w:rsid w:val="00B319B6"/>
    <w:rsid w:val="00B34153"/>
    <w:rsid w:val="00B34F24"/>
    <w:rsid w:val="00B35AF6"/>
    <w:rsid w:val="00B367F9"/>
    <w:rsid w:val="00B36C9C"/>
    <w:rsid w:val="00B376E8"/>
    <w:rsid w:val="00B4099D"/>
    <w:rsid w:val="00B40D32"/>
    <w:rsid w:val="00B413A7"/>
    <w:rsid w:val="00B41426"/>
    <w:rsid w:val="00B420A7"/>
    <w:rsid w:val="00B42315"/>
    <w:rsid w:val="00B434C5"/>
    <w:rsid w:val="00B440BF"/>
    <w:rsid w:val="00B44551"/>
    <w:rsid w:val="00B4564A"/>
    <w:rsid w:val="00B457F2"/>
    <w:rsid w:val="00B459D0"/>
    <w:rsid w:val="00B459DA"/>
    <w:rsid w:val="00B459EA"/>
    <w:rsid w:val="00B45DF2"/>
    <w:rsid w:val="00B47B65"/>
    <w:rsid w:val="00B47DB3"/>
    <w:rsid w:val="00B502EA"/>
    <w:rsid w:val="00B50440"/>
    <w:rsid w:val="00B50BF4"/>
    <w:rsid w:val="00B51242"/>
    <w:rsid w:val="00B51617"/>
    <w:rsid w:val="00B52C27"/>
    <w:rsid w:val="00B53B39"/>
    <w:rsid w:val="00B53CC2"/>
    <w:rsid w:val="00B54203"/>
    <w:rsid w:val="00B54971"/>
    <w:rsid w:val="00B56DC1"/>
    <w:rsid w:val="00B57030"/>
    <w:rsid w:val="00B576FB"/>
    <w:rsid w:val="00B57C80"/>
    <w:rsid w:val="00B60D97"/>
    <w:rsid w:val="00B61199"/>
    <w:rsid w:val="00B61A74"/>
    <w:rsid w:val="00B63B0F"/>
    <w:rsid w:val="00B649BF"/>
    <w:rsid w:val="00B64B4F"/>
    <w:rsid w:val="00B67030"/>
    <w:rsid w:val="00B678DD"/>
    <w:rsid w:val="00B710C4"/>
    <w:rsid w:val="00B7122C"/>
    <w:rsid w:val="00B7142D"/>
    <w:rsid w:val="00B722E4"/>
    <w:rsid w:val="00B72D9B"/>
    <w:rsid w:val="00B7398F"/>
    <w:rsid w:val="00B739E1"/>
    <w:rsid w:val="00B74A28"/>
    <w:rsid w:val="00B74C10"/>
    <w:rsid w:val="00B76315"/>
    <w:rsid w:val="00B77C7D"/>
    <w:rsid w:val="00B77EB4"/>
    <w:rsid w:val="00B807CA"/>
    <w:rsid w:val="00B813B1"/>
    <w:rsid w:val="00B81567"/>
    <w:rsid w:val="00B82D86"/>
    <w:rsid w:val="00B84CC6"/>
    <w:rsid w:val="00B84E38"/>
    <w:rsid w:val="00B8527B"/>
    <w:rsid w:val="00B86639"/>
    <w:rsid w:val="00B8721D"/>
    <w:rsid w:val="00B90318"/>
    <w:rsid w:val="00B9119D"/>
    <w:rsid w:val="00B91214"/>
    <w:rsid w:val="00B9158F"/>
    <w:rsid w:val="00B922C6"/>
    <w:rsid w:val="00B92D15"/>
    <w:rsid w:val="00B946C3"/>
    <w:rsid w:val="00B9484C"/>
    <w:rsid w:val="00B952B2"/>
    <w:rsid w:val="00B95B47"/>
    <w:rsid w:val="00B96E2B"/>
    <w:rsid w:val="00B97198"/>
    <w:rsid w:val="00BA0784"/>
    <w:rsid w:val="00BA131B"/>
    <w:rsid w:val="00BA1C32"/>
    <w:rsid w:val="00BA1E15"/>
    <w:rsid w:val="00BA1E64"/>
    <w:rsid w:val="00BA2407"/>
    <w:rsid w:val="00BA3459"/>
    <w:rsid w:val="00BA3AC4"/>
    <w:rsid w:val="00BA3BE8"/>
    <w:rsid w:val="00BA521C"/>
    <w:rsid w:val="00BA734E"/>
    <w:rsid w:val="00BB0184"/>
    <w:rsid w:val="00BB0363"/>
    <w:rsid w:val="00BB12C7"/>
    <w:rsid w:val="00BB1A2F"/>
    <w:rsid w:val="00BB1DB4"/>
    <w:rsid w:val="00BB3836"/>
    <w:rsid w:val="00BB4B28"/>
    <w:rsid w:val="00BB521D"/>
    <w:rsid w:val="00BC125E"/>
    <w:rsid w:val="00BC189A"/>
    <w:rsid w:val="00BC2185"/>
    <w:rsid w:val="00BC241B"/>
    <w:rsid w:val="00BC355B"/>
    <w:rsid w:val="00BC37BE"/>
    <w:rsid w:val="00BC3D98"/>
    <w:rsid w:val="00BC7CCE"/>
    <w:rsid w:val="00BD026D"/>
    <w:rsid w:val="00BD0818"/>
    <w:rsid w:val="00BD11BF"/>
    <w:rsid w:val="00BD2654"/>
    <w:rsid w:val="00BD3560"/>
    <w:rsid w:val="00BD3B8C"/>
    <w:rsid w:val="00BD3CE8"/>
    <w:rsid w:val="00BD3EA6"/>
    <w:rsid w:val="00BD4109"/>
    <w:rsid w:val="00BD4781"/>
    <w:rsid w:val="00BD48F3"/>
    <w:rsid w:val="00BD4F32"/>
    <w:rsid w:val="00BD4F63"/>
    <w:rsid w:val="00BD5318"/>
    <w:rsid w:val="00BD55B5"/>
    <w:rsid w:val="00BD56C5"/>
    <w:rsid w:val="00BD5BF7"/>
    <w:rsid w:val="00BD6F58"/>
    <w:rsid w:val="00BD7E06"/>
    <w:rsid w:val="00BE01D1"/>
    <w:rsid w:val="00BE0248"/>
    <w:rsid w:val="00BE0A22"/>
    <w:rsid w:val="00BE0DC9"/>
    <w:rsid w:val="00BE15D0"/>
    <w:rsid w:val="00BE27E0"/>
    <w:rsid w:val="00BE3D83"/>
    <w:rsid w:val="00BE47EC"/>
    <w:rsid w:val="00BE4E21"/>
    <w:rsid w:val="00BE5A4A"/>
    <w:rsid w:val="00BE6DF2"/>
    <w:rsid w:val="00BE6E70"/>
    <w:rsid w:val="00BE7D39"/>
    <w:rsid w:val="00BF0245"/>
    <w:rsid w:val="00BF093A"/>
    <w:rsid w:val="00BF2043"/>
    <w:rsid w:val="00BF2B28"/>
    <w:rsid w:val="00BF34F8"/>
    <w:rsid w:val="00BF3801"/>
    <w:rsid w:val="00BF3C9B"/>
    <w:rsid w:val="00BF4DA7"/>
    <w:rsid w:val="00BF6287"/>
    <w:rsid w:val="00BF798B"/>
    <w:rsid w:val="00BF7A6D"/>
    <w:rsid w:val="00BF7BD9"/>
    <w:rsid w:val="00C012B7"/>
    <w:rsid w:val="00C02D6C"/>
    <w:rsid w:val="00C030F1"/>
    <w:rsid w:val="00C03687"/>
    <w:rsid w:val="00C045E6"/>
    <w:rsid w:val="00C0499E"/>
    <w:rsid w:val="00C053BB"/>
    <w:rsid w:val="00C05ABB"/>
    <w:rsid w:val="00C06D1F"/>
    <w:rsid w:val="00C06F6D"/>
    <w:rsid w:val="00C0742C"/>
    <w:rsid w:val="00C07A01"/>
    <w:rsid w:val="00C07FDC"/>
    <w:rsid w:val="00C10FD7"/>
    <w:rsid w:val="00C141F2"/>
    <w:rsid w:val="00C14CFC"/>
    <w:rsid w:val="00C16752"/>
    <w:rsid w:val="00C16855"/>
    <w:rsid w:val="00C1686B"/>
    <w:rsid w:val="00C17373"/>
    <w:rsid w:val="00C1738F"/>
    <w:rsid w:val="00C20230"/>
    <w:rsid w:val="00C208E3"/>
    <w:rsid w:val="00C21D37"/>
    <w:rsid w:val="00C2239A"/>
    <w:rsid w:val="00C22468"/>
    <w:rsid w:val="00C25720"/>
    <w:rsid w:val="00C27901"/>
    <w:rsid w:val="00C27F4B"/>
    <w:rsid w:val="00C3043B"/>
    <w:rsid w:val="00C30D33"/>
    <w:rsid w:val="00C3249A"/>
    <w:rsid w:val="00C32AC9"/>
    <w:rsid w:val="00C32D71"/>
    <w:rsid w:val="00C33E2A"/>
    <w:rsid w:val="00C36A40"/>
    <w:rsid w:val="00C36BE9"/>
    <w:rsid w:val="00C37B87"/>
    <w:rsid w:val="00C37CB4"/>
    <w:rsid w:val="00C4158F"/>
    <w:rsid w:val="00C44552"/>
    <w:rsid w:val="00C45FDA"/>
    <w:rsid w:val="00C47D12"/>
    <w:rsid w:val="00C510EE"/>
    <w:rsid w:val="00C51545"/>
    <w:rsid w:val="00C51957"/>
    <w:rsid w:val="00C54122"/>
    <w:rsid w:val="00C5437F"/>
    <w:rsid w:val="00C548DA"/>
    <w:rsid w:val="00C5519C"/>
    <w:rsid w:val="00C55255"/>
    <w:rsid w:val="00C560A3"/>
    <w:rsid w:val="00C560F7"/>
    <w:rsid w:val="00C5756B"/>
    <w:rsid w:val="00C6072C"/>
    <w:rsid w:val="00C6113E"/>
    <w:rsid w:val="00C6242D"/>
    <w:rsid w:val="00C63586"/>
    <w:rsid w:val="00C63835"/>
    <w:rsid w:val="00C64212"/>
    <w:rsid w:val="00C646F8"/>
    <w:rsid w:val="00C65450"/>
    <w:rsid w:val="00C65DEB"/>
    <w:rsid w:val="00C66EF4"/>
    <w:rsid w:val="00C67277"/>
    <w:rsid w:val="00C67587"/>
    <w:rsid w:val="00C679AC"/>
    <w:rsid w:val="00C67F20"/>
    <w:rsid w:val="00C70402"/>
    <w:rsid w:val="00C70A9F"/>
    <w:rsid w:val="00C71774"/>
    <w:rsid w:val="00C71EF7"/>
    <w:rsid w:val="00C72DD4"/>
    <w:rsid w:val="00C72EFF"/>
    <w:rsid w:val="00C7361A"/>
    <w:rsid w:val="00C736FC"/>
    <w:rsid w:val="00C7400A"/>
    <w:rsid w:val="00C74325"/>
    <w:rsid w:val="00C74AA1"/>
    <w:rsid w:val="00C75E8A"/>
    <w:rsid w:val="00C76A34"/>
    <w:rsid w:val="00C77EF9"/>
    <w:rsid w:val="00C813A5"/>
    <w:rsid w:val="00C814D6"/>
    <w:rsid w:val="00C82321"/>
    <w:rsid w:val="00C82E12"/>
    <w:rsid w:val="00C83049"/>
    <w:rsid w:val="00C83E99"/>
    <w:rsid w:val="00C90359"/>
    <w:rsid w:val="00C90AA4"/>
    <w:rsid w:val="00C91B0E"/>
    <w:rsid w:val="00C91B17"/>
    <w:rsid w:val="00C92177"/>
    <w:rsid w:val="00C92F06"/>
    <w:rsid w:val="00C930C6"/>
    <w:rsid w:val="00C9396B"/>
    <w:rsid w:val="00C9451C"/>
    <w:rsid w:val="00C95DA8"/>
    <w:rsid w:val="00C96174"/>
    <w:rsid w:val="00C966FD"/>
    <w:rsid w:val="00C97C0E"/>
    <w:rsid w:val="00C97F68"/>
    <w:rsid w:val="00CA0148"/>
    <w:rsid w:val="00CA15C7"/>
    <w:rsid w:val="00CA2469"/>
    <w:rsid w:val="00CA2B8D"/>
    <w:rsid w:val="00CA501A"/>
    <w:rsid w:val="00CA5395"/>
    <w:rsid w:val="00CA5BFB"/>
    <w:rsid w:val="00CA5C61"/>
    <w:rsid w:val="00CA5EAF"/>
    <w:rsid w:val="00CA74B9"/>
    <w:rsid w:val="00CA78EA"/>
    <w:rsid w:val="00CA7B46"/>
    <w:rsid w:val="00CB02A6"/>
    <w:rsid w:val="00CB07BB"/>
    <w:rsid w:val="00CB082E"/>
    <w:rsid w:val="00CB1C7B"/>
    <w:rsid w:val="00CB2C52"/>
    <w:rsid w:val="00CB2D65"/>
    <w:rsid w:val="00CB3461"/>
    <w:rsid w:val="00CB3ED0"/>
    <w:rsid w:val="00CB4B84"/>
    <w:rsid w:val="00CB75C3"/>
    <w:rsid w:val="00CC051B"/>
    <w:rsid w:val="00CC09F6"/>
    <w:rsid w:val="00CC165C"/>
    <w:rsid w:val="00CC1A92"/>
    <w:rsid w:val="00CC1E16"/>
    <w:rsid w:val="00CC3A98"/>
    <w:rsid w:val="00CC3DB2"/>
    <w:rsid w:val="00CC4C59"/>
    <w:rsid w:val="00CC59CA"/>
    <w:rsid w:val="00CC5E2A"/>
    <w:rsid w:val="00CC7298"/>
    <w:rsid w:val="00CC752F"/>
    <w:rsid w:val="00CC7902"/>
    <w:rsid w:val="00CD07D8"/>
    <w:rsid w:val="00CD1978"/>
    <w:rsid w:val="00CD1AE2"/>
    <w:rsid w:val="00CD1E59"/>
    <w:rsid w:val="00CD2013"/>
    <w:rsid w:val="00CD386A"/>
    <w:rsid w:val="00CD3BE8"/>
    <w:rsid w:val="00CD638F"/>
    <w:rsid w:val="00CD63CC"/>
    <w:rsid w:val="00CD66F4"/>
    <w:rsid w:val="00CD71A4"/>
    <w:rsid w:val="00CD786B"/>
    <w:rsid w:val="00CD7B45"/>
    <w:rsid w:val="00CD7FC1"/>
    <w:rsid w:val="00CE3E78"/>
    <w:rsid w:val="00CE44D4"/>
    <w:rsid w:val="00CE6F47"/>
    <w:rsid w:val="00CE6F4E"/>
    <w:rsid w:val="00CE7346"/>
    <w:rsid w:val="00CE7AA4"/>
    <w:rsid w:val="00CF0FAD"/>
    <w:rsid w:val="00CF1D2F"/>
    <w:rsid w:val="00CF1F4A"/>
    <w:rsid w:val="00CF207C"/>
    <w:rsid w:val="00CF335F"/>
    <w:rsid w:val="00CF345A"/>
    <w:rsid w:val="00CF35E1"/>
    <w:rsid w:val="00CF3C35"/>
    <w:rsid w:val="00CF40F2"/>
    <w:rsid w:val="00CF5710"/>
    <w:rsid w:val="00CF6117"/>
    <w:rsid w:val="00CF6C3F"/>
    <w:rsid w:val="00CF71D6"/>
    <w:rsid w:val="00CF73CE"/>
    <w:rsid w:val="00CF7852"/>
    <w:rsid w:val="00D00B96"/>
    <w:rsid w:val="00D02E6C"/>
    <w:rsid w:val="00D0394B"/>
    <w:rsid w:val="00D0414B"/>
    <w:rsid w:val="00D04D32"/>
    <w:rsid w:val="00D0627F"/>
    <w:rsid w:val="00D062AE"/>
    <w:rsid w:val="00D076F2"/>
    <w:rsid w:val="00D07D9E"/>
    <w:rsid w:val="00D07F79"/>
    <w:rsid w:val="00D10C46"/>
    <w:rsid w:val="00D10CC7"/>
    <w:rsid w:val="00D11273"/>
    <w:rsid w:val="00D119E5"/>
    <w:rsid w:val="00D11E67"/>
    <w:rsid w:val="00D12706"/>
    <w:rsid w:val="00D127D2"/>
    <w:rsid w:val="00D13FCB"/>
    <w:rsid w:val="00D140F3"/>
    <w:rsid w:val="00D14B12"/>
    <w:rsid w:val="00D15686"/>
    <w:rsid w:val="00D15759"/>
    <w:rsid w:val="00D15F3B"/>
    <w:rsid w:val="00D15F84"/>
    <w:rsid w:val="00D17024"/>
    <w:rsid w:val="00D175FE"/>
    <w:rsid w:val="00D177EF"/>
    <w:rsid w:val="00D17B05"/>
    <w:rsid w:val="00D21372"/>
    <w:rsid w:val="00D216B5"/>
    <w:rsid w:val="00D22331"/>
    <w:rsid w:val="00D2234C"/>
    <w:rsid w:val="00D22883"/>
    <w:rsid w:val="00D228C8"/>
    <w:rsid w:val="00D22D51"/>
    <w:rsid w:val="00D22F96"/>
    <w:rsid w:val="00D23636"/>
    <w:rsid w:val="00D23744"/>
    <w:rsid w:val="00D23F2A"/>
    <w:rsid w:val="00D24768"/>
    <w:rsid w:val="00D25A29"/>
    <w:rsid w:val="00D271E3"/>
    <w:rsid w:val="00D30696"/>
    <w:rsid w:val="00D315A3"/>
    <w:rsid w:val="00D31EB4"/>
    <w:rsid w:val="00D32813"/>
    <w:rsid w:val="00D32A84"/>
    <w:rsid w:val="00D32FF2"/>
    <w:rsid w:val="00D334AF"/>
    <w:rsid w:val="00D33703"/>
    <w:rsid w:val="00D35E1E"/>
    <w:rsid w:val="00D35E5A"/>
    <w:rsid w:val="00D37220"/>
    <w:rsid w:val="00D401C6"/>
    <w:rsid w:val="00D40AFA"/>
    <w:rsid w:val="00D40D88"/>
    <w:rsid w:val="00D40EF2"/>
    <w:rsid w:val="00D41A66"/>
    <w:rsid w:val="00D41B7E"/>
    <w:rsid w:val="00D42395"/>
    <w:rsid w:val="00D431D2"/>
    <w:rsid w:val="00D43550"/>
    <w:rsid w:val="00D43957"/>
    <w:rsid w:val="00D43BE9"/>
    <w:rsid w:val="00D46CA4"/>
    <w:rsid w:val="00D478A5"/>
    <w:rsid w:val="00D47B4F"/>
    <w:rsid w:val="00D5181D"/>
    <w:rsid w:val="00D52CDA"/>
    <w:rsid w:val="00D52F02"/>
    <w:rsid w:val="00D5360E"/>
    <w:rsid w:val="00D555C5"/>
    <w:rsid w:val="00D55CC1"/>
    <w:rsid w:val="00D56765"/>
    <w:rsid w:val="00D56C67"/>
    <w:rsid w:val="00D57662"/>
    <w:rsid w:val="00D57845"/>
    <w:rsid w:val="00D57C8E"/>
    <w:rsid w:val="00D57CF8"/>
    <w:rsid w:val="00D600BA"/>
    <w:rsid w:val="00D60971"/>
    <w:rsid w:val="00D60CB4"/>
    <w:rsid w:val="00D61159"/>
    <w:rsid w:val="00D61D95"/>
    <w:rsid w:val="00D61F6D"/>
    <w:rsid w:val="00D633BE"/>
    <w:rsid w:val="00D63FEC"/>
    <w:rsid w:val="00D642B8"/>
    <w:rsid w:val="00D65B05"/>
    <w:rsid w:val="00D65C71"/>
    <w:rsid w:val="00D667E9"/>
    <w:rsid w:val="00D7087D"/>
    <w:rsid w:val="00D71362"/>
    <w:rsid w:val="00D71D62"/>
    <w:rsid w:val="00D71E9B"/>
    <w:rsid w:val="00D72AC3"/>
    <w:rsid w:val="00D73072"/>
    <w:rsid w:val="00D73299"/>
    <w:rsid w:val="00D7374E"/>
    <w:rsid w:val="00D73980"/>
    <w:rsid w:val="00D73C79"/>
    <w:rsid w:val="00D743E5"/>
    <w:rsid w:val="00D752EB"/>
    <w:rsid w:val="00D75C53"/>
    <w:rsid w:val="00D76CD7"/>
    <w:rsid w:val="00D81689"/>
    <w:rsid w:val="00D81C54"/>
    <w:rsid w:val="00D81CA2"/>
    <w:rsid w:val="00D82B2E"/>
    <w:rsid w:val="00D82BB7"/>
    <w:rsid w:val="00D82DC2"/>
    <w:rsid w:val="00D8379B"/>
    <w:rsid w:val="00D83A76"/>
    <w:rsid w:val="00D847BD"/>
    <w:rsid w:val="00D84B06"/>
    <w:rsid w:val="00D85065"/>
    <w:rsid w:val="00D85112"/>
    <w:rsid w:val="00D859FD"/>
    <w:rsid w:val="00D87228"/>
    <w:rsid w:val="00D873BB"/>
    <w:rsid w:val="00D917B4"/>
    <w:rsid w:val="00D92205"/>
    <w:rsid w:val="00D933EA"/>
    <w:rsid w:val="00D939DF"/>
    <w:rsid w:val="00D93A53"/>
    <w:rsid w:val="00D942E2"/>
    <w:rsid w:val="00D947A1"/>
    <w:rsid w:val="00D94B1D"/>
    <w:rsid w:val="00D94EF8"/>
    <w:rsid w:val="00D95D84"/>
    <w:rsid w:val="00D95FE4"/>
    <w:rsid w:val="00D96497"/>
    <w:rsid w:val="00D96610"/>
    <w:rsid w:val="00DA0A59"/>
    <w:rsid w:val="00DA108C"/>
    <w:rsid w:val="00DA134C"/>
    <w:rsid w:val="00DA29A5"/>
    <w:rsid w:val="00DA4653"/>
    <w:rsid w:val="00DA4C6A"/>
    <w:rsid w:val="00DA58CC"/>
    <w:rsid w:val="00DA5BED"/>
    <w:rsid w:val="00DA62C1"/>
    <w:rsid w:val="00DA75FD"/>
    <w:rsid w:val="00DA7AAE"/>
    <w:rsid w:val="00DB026D"/>
    <w:rsid w:val="00DB1C41"/>
    <w:rsid w:val="00DB304F"/>
    <w:rsid w:val="00DB3224"/>
    <w:rsid w:val="00DB5809"/>
    <w:rsid w:val="00DB60CB"/>
    <w:rsid w:val="00DB7CB9"/>
    <w:rsid w:val="00DC0816"/>
    <w:rsid w:val="00DC273C"/>
    <w:rsid w:val="00DC3120"/>
    <w:rsid w:val="00DC47BD"/>
    <w:rsid w:val="00DC63A0"/>
    <w:rsid w:val="00DC6AC9"/>
    <w:rsid w:val="00DC70E9"/>
    <w:rsid w:val="00DC7926"/>
    <w:rsid w:val="00DD0612"/>
    <w:rsid w:val="00DD0B76"/>
    <w:rsid w:val="00DD0BA2"/>
    <w:rsid w:val="00DD1447"/>
    <w:rsid w:val="00DD16C5"/>
    <w:rsid w:val="00DD2211"/>
    <w:rsid w:val="00DD32C5"/>
    <w:rsid w:val="00DD3E60"/>
    <w:rsid w:val="00DD4DA4"/>
    <w:rsid w:val="00DD53A2"/>
    <w:rsid w:val="00DD57CA"/>
    <w:rsid w:val="00DD59B1"/>
    <w:rsid w:val="00DD6406"/>
    <w:rsid w:val="00DE05CA"/>
    <w:rsid w:val="00DE0F84"/>
    <w:rsid w:val="00DE10A3"/>
    <w:rsid w:val="00DE46EE"/>
    <w:rsid w:val="00DE6D73"/>
    <w:rsid w:val="00DE731B"/>
    <w:rsid w:val="00DF078F"/>
    <w:rsid w:val="00DF08DF"/>
    <w:rsid w:val="00DF11E6"/>
    <w:rsid w:val="00DF1585"/>
    <w:rsid w:val="00DF1A40"/>
    <w:rsid w:val="00DF23EF"/>
    <w:rsid w:val="00DF2414"/>
    <w:rsid w:val="00DF27E8"/>
    <w:rsid w:val="00DF3CE3"/>
    <w:rsid w:val="00DF44EA"/>
    <w:rsid w:val="00DF49D6"/>
    <w:rsid w:val="00DF4D84"/>
    <w:rsid w:val="00DF7492"/>
    <w:rsid w:val="00DF7704"/>
    <w:rsid w:val="00DF7910"/>
    <w:rsid w:val="00DF7A84"/>
    <w:rsid w:val="00E0082F"/>
    <w:rsid w:val="00E016E8"/>
    <w:rsid w:val="00E01E42"/>
    <w:rsid w:val="00E02DA9"/>
    <w:rsid w:val="00E02F21"/>
    <w:rsid w:val="00E03085"/>
    <w:rsid w:val="00E03618"/>
    <w:rsid w:val="00E03AE6"/>
    <w:rsid w:val="00E03DA9"/>
    <w:rsid w:val="00E043C3"/>
    <w:rsid w:val="00E04453"/>
    <w:rsid w:val="00E0495E"/>
    <w:rsid w:val="00E04B2C"/>
    <w:rsid w:val="00E04F5F"/>
    <w:rsid w:val="00E05185"/>
    <w:rsid w:val="00E0605A"/>
    <w:rsid w:val="00E0703A"/>
    <w:rsid w:val="00E07B10"/>
    <w:rsid w:val="00E1237D"/>
    <w:rsid w:val="00E153FA"/>
    <w:rsid w:val="00E16837"/>
    <w:rsid w:val="00E17C0C"/>
    <w:rsid w:val="00E20045"/>
    <w:rsid w:val="00E20703"/>
    <w:rsid w:val="00E215A1"/>
    <w:rsid w:val="00E2177A"/>
    <w:rsid w:val="00E218C4"/>
    <w:rsid w:val="00E228D9"/>
    <w:rsid w:val="00E2322B"/>
    <w:rsid w:val="00E237C1"/>
    <w:rsid w:val="00E243ED"/>
    <w:rsid w:val="00E24EFF"/>
    <w:rsid w:val="00E262B2"/>
    <w:rsid w:val="00E26A00"/>
    <w:rsid w:val="00E270B9"/>
    <w:rsid w:val="00E279C6"/>
    <w:rsid w:val="00E30C2A"/>
    <w:rsid w:val="00E31223"/>
    <w:rsid w:val="00E3168F"/>
    <w:rsid w:val="00E319B9"/>
    <w:rsid w:val="00E32F14"/>
    <w:rsid w:val="00E33077"/>
    <w:rsid w:val="00E33DD7"/>
    <w:rsid w:val="00E34A04"/>
    <w:rsid w:val="00E34AB7"/>
    <w:rsid w:val="00E34C5E"/>
    <w:rsid w:val="00E34DD8"/>
    <w:rsid w:val="00E35038"/>
    <w:rsid w:val="00E3535F"/>
    <w:rsid w:val="00E353E7"/>
    <w:rsid w:val="00E35F40"/>
    <w:rsid w:val="00E36454"/>
    <w:rsid w:val="00E3722B"/>
    <w:rsid w:val="00E37B17"/>
    <w:rsid w:val="00E407E2"/>
    <w:rsid w:val="00E41412"/>
    <w:rsid w:val="00E419E3"/>
    <w:rsid w:val="00E41D78"/>
    <w:rsid w:val="00E439C9"/>
    <w:rsid w:val="00E439F8"/>
    <w:rsid w:val="00E43ABD"/>
    <w:rsid w:val="00E4409D"/>
    <w:rsid w:val="00E46124"/>
    <w:rsid w:val="00E4618E"/>
    <w:rsid w:val="00E4686A"/>
    <w:rsid w:val="00E46C97"/>
    <w:rsid w:val="00E47064"/>
    <w:rsid w:val="00E475C4"/>
    <w:rsid w:val="00E47FBD"/>
    <w:rsid w:val="00E51124"/>
    <w:rsid w:val="00E51605"/>
    <w:rsid w:val="00E51B11"/>
    <w:rsid w:val="00E52AFE"/>
    <w:rsid w:val="00E531F7"/>
    <w:rsid w:val="00E5352B"/>
    <w:rsid w:val="00E54427"/>
    <w:rsid w:val="00E55DA4"/>
    <w:rsid w:val="00E56EAB"/>
    <w:rsid w:val="00E60265"/>
    <w:rsid w:val="00E602BE"/>
    <w:rsid w:val="00E60C66"/>
    <w:rsid w:val="00E624FB"/>
    <w:rsid w:val="00E62864"/>
    <w:rsid w:val="00E63334"/>
    <w:rsid w:val="00E6420E"/>
    <w:rsid w:val="00E64541"/>
    <w:rsid w:val="00E64DA5"/>
    <w:rsid w:val="00E65916"/>
    <w:rsid w:val="00E6646A"/>
    <w:rsid w:val="00E67226"/>
    <w:rsid w:val="00E673EC"/>
    <w:rsid w:val="00E700E6"/>
    <w:rsid w:val="00E70652"/>
    <w:rsid w:val="00E70FD9"/>
    <w:rsid w:val="00E71846"/>
    <w:rsid w:val="00E719D6"/>
    <w:rsid w:val="00E730D9"/>
    <w:rsid w:val="00E74804"/>
    <w:rsid w:val="00E763BB"/>
    <w:rsid w:val="00E804CE"/>
    <w:rsid w:val="00E806AF"/>
    <w:rsid w:val="00E81470"/>
    <w:rsid w:val="00E828BF"/>
    <w:rsid w:val="00E8294F"/>
    <w:rsid w:val="00E832C2"/>
    <w:rsid w:val="00E84062"/>
    <w:rsid w:val="00E84B25"/>
    <w:rsid w:val="00E85550"/>
    <w:rsid w:val="00E857A7"/>
    <w:rsid w:val="00E862F0"/>
    <w:rsid w:val="00E86CB0"/>
    <w:rsid w:val="00E90918"/>
    <w:rsid w:val="00E90E78"/>
    <w:rsid w:val="00E91AED"/>
    <w:rsid w:val="00E92C2B"/>
    <w:rsid w:val="00E93487"/>
    <w:rsid w:val="00E93E27"/>
    <w:rsid w:val="00E94F9A"/>
    <w:rsid w:val="00E9527E"/>
    <w:rsid w:val="00E95CA3"/>
    <w:rsid w:val="00E971A4"/>
    <w:rsid w:val="00E97E7C"/>
    <w:rsid w:val="00EA0110"/>
    <w:rsid w:val="00EA013D"/>
    <w:rsid w:val="00EA0714"/>
    <w:rsid w:val="00EA2003"/>
    <w:rsid w:val="00EA2B20"/>
    <w:rsid w:val="00EA358B"/>
    <w:rsid w:val="00EA378D"/>
    <w:rsid w:val="00EA3B33"/>
    <w:rsid w:val="00EA4BBF"/>
    <w:rsid w:val="00EA59B7"/>
    <w:rsid w:val="00EA5B8A"/>
    <w:rsid w:val="00EA5D0A"/>
    <w:rsid w:val="00EA6F2D"/>
    <w:rsid w:val="00EA6F9C"/>
    <w:rsid w:val="00EA75FB"/>
    <w:rsid w:val="00EA768E"/>
    <w:rsid w:val="00EA7F35"/>
    <w:rsid w:val="00EB015D"/>
    <w:rsid w:val="00EB15C4"/>
    <w:rsid w:val="00EB177E"/>
    <w:rsid w:val="00EB1CD3"/>
    <w:rsid w:val="00EB53A1"/>
    <w:rsid w:val="00EB5941"/>
    <w:rsid w:val="00EB7D08"/>
    <w:rsid w:val="00EC0420"/>
    <w:rsid w:val="00EC1A7A"/>
    <w:rsid w:val="00EC255D"/>
    <w:rsid w:val="00EC291B"/>
    <w:rsid w:val="00EC2D93"/>
    <w:rsid w:val="00EC37C7"/>
    <w:rsid w:val="00EC4088"/>
    <w:rsid w:val="00EC458C"/>
    <w:rsid w:val="00EC50D7"/>
    <w:rsid w:val="00EC5986"/>
    <w:rsid w:val="00EC5AF9"/>
    <w:rsid w:val="00EC5BBA"/>
    <w:rsid w:val="00EC5F64"/>
    <w:rsid w:val="00EC6996"/>
    <w:rsid w:val="00EC6AFE"/>
    <w:rsid w:val="00EC6D4B"/>
    <w:rsid w:val="00EC753E"/>
    <w:rsid w:val="00EC7B0C"/>
    <w:rsid w:val="00EC7DE2"/>
    <w:rsid w:val="00ED2735"/>
    <w:rsid w:val="00ED273D"/>
    <w:rsid w:val="00ED2FC7"/>
    <w:rsid w:val="00ED36C5"/>
    <w:rsid w:val="00ED49D5"/>
    <w:rsid w:val="00ED4C39"/>
    <w:rsid w:val="00ED544B"/>
    <w:rsid w:val="00ED6139"/>
    <w:rsid w:val="00ED6456"/>
    <w:rsid w:val="00ED68DE"/>
    <w:rsid w:val="00ED6C2C"/>
    <w:rsid w:val="00ED78BF"/>
    <w:rsid w:val="00EE1522"/>
    <w:rsid w:val="00EE1B3B"/>
    <w:rsid w:val="00EE1E78"/>
    <w:rsid w:val="00EE3959"/>
    <w:rsid w:val="00EE4013"/>
    <w:rsid w:val="00EE4897"/>
    <w:rsid w:val="00EE4966"/>
    <w:rsid w:val="00EE4D0D"/>
    <w:rsid w:val="00EE4ECB"/>
    <w:rsid w:val="00EE52F7"/>
    <w:rsid w:val="00EE6715"/>
    <w:rsid w:val="00EE7847"/>
    <w:rsid w:val="00EF01C5"/>
    <w:rsid w:val="00EF0A18"/>
    <w:rsid w:val="00EF0CDE"/>
    <w:rsid w:val="00EF0DCE"/>
    <w:rsid w:val="00EF1054"/>
    <w:rsid w:val="00EF3A39"/>
    <w:rsid w:val="00EF5176"/>
    <w:rsid w:val="00EF5337"/>
    <w:rsid w:val="00EF5345"/>
    <w:rsid w:val="00EF68DE"/>
    <w:rsid w:val="00EF7337"/>
    <w:rsid w:val="00EF7439"/>
    <w:rsid w:val="00F003EC"/>
    <w:rsid w:val="00F0268B"/>
    <w:rsid w:val="00F03038"/>
    <w:rsid w:val="00F034E0"/>
    <w:rsid w:val="00F04582"/>
    <w:rsid w:val="00F04AD4"/>
    <w:rsid w:val="00F05547"/>
    <w:rsid w:val="00F061D7"/>
    <w:rsid w:val="00F069CD"/>
    <w:rsid w:val="00F07D71"/>
    <w:rsid w:val="00F10772"/>
    <w:rsid w:val="00F10BA0"/>
    <w:rsid w:val="00F10FA6"/>
    <w:rsid w:val="00F11863"/>
    <w:rsid w:val="00F13BC2"/>
    <w:rsid w:val="00F14EA1"/>
    <w:rsid w:val="00F15308"/>
    <w:rsid w:val="00F17174"/>
    <w:rsid w:val="00F17CD5"/>
    <w:rsid w:val="00F2030C"/>
    <w:rsid w:val="00F20B26"/>
    <w:rsid w:val="00F21FC4"/>
    <w:rsid w:val="00F225C0"/>
    <w:rsid w:val="00F22C40"/>
    <w:rsid w:val="00F24D6B"/>
    <w:rsid w:val="00F25DBC"/>
    <w:rsid w:val="00F2611A"/>
    <w:rsid w:val="00F262FD"/>
    <w:rsid w:val="00F26A3D"/>
    <w:rsid w:val="00F26ECF"/>
    <w:rsid w:val="00F26F80"/>
    <w:rsid w:val="00F27170"/>
    <w:rsid w:val="00F27F78"/>
    <w:rsid w:val="00F31C85"/>
    <w:rsid w:val="00F32D89"/>
    <w:rsid w:val="00F331AF"/>
    <w:rsid w:val="00F370D4"/>
    <w:rsid w:val="00F37BB7"/>
    <w:rsid w:val="00F422B1"/>
    <w:rsid w:val="00F42B19"/>
    <w:rsid w:val="00F43FEC"/>
    <w:rsid w:val="00F44F82"/>
    <w:rsid w:val="00F45D0D"/>
    <w:rsid w:val="00F4693B"/>
    <w:rsid w:val="00F46AFC"/>
    <w:rsid w:val="00F4771B"/>
    <w:rsid w:val="00F47B41"/>
    <w:rsid w:val="00F47DA7"/>
    <w:rsid w:val="00F50384"/>
    <w:rsid w:val="00F51701"/>
    <w:rsid w:val="00F51B1C"/>
    <w:rsid w:val="00F51CE3"/>
    <w:rsid w:val="00F52245"/>
    <w:rsid w:val="00F52B17"/>
    <w:rsid w:val="00F53393"/>
    <w:rsid w:val="00F539EC"/>
    <w:rsid w:val="00F54F9B"/>
    <w:rsid w:val="00F558CE"/>
    <w:rsid w:val="00F55C8C"/>
    <w:rsid w:val="00F5673F"/>
    <w:rsid w:val="00F56C80"/>
    <w:rsid w:val="00F60D35"/>
    <w:rsid w:val="00F6290D"/>
    <w:rsid w:val="00F62BFE"/>
    <w:rsid w:val="00F63CD2"/>
    <w:rsid w:val="00F64524"/>
    <w:rsid w:val="00F654FF"/>
    <w:rsid w:val="00F659D3"/>
    <w:rsid w:val="00F669C0"/>
    <w:rsid w:val="00F66FF1"/>
    <w:rsid w:val="00F675D5"/>
    <w:rsid w:val="00F70322"/>
    <w:rsid w:val="00F71E1A"/>
    <w:rsid w:val="00F7235D"/>
    <w:rsid w:val="00F72387"/>
    <w:rsid w:val="00F7242B"/>
    <w:rsid w:val="00F72BCA"/>
    <w:rsid w:val="00F73D9F"/>
    <w:rsid w:val="00F74277"/>
    <w:rsid w:val="00F742A2"/>
    <w:rsid w:val="00F76259"/>
    <w:rsid w:val="00F76475"/>
    <w:rsid w:val="00F76EF2"/>
    <w:rsid w:val="00F77563"/>
    <w:rsid w:val="00F8056F"/>
    <w:rsid w:val="00F80D1B"/>
    <w:rsid w:val="00F810F9"/>
    <w:rsid w:val="00F8162D"/>
    <w:rsid w:val="00F817A5"/>
    <w:rsid w:val="00F81CD6"/>
    <w:rsid w:val="00F82001"/>
    <w:rsid w:val="00F82305"/>
    <w:rsid w:val="00F831E7"/>
    <w:rsid w:val="00F83655"/>
    <w:rsid w:val="00F83AD3"/>
    <w:rsid w:val="00F83E2E"/>
    <w:rsid w:val="00F8564F"/>
    <w:rsid w:val="00F8757E"/>
    <w:rsid w:val="00F8788F"/>
    <w:rsid w:val="00F90306"/>
    <w:rsid w:val="00F90454"/>
    <w:rsid w:val="00F90C16"/>
    <w:rsid w:val="00F91587"/>
    <w:rsid w:val="00F91EA1"/>
    <w:rsid w:val="00F91ED7"/>
    <w:rsid w:val="00F93675"/>
    <w:rsid w:val="00F93A2E"/>
    <w:rsid w:val="00F93E52"/>
    <w:rsid w:val="00F94373"/>
    <w:rsid w:val="00F95A4C"/>
    <w:rsid w:val="00F95D1E"/>
    <w:rsid w:val="00F96DE0"/>
    <w:rsid w:val="00F979D9"/>
    <w:rsid w:val="00F97C9D"/>
    <w:rsid w:val="00FA04E8"/>
    <w:rsid w:val="00FA0614"/>
    <w:rsid w:val="00FA1720"/>
    <w:rsid w:val="00FA1C41"/>
    <w:rsid w:val="00FA23E8"/>
    <w:rsid w:val="00FA2718"/>
    <w:rsid w:val="00FA295A"/>
    <w:rsid w:val="00FA2EC2"/>
    <w:rsid w:val="00FA5814"/>
    <w:rsid w:val="00FA5F2D"/>
    <w:rsid w:val="00FA6594"/>
    <w:rsid w:val="00FA71FD"/>
    <w:rsid w:val="00FA7702"/>
    <w:rsid w:val="00FA78DE"/>
    <w:rsid w:val="00FA7B25"/>
    <w:rsid w:val="00FB0077"/>
    <w:rsid w:val="00FB0268"/>
    <w:rsid w:val="00FB0F09"/>
    <w:rsid w:val="00FB18EF"/>
    <w:rsid w:val="00FB2BF6"/>
    <w:rsid w:val="00FB37F4"/>
    <w:rsid w:val="00FB3D59"/>
    <w:rsid w:val="00FB3E03"/>
    <w:rsid w:val="00FB3FAB"/>
    <w:rsid w:val="00FB58BA"/>
    <w:rsid w:val="00FB6A40"/>
    <w:rsid w:val="00FB6B4E"/>
    <w:rsid w:val="00FB6C6E"/>
    <w:rsid w:val="00FB77AC"/>
    <w:rsid w:val="00FB7BAB"/>
    <w:rsid w:val="00FC07BD"/>
    <w:rsid w:val="00FC0A61"/>
    <w:rsid w:val="00FC0DF3"/>
    <w:rsid w:val="00FC0F4D"/>
    <w:rsid w:val="00FC11FA"/>
    <w:rsid w:val="00FC12A1"/>
    <w:rsid w:val="00FC148D"/>
    <w:rsid w:val="00FC1563"/>
    <w:rsid w:val="00FC15BF"/>
    <w:rsid w:val="00FC18F5"/>
    <w:rsid w:val="00FC2861"/>
    <w:rsid w:val="00FC412D"/>
    <w:rsid w:val="00FC5506"/>
    <w:rsid w:val="00FC57C8"/>
    <w:rsid w:val="00FC5E28"/>
    <w:rsid w:val="00FC5E5D"/>
    <w:rsid w:val="00FC67BF"/>
    <w:rsid w:val="00FC70FD"/>
    <w:rsid w:val="00FD0ABF"/>
    <w:rsid w:val="00FD31D5"/>
    <w:rsid w:val="00FD3973"/>
    <w:rsid w:val="00FD3B46"/>
    <w:rsid w:val="00FD3CF3"/>
    <w:rsid w:val="00FD46B3"/>
    <w:rsid w:val="00FD59A6"/>
    <w:rsid w:val="00FD5F10"/>
    <w:rsid w:val="00FD61F2"/>
    <w:rsid w:val="00FD759A"/>
    <w:rsid w:val="00FD7AA0"/>
    <w:rsid w:val="00FD7BA0"/>
    <w:rsid w:val="00FE0551"/>
    <w:rsid w:val="00FE06F9"/>
    <w:rsid w:val="00FE0A48"/>
    <w:rsid w:val="00FE10F1"/>
    <w:rsid w:val="00FE12FA"/>
    <w:rsid w:val="00FE2D59"/>
    <w:rsid w:val="00FE32B0"/>
    <w:rsid w:val="00FE32E2"/>
    <w:rsid w:val="00FE3F99"/>
    <w:rsid w:val="00FE3FE6"/>
    <w:rsid w:val="00FE415A"/>
    <w:rsid w:val="00FE596C"/>
    <w:rsid w:val="00FE6104"/>
    <w:rsid w:val="00FE6CC8"/>
    <w:rsid w:val="00FE7211"/>
    <w:rsid w:val="00FF0413"/>
    <w:rsid w:val="00FF1338"/>
    <w:rsid w:val="00FF133A"/>
    <w:rsid w:val="00FF13C5"/>
    <w:rsid w:val="00FF1B91"/>
    <w:rsid w:val="00FF1CCD"/>
    <w:rsid w:val="00FF2333"/>
    <w:rsid w:val="00FF3EE4"/>
    <w:rsid w:val="00FF474F"/>
    <w:rsid w:val="00FF4FF7"/>
    <w:rsid w:val="00FF57A6"/>
    <w:rsid w:val="00FF5A19"/>
    <w:rsid w:val="00FF70DF"/>
    <w:rsid w:val="00FF7C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C8"/>
    <w:pPr>
      <w:spacing w:after="200" w:line="276" w:lineRule="auto"/>
    </w:pPr>
    <w:rPr>
      <w:sz w:val="22"/>
      <w:szCs w:val="22"/>
      <w:lang w:eastAsia="en-US"/>
    </w:rPr>
  </w:style>
  <w:style w:type="paragraph" w:styleId="1">
    <w:name w:val="heading 1"/>
    <w:basedOn w:val="a"/>
    <w:next w:val="a"/>
    <w:link w:val="10"/>
    <w:uiPriority w:val="9"/>
    <w:qFormat/>
    <w:rsid w:val="00224EE6"/>
    <w:pPr>
      <w:keepNext/>
      <w:spacing w:after="0" w:line="240" w:lineRule="auto"/>
      <w:jc w:val="center"/>
      <w:outlineLvl w:val="0"/>
    </w:pPr>
    <w:rPr>
      <w:rFonts w:ascii="Tahoma" w:eastAsia="Times New Roman" w:hAnsi="Tahoma"/>
      <w:b/>
      <w:sz w:val="28"/>
      <w:szCs w:val="20"/>
      <w:lang w:eastAsia="x-none"/>
    </w:rPr>
  </w:style>
  <w:style w:type="paragraph" w:styleId="20">
    <w:name w:val="heading 2"/>
    <w:basedOn w:val="a"/>
    <w:next w:val="a"/>
    <w:link w:val="21"/>
    <w:uiPriority w:val="9"/>
    <w:unhideWhenUsed/>
    <w:qFormat/>
    <w:rsid w:val="004A388E"/>
    <w:pPr>
      <w:keepNext/>
      <w:spacing w:before="240" w:after="60" w:line="240" w:lineRule="auto"/>
      <w:outlineLvl w:val="1"/>
    </w:pPr>
    <w:rPr>
      <w:rFonts w:ascii="Cambria" w:eastAsia="Times New Roman" w:hAnsi="Cambria"/>
      <w:b/>
      <w:bCs/>
      <w:i/>
      <w:iCs/>
      <w:sz w:val="28"/>
      <w:szCs w:val="28"/>
      <w:lang w:val="x-none" w:eastAsia="x-none"/>
    </w:rPr>
  </w:style>
  <w:style w:type="paragraph" w:styleId="30">
    <w:name w:val="heading 3"/>
    <w:basedOn w:val="a"/>
    <w:next w:val="a"/>
    <w:link w:val="31"/>
    <w:uiPriority w:val="9"/>
    <w:semiHidden/>
    <w:unhideWhenUsed/>
    <w:qFormat/>
    <w:rsid w:val="004A388E"/>
    <w:pPr>
      <w:keepNext/>
      <w:spacing w:before="240" w:after="60" w:line="240" w:lineRule="auto"/>
      <w:outlineLvl w:val="2"/>
    </w:pPr>
    <w:rPr>
      <w:rFonts w:ascii="Cambria" w:eastAsia="Times New Roman" w:hAnsi="Cambria"/>
      <w:b/>
      <w:bCs/>
      <w:sz w:val="26"/>
      <w:szCs w:val="26"/>
      <w:lang w:val="x-none" w:eastAsia="x-none"/>
    </w:rPr>
  </w:style>
  <w:style w:type="paragraph" w:styleId="4">
    <w:name w:val="heading 4"/>
    <w:basedOn w:val="a"/>
    <w:next w:val="a"/>
    <w:link w:val="40"/>
    <w:uiPriority w:val="9"/>
    <w:semiHidden/>
    <w:unhideWhenUsed/>
    <w:qFormat/>
    <w:rsid w:val="004A388E"/>
    <w:pPr>
      <w:keepNext/>
      <w:spacing w:before="240" w:after="60" w:line="240" w:lineRule="auto"/>
      <w:outlineLvl w:val="3"/>
    </w:pPr>
    <w:rPr>
      <w:rFonts w:eastAsia="Times New Roman"/>
      <w:b/>
      <w:bCs/>
      <w:sz w:val="28"/>
      <w:szCs w:val="28"/>
      <w:lang w:val="x-none" w:eastAsia="x-none"/>
    </w:rPr>
  </w:style>
  <w:style w:type="paragraph" w:styleId="5">
    <w:name w:val="heading 5"/>
    <w:basedOn w:val="a"/>
    <w:next w:val="a"/>
    <w:link w:val="50"/>
    <w:uiPriority w:val="9"/>
    <w:semiHidden/>
    <w:unhideWhenUsed/>
    <w:qFormat/>
    <w:rsid w:val="004A388E"/>
    <w:pPr>
      <w:spacing w:before="240" w:after="60" w:line="240" w:lineRule="auto"/>
      <w:outlineLvl w:val="4"/>
    </w:pPr>
    <w:rPr>
      <w:rFonts w:eastAsia="Times New Roman"/>
      <w:b/>
      <w:bCs/>
      <w:i/>
      <w:iCs/>
      <w:sz w:val="26"/>
      <w:szCs w:val="26"/>
      <w:lang w:val="x-none" w:eastAsia="x-none"/>
    </w:rPr>
  </w:style>
  <w:style w:type="paragraph" w:styleId="6">
    <w:name w:val="heading 6"/>
    <w:basedOn w:val="a"/>
    <w:next w:val="a"/>
    <w:link w:val="60"/>
    <w:uiPriority w:val="9"/>
    <w:semiHidden/>
    <w:unhideWhenUsed/>
    <w:qFormat/>
    <w:rsid w:val="004A388E"/>
    <w:pPr>
      <w:spacing w:before="240" w:after="60" w:line="240" w:lineRule="auto"/>
      <w:outlineLvl w:val="5"/>
    </w:pPr>
    <w:rPr>
      <w:rFonts w:eastAsia="Times New Roman"/>
      <w:b/>
      <w:bCs/>
      <w:sz w:val="20"/>
      <w:szCs w:val="20"/>
      <w:lang w:val="x-none" w:eastAsia="x-none"/>
    </w:rPr>
  </w:style>
  <w:style w:type="paragraph" w:styleId="7">
    <w:name w:val="heading 7"/>
    <w:basedOn w:val="a"/>
    <w:next w:val="a"/>
    <w:link w:val="70"/>
    <w:uiPriority w:val="9"/>
    <w:semiHidden/>
    <w:unhideWhenUsed/>
    <w:qFormat/>
    <w:rsid w:val="004A388E"/>
    <w:pPr>
      <w:spacing w:before="240" w:after="60" w:line="240" w:lineRule="auto"/>
      <w:outlineLvl w:val="6"/>
    </w:pPr>
    <w:rPr>
      <w:rFonts w:eastAsia="Times New Roman"/>
      <w:sz w:val="24"/>
      <w:szCs w:val="24"/>
      <w:lang w:val="x-none" w:eastAsia="x-none"/>
    </w:rPr>
  </w:style>
  <w:style w:type="paragraph" w:styleId="8">
    <w:name w:val="heading 8"/>
    <w:basedOn w:val="a"/>
    <w:next w:val="a"/>
    <w:link w:val="80"/>
    <w:uiPriority w:val="9"/>
    <w:semiHidden/>
    <w:unhideWhenUsed/>
    <w:qFormat/>
    <w:rsid w:val="004A388E"/>
    <w:pPr>
      <w:spacing w:before="240" w:after="60" w:line="240" w:lineRule="auto"/>
      <w:outlineLvl w:val="7"/>
    </w:pPr>
    <w:rPr>
      <w:rFonts w:eastAsia="Times New Roman"/>
      <w:i/>
      <w:iCs/>
      <w:sz w:val="24"/>
      <w:szCs w:val="24"/>
      <w:lang w:val="x-none" w:eastAsia="x-none"/>
    </w:rPr>
  </w:style>
  <w:style w:type="paragraph" w:styleId="9">
    <w:name w:val="heading 9"/>
    <w:basedOn w:val="a"/>
    <w:next w:val="a"/>
    <w:link w:val="90"/>
    <w:uiPriority w:val="9"/>
    <w:semiHidden/>
    <w:unhideWhenUsed/>
    <w:qFormat/>
    <w:rsid w:val="004A388E"/>
    <w:pPr>
      <w:spacing w:before="240" w:after="60" w:line="240" w:lineRule="auto"/>
      <w:outlineLvl w:val="8"/>
    </w:pPr>
    <w:rPr>
      <w:rFonts w:ascii="Cambria" w:eastAsia="Times New Roman"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7474"/>
    <w:pPr>
      <w:tabs>
        <w:tab w:val="center" w:pos="4320"/>
        <w:tab w:val="right" w:pos="8640"/>
      </w:tabs>
      <w:spacing w:after="0" w:line="240" w:lineRule="auto"/>
      <w:ind w:firstLine="709"/>
      <w:jc w:val="both"/>
    </w:pPr>
    <w:rPr>
      <w:rFonts w:ascii="Arial" w:eastAsia="Times New Roman" w:hAnsi="Arial"/>
      <w:sz w:val="28"/>
      <w:szCs w:val="28"/>
      <w:lang w:eastAsia="bg-BG"/>
    </w:rPr>
  </w:style>
  <w:style w:type="character" w:customStyle="1" w:styleId="a4">
    <w:name w:val="Горен колонтитул Знак"/>
    <w:link w:val="a3"/>
    <w:rsid w:val="00B07474"/>
    <w:rPr>
      <w:rFonts w:ascii="Arial" w:eastAsia="Times New Roman" w:hAnsi="Arial" w:cs="Times New Roman"/>
      <w:sz w:val="28"/>
      <w:szCs w:val="28"/>
      <w:lang w:val="bg-BG" w:eastAsia="bg-BG"/>
    </w:rPr>
  </w:style>
  <w:style w:type="paragraph" w:customStyle="1" w:styleId="Style">
    <w:name w:val="Style"/>
    <w:rsid w:val="00903425"/>
    <w:pPr>
      <w:widowControl w:val="0"/>
      <w:autoSpaceDE w:val="0"/>
      <w:autoSpaceDN w:val="0"/>
      <w:adjustRightInd w:val="0"/>
    </w:pPr>
    <w:rPr>
      <w:rFonts w:ascii="Times New Roman" w:eastAsia="Times New Roman" w:hAnsi="Times New Roman"/>
      <w:sz w:val="24"/>
      <w:szCs w:val="24"/>
    </w:rPr>
  </w:style>
  <w:style w:type="character" w:customStyle="1" w:styleId="22">
    <w:name w:val="Основен текст (2)_"/>
    <w:link w:val="210"/>
    <w:rsid w:val="00903425"/>
    <w:rPr>
      <w:rFonts w:ascii="Arial" w:eastAsia="Courier New" w:hAnsi="Arial" w:cs="Arial"/>
      <w:sz w:val="26"/>
      <w:szCs w:val="26"/>
      <w:shd w:val="clear" w:color="auto" w:fill="FFFFFF"/>
      <w:lang w:val="bg-BG" w:eastAsia="bg-BG"/>
    </w:rPr>
  </w:style>
  <w:style w:type="paragraph" w:customStyle="1" w:styleId="210">
    <w:name w:val="Основен текст (2)1"/>
    <w:basedOn w:val="a"/>
    <w:link w:val="22"/>
    <w:rsid w:val="00903425"/>
    <w:pPr>
      <w:widowControl w:val="0"/>
      <w:shd w:val="clear" w:color="auto" w:fill="FFFFFF"/>
      <w:spacing w:after="0" w:line="310" w:lineRule="exact"/>
    </w:pPr>
    <w:rPr>
      <w:rFonts w:ascii="Arial" w:eastAsia="Courier New" w:hAnsi="Arial"/>
      <w:sz w:val="26"/>
      <w:szCs w:val="26"/>
      <w:lang w:eastAsia="bg-BG"/>
    </w:rPr>
  </w:style>
  <w:style w:type="paragraph" w:styleId="a5">
    <w:name w:val="footer"/>
    <w:basedOn w:val="a"/>
    <w:link w:val="a6"/>
    <w:uiPriority w:val="99"/>
    <w:unhideWhenUsed/>
    <w:rsid w:val="00462246"/>
    <w:pPr>
      <w:tabs>
        <w:tab w:val="center" w:pos="4703"/>
        <w:tab w:val="right" w:pos="9406"/>
      </w:tabs>
      <w:spacing w:after="0" w:line="240" w:lineRule="auto"/>
    </w:pPr>
    <w:rPr>
      <w:sz w:val="20"/>
      <w:szCs w:val="20"/>
      <w:lang w:eastAsia="x-none"/>
    </w:rPr>
  </w:style>
  <w:style w:type="character" w:customStyle="1" w:styleId="a6">
    <w:name w:val="Долен колонтитул Знак"/>
    <w:link w:val="a5"/>
    <w:uiPriority w:val="99"/>
    <w:rsid w:val="00462246"/>
    <w:rPr>
      <w:lang w:val="bg-BG"/>
    </w:rPr>
  </w:style>
  <w:style w:type="paragraph" w:styleId="a7">
    <w:name w:val="Balloon Text"/>
    <w:basedOn w:val="a"/>
    <w:link w:val="a8"/>
    <w:unhideWhenUsed/>
    <w:rsid w:val="00462246"/>
    <w:pPr>
      <w:spacing w:after="0" w:line="240" w:lineRule="auto"/>
    </w:pPr>
    <w:rPr>
      <w:rFonts w:ascii="Tahoma" w:hAnsi="Tahoma"/>
      <w:sz w:val="16"/>
      <w:szCs w:val="16"/>
      <w:lang w:eastAsia="x-none"/>
    </w:rPr>
  </w:style>
  <w:style w:type="character" w:customStyle="1" w:styleId="a8">
    <w:name w:val="Изнесен текст Знак"/>
    <w:link w:val="a7"/>
    <w:rsid w:val="00462246"/>
    <w:rPr>
      <w:rFonts w:ascii="Tahoma" w:hAnsi="Tahoma" w:cs="Tahoma"/>
      <w:sz w:val="16"/>
      <w:szCs w:val="16"/>
      <w:lang w:val="bg-BG"/>
    </w:rPr>
  </w:style>
  <w:style w:type="paragraph" w:styleId="a9">
    <w:name w:val="List Paragraph"/>
    <w:basedOn w:val="a"/>
    <w:uiPriority w:val="34"/>
    <w:qFormat/>
    <w:rsid w:val="00AE1AF4"/>
    <w:pPr>
      <w:ind w:left="720"/>
      <w:contextualSpacing/>
    </w:pPr>
  </w:style>
  <w:style w:type="character" w:customStyle="1" w:styleId="32">
    <w:name w:val="Основен текст (3)_"/>
    <w:link w:val="33"/>
    <w:locked/>
    <w:rsid w:val="00AB628E"/>
    <w:rPr>
      <w:rFonts w:ascii="Arial" w:eastAsia="Arial" w:hAnsi="Arial" w:cs="Arial"/>
      <w:shd w:val="clear" w:color="auto" w:fill="FFFFFF"/>
    </w:rPr>
  </w:style>
  <w:style w:type="paragraph" w:customStyle="1" w:styleId="33">
    <w:name w:val="Основен текст (3)"/>
    <w:basedOn w:val="a"/>
    <w:link w:val="32"/>
    <w:rsid w:val="00AB628E"/>
    <w:pPr>
      <w:widowControl w:val="0"/>
      <w:shd w:val="clear" w:color="auto" w:fill="FFFFFF"/>
      <w:spacing w:after="0" w:line="379" w:lineRule="exact"/>
      <w:jc w:val="both"/>
    </w:pPr>
    <w:rPr>
      <w:rFonts w:ascii="Arial" w:eastAsia="Arial" w:hAnsi="Arial"/>
      <w:sz w:val="20"/>
      <w:szCs w:val="20"/>
      <w:lang w:val="x-none" w:eastAsia="x-none"/>
    </w:rPr>
  </w:style>
  <w:style w:type="paragraph" w:customStyle="1" w:styleId="23">
    <w:name w:val="Основен текст (2)"/>
    <w:basedOn w:val="a"/>
    <w:rsid w:val="00AB628E"/>
    <w:pPr>
      <w:widowControl w:val="0"/>
      <w:shd w:val="clear" w:color="auto" w:fill="FFFFFF"/>
      <w:spacing w:before="1140" w:after="0" w:line="379" w:lineRule="exact"/>
      <w:jc w:val="both"/>
    </w:pPr>
    <w:rPr>
      <w:rFonts w:ascii="Arial" w:eastAsia="Arial" w:hAnsi="Arial" w:cs="Arial"/>
      <w:lang w:val="en-US"/>
    </w:rPr>
  </w:style>
  <w:style w:type="paragraph" w:styleId="24">
    <w:name w:val="Body Text Indent 2"/>
    <w:basedOn w:val="a"/>
    <w:link w:val="25"/>
    <w:semiHidden/>
    <w:unhideWhenUsed/>
    <w:rsid w:val="003F67EF"/>
    <w:pPr>
      <w:spacing w:after="0" w:line="360" w:lineRule="auto"/>
      <w:ind w:firstLine="540"/>
      <w:jc w:val="both"/>
    </w:pPr>
    <w:rPr>
      <w:rFonts w:ascii="Arial" w:eastAsia="Times New Roman" w:hAnsi="Arial"/>
      <w:sz w:val="28"/>
      <w:szCs w:val="28"/>
      <w:lang w:eastAsia="bg-BG"/>
    </w:rPr>
  </w:style>
  <w:style w:type="character" w:customStyle="1" w:styleId="25">
    <w:name w:val="Основен текст с отстъп 2 Знак"/>
    <w:link w:val="24"/>
    <w:semiHidden/>
    <w:rsid w:val="003F67EF"/>
    <w:rPr>
      <w:rFonts w:ascii="Arial" w:eastAsia="Times New Roman" w:hAnsi="Arial" w:cs="Arial"/>
      <w:sz w:val="28"/>
      <w:szCs w:val="28"/>
      <w:lang w:val="bg-BG" w:eastAsia="bg-BG"/>
    </w:rPr>
  </w:style>
  <w:style w:type="character" w:styleId="aa">
    <w:name w:val="Hyperlink"/>
    <w:unhideWhenUsed/>
    <w:rsid w:val="006978B6"/>
    <w:rPr>
      <w:color w:val="0000FF"/>
      <w:u w:val="single"/>
    </w:rPr>
  </w:style>
  <w:style w:type="paragraph" w:styleId="ab">
    <w:name w:val="Body Text"/>
    <w:basedOn w:val="a"/>
    <w:link w:val="ac"/>
    <w:unhideWhenUsed/>
    <w:rsid w:val="006978B6"/>
    <w:pPr>
      <w:spacing w:after="120" w:line="240" w:lineRule="auto"/>
      <w:ind w:firstLine="709"/>
      <w:jc w:val="both"/>
    </w:pPr>
    <w:rPr>
      <w:rFonts w:ascii="Arial" w:eastAsia="Times New Roman" w:hAnsi="Arial"/>
      <w:sz w:val="28"/>
      <w:szCs w:val="28"/>
      <w:lang w:eastAsia="bg-BG"/>
    </w:rPr>
  </w:style>
  <w:style w:type="character" w:customStyle="1" w:styleId="ac">
    <w:name w:val="Основен текст Знак"/>
    <w:link w:val="ab"/>
    <w:rsid w:val="006978B6"/>
    <w:rPr>
      <w:rFonts w:ascii="Arial" w:eastAsia="Times New Roman" w:hAnsi="Arial" w:cs="Times New Roman"/>
      <w:sz w:val="28"/>
      <w:szCs w:val="28"/>
      <w:lang w:val="bg-BG" w:eastAsia="bg-BG"/>
    </w:rPr>
  </w:style>
  <w:style w:type="character" w:customStyle="1" w:styleId="10">
    <w:name w:val="Заглавие 1 Знак"/>
    <w:link w:val="1"/>
    <w:uiPriority w:val="9"/>
    <w:rsid w:val="00224EE6"/>
    <w:rPr>
      <w:rFonts w:ascii="Tahoma" w:eastAsia="Times New Roman" w:hAnsi="Tahoma" w:cs="Times New Roman"/>
      <w:b/>
      <w:sz w:val="28"/>
      <w:szCs w:val="20"/>
      <w:lang w:val="bg-BG"/>
    </w:rPr>
  </w:style>
  <w:style w:type="paragraph" w:styleId="ad">
    <w:name w:val="Body Text Indent"/>
    <w:basedOn w:val="a"/>
    <w:link w:val="ae"/>
    <w:uiPriority w:val="99"/>
    <w:unhideWhenUsed/>
    <w:rsid w:val="0095580C"/>
    <w:pPr>
      <w:spacing w:after="120"/>
      <w:ind w:left="283"/>
    </w:pPr>
    <w:rPr>
      <w:sz w:val="20"/>
      <w:szCs w:val="20"/>
      <w:lang w:eastAsia="x-none"/>
    </w:rPr>
  </w:style>
  <w:style w:type="character" w:customStyle="1" w:styleId="ae">
    <w:name w:val="Основен текст с отстъп Знак"/>
    <w:link w:val="ad"/>
    <w:uiPriority w:val="99"/>
    <w:rsid w:val="0095580C"/>
    <w:rPr>
      <w:lang w:val="bg-BG"/>
    </w:rPr>
  </w:style>
  <w:style w:type="table" w:customStyle="1" w:styleId="11">
    <w:name w:val="Мрежа в таблица1"/>
    <w:basedOn w:val="a1"/>
    <w:next w:val="af"/>
    <w:rsid w:val="00835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835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лавие 2 Знак"/>
    <w:link w:val="20"/>
    <w:uiPriority w:val="9"/>
    <w:rsid w:val="004A388E"/>
    <w:rPr>
      <w:rFonts w:ascii="Cambria" w:eastAsia="Times New Roman" w:hAnsi="Cambria" w:cs="Times New Roman"/>
      <w:b/>
      <w:bCs/>
      <w:i/>
      <w:iCs/>
      <w:sz w:val="28"/>
      <w:szCs w:val="28"/>
    </w:rPr>
  </w:style>
  <w:style w:type="character" w:customStyle="1" w:styleId="31">
    <w:name w:val="Заглавие 3 Знак"/>
    <w:link w:val="30"/>
    <w:uiPriority w:val="9"/>
    <w:semiHidden/>
    <w:rsid w:val="004A388E"/>
    <w:rPr>
      <w:rFonts w:ascii="Cambria" w:eastAsia="Times New Roman" w:hAnsi="Cambria" w:cs="Times New Roman"/>
      <w:b/>
      <w:bCs/>
      <w:sz w:val="26"/>
      <w:szCs w:val="26"/>
    </w:rPr>
  </w:style>
  <w:style w:type="character" w:customStyle="1" w:styleId="40">
    <w:name w:val="Заглавие 4 Знак"/>
    <w:link w:val="4"/>
    <w:uiPriority w:val="9"/>
    <w:semiHidden/>
    <w:rsid w:val="004A388E"/>
    <w:rPr>
      <w:rFonts w:eastAsia="Times New Roman" w:cs="Times New Roman"/>
      <w:b/>
      <w:bCs/>
      <w:sz w:val="28"/>
      <w:szCs w:val="28"/>
    </w:rPr>
  </w:style>
  <w:style w:type="character" w:customStyle="1" w:styleId="50">
    <w:name w:val="Заглавие 5 Знак"/>
    <w:link w:val="5"/>
    <w:uiPriority w:val="9"/>
    <w:semiHidden/>
    <w:rsid w:val="004A388E"/>
    <w:rPr>
      <w:rFonts w:eastAsia="Times New Roman" w:cs="Times New Roman"/>
      <w:b/>
      <w:bCs/>
      <w:i/>
      <w:iCs/>
      <w:sz w:val="26"/>
      <w:szCs w:val="26"/>
    </w:rPr>
  </w:style>
  <w:style w:type="character" w:customStyle="1" w:styleId="60">
    <w:name w:val="Заглавие 6 Знак"/>
    <w:link w:val="6"/>
    <w:uiPriority w:val="9"/>
    <w:semiHidden/>
    <w:rsid w:val="004A388E"/>
    <w:rPr>
      <w:rFonts w:eastAsia="Times New Roman" w:cs="Times New Roman"/>
      <w:b/>
      <w:bCs/>
    </w:rPr>
  </w:style>
  <w:style w:type="character" w:customStyle="1" w:styleId="70">
    <w:name w:val="Заглавие 7 Знак"/>
    <w:link w:val="7"/>
    <w:uiPriority w:val="9"/>
    <w:semiHidden/>
    <w:rsid w:val="004A388E"/>
    <w:rPr>
      <w:rFonts w:eastAsia="Times New Roman" w:cs="Times New Roman"/>
      <w:sz w:val="24"/>
      <w:szCs w:val="24"/>
    </w:rPr>
  </w:style>
  <w:style w:type="character" w:customStyle="1" w:styleId="80">
    <w:name w:val="Заглавие 8 Знак"/>
    <w:link w:val="8"/>
    <w:uiPriority w:val="9"/>
    <w:semiHidden/>
    <w:rsid w:val="004A388E"/>
    <w:rPr>
      <w:rFonts w:eastAsia="Times New Roman" w:cs="Times New Roman"/>
      <w:i/>
      <w:iCs/>
      <w:sz w:val="24"/>
      <w:szCs w:val="24"/>
    </w:rPr>
  </w:style>
  <w:style w:type="character" w:customStyle="1" w:styleId="90">
    <w:name w:val="Заглавие 9 Знак"/>
    <w:link w:val="9"/>
    <w:uiPriority w:val="9"/>
    <w:semiHidden/>
    <w:rsid w:val="004A388E"/>
    <w:rPr>
      <w:rFonts w:ascii="Cambria" w:eastAsia="Times New Roman" w:hAnsi="Cambria" w:cs="Times New Roman"/>
    </w:rPr>
  </w:style>
  <w:style w:type="numbering" w:customStyle="1" w:styleId="12">
    <w:name w:val="Без списък1"/>
    <w:next w:val="a2"/>
    <w:uiPriority w:val="99"/>
    <w:semiHidden/>
    <w:unhideWhenUsed/>
    <w:rsid w:val="004A388E"/>
  </w:style>
  <w:style w:type="table" w:customStyle="1" w:styleId="26">
    <w:name w:val="Мрежа в таблица2"/>
    <w:basedOn w:val="a1"/>
    <w:next w:val="af"/>
    <w:rsid w:val="004A38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
    <w:rsid w:val="004A388E"/>
    <w:pPr>
      <w:widowControl w:val="0"/>
      <w:autoSpaceDE w:val="0"/>
      <w:autoSpaceDN w:val="0"/>
      <w:adjustRightInd w:val="0"/>
    </w:pPr>
    <w:rPr>
      <w:rFonts w:ascii="Times New Roman" w:eastAsia="Times New Roman" w:hAnsi="Times New Roman"/>
      <w:sz w:val="24"/>
      <w:szCs w:val="24"/>
    </w:rPr>
  </w:style>
  <w:style w:type="paragraph" w:styleId="af1">
    <w:name w:val="Title"/>
    <w:basedOn w:val="a"/>
    <w:next w:val="a"/>
    <w:link w:val="af2"/>
    <w:uiPriority w:val="10"/>
    <w:qFormat/>
    <w:rsid w:val="004A388E"/>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af2">
    <w:name w:val="Заглавие Знак"/>
    <w:link w:val="af1"/>
    <w:uiPriority w:val="10"/>
    <w:rsid w:val="004A388E"/>
    <w:rPr>
      <w:rFonts w:ascii="Cambria" w:eastAsia="Times New Roman" w:hAnsi="Cambria" w:cs="Times New Roman"/>
      <w:b/>
      <w:bCs/>
      <w:kern w:val="28"/>
      <w:sz w:val="32"/>
      <w:szCs w:val="32"/>
    </w:rPr>
  </w:style>
  <w:style w:type="paragraph" w:styleId="af3">
    <w:name w:val="Subtitle"/>
    <w:basedOn w:val="a"/>
    <w:next w:val="a"/>
    <w:link w:val="af4"/>
    <w:uiPriority w:val="11"/>
    <w:qFormat/>
    <w:rsid w:val="004A388E"/>
    <w:pPr>
      <w:spacing w:after="60" w:line="240" w:lineRule="auto"/>
      <w:jc w:val="center"/>
      <w:outlineLvl w:val="1"/>
    </w:pPr>
    <w:rPr>
      <w:rFonts w:ascii="Cambria" w:eastAsia="Times New Roman" w:hAnsi="Cambria"/>
      <w:sz w:val="24"/>
      <w:szCs w:val="24"/>
      <w:lang w:val="x-none" w:eastAsia="x-none"/>
    </w:rPr>
  </w:style>
  <w:style w:type="character" w:customStyle="1" w:styleId="af4">
    <w:name w:val="Подзаглавие Знак"/>
    <w:link w:val="af3"/>
    <w:uiPriority w:val="11"/>
    <w:rsid w:val="004A388E"/>
    <w:rPr>
      <w:rFonts w:ascii="Cambria" w:eastAsia="Times New Roman" w:hAnsi="Cambria" w:cs="Times New Roman"/>
      <w:sz w:val="24"/>
      <w:szCs w:val="24"/>
    </w:rPr>
  </w:style>
  <w:style w:type="character" w:styleId="af5">
    <w:name w:val="Strong"/>
    <w:uiPriority w:val="22"/>
    <w:qFormat/>
    <w:rsid w:val="004A388E"/>
    <w:rPr>
      <w:b/>
      <w:bCs/>
    </w:rPr>
  </w:style>
  <w:style w:type="character" w:styleId="af6">
    <w:name w:val="Emphasis"/>
    <w:uiPriority w:val="20"/>
    <w:qFormat/>
    <w:rsid w:val="004A388E"/>
    <w:rPr>
      <w:rFonts w:ascii="Calibri" w:hAnsi="Calibri"/>
      <w:b/>
      <w:i/>
      <w:iCs/>
    </w:rPr>
  </w:style>
  <w:style w:type="paragraph" w:styleId="af7">
    <w:name w:val="No Spacing"/>
    <w:basedOn w:val="a"/>
    <w:uiPriority w:val="1"/>
    <w:qFormat/>
    <w:rsid w:val="004A388E"/>
    <w:pPr>
      <w:spacing w:after="0" w:line="240" w:lineRule="auto"/>
    </w:pPr>
    <w:rPr>
      <w:rFonts w:eastAsia="Times New Roman"/>
      <w:sz w:val="24"/>
      <w:szCs w:val="32"/>
      <w:lang w:val="en-US"/>
    </w:rPr>
  </w:style>
  <w:style w:type="paragraph" w:styleId="af8">
    <w:name w:val="Quote"/>
    <w:basedOn w:val="a"/>
    <w:next w:val="a"/>
    <w:link w:val="af9"/>
    <w:uiPriority w:val="29"/>
    <w:qFormat/>
    <w:rsid w:val="004A388E"/>
    <w:pPr>
      <w:spacing w:after="0" w:line="240" w:lineRule="auto"/>
    </w:pPr>
    <w:rPr>
      <w:rFonts w:eastAsia="Times New Roman"/>
      <w:i/>
      <w:sz w:val="24"/>
      <w:szCs w:val="24"/>
      <w:lang w:val="x-none" w:eastAsia="x-none"/>
    </w:rPr>
  </w:style>
  <w:style w:type="character" w:customStyle="1" w:styleId="af9">
    <w:name w:val="Цитат Знак"/>
    <w:link w:val="af8"/>
    <w:uiPriority w:val="29"/>
    <w:rsid w:val="004A388E"/>
    <w:rPr>
      <w:rFonts w:eastAsia="Times New Roman" w:cs="Times New Roman"/>
      <w:i/>
      <w:sz w:val="24"/>
      <w:szCs w:val="24"/>
    </w:rPr>
  </w:style>
  <w:style w:type="paragraph" w:styleId="afa">
    <w:name w:val="Intense Quote"/>
    <w:basedOn w:val="a"/>
    <w:next w:val="a"/>
    <w:link w:val="afb"/>
    <w:uiPriority w:val="30"/>
    <w:qFormat/>
    <w:rsid w:val="004A388E"/>
    <w:pPr>
      <w:spacing w:after="0" w:line="240" w:lineRule="auto"/>
      <w:ind w:left="720" w:right="720"/>
    </w:pPr>
    <w:rPr>
      <w:rFonts w:eastAsia="Times New Roman"/>
      <w:b/>
      <w:i/>
      <w:sz w:val="24"/>
      <w:szCs w:val="20"/>
      <w:lang w:val="x-none" w:eastAsia="x-none"/>
    </w:rPr>
  </w:style>
  <w:style w:type="character" w:customStyle="1" w:styleId="afb">
    <w:name w:val="Интензивно цитиране Знак"/>
    <w:link w:val="afa"/>
    <w:uiPriority w:val="30"/>
    <w:rsid w:val="004A388E"/>
    <w:rPr>
      <w:rFonts w:eastAsia="Times New Roman" w:cs="Times New Roman"/>
      <w:b/>
      <w:i/>
      <w:sz w:val="24"/>
    </w:rPr>
  </w:style>
  <w:style w:type="character" w:styleId="afc">
    <w:name w:val="Subtle Emphasis"/>
    <w:uiPriority w:val="19"/>
    <w:qFormat/>
    <w:rsid w:val="004A388E"/>
    <w:rPr>
      <w:i/>
      <w:color w:val="5A5A5A"/>
    </w:rPr>
  </w:style>
  <w:style w:type="character" w:styleId="afd">
    <w:name w:val="Intense Emphasis"/>
    <w:uiPriority w:val="21"/>
    <w:qFormat/>
    <w:rsid w:val="004A388E"/>
    <w:rPr>
      <w:b/>
      <w:i/>
      <w:sz w:val="24"/>
      <w:szCs w:val="24"/>
      <w:u w:val="single"/>
    </w:rPr>
  </w:style>
  <w:style w:type="character" w:styleId="afe">
    <w:name w:val="Subtle Reference"/>
    <w:uiPriority w:val="31"/>
    <w:qFormat/>
    <w:rsid w:val="004A388E"/>
    <w:rPr>
      <w:sz w:val="24"/>
      <w:szCs w:val="24"/>
      <w:u w:val="single"/>
    </w:rPr>
  </w:style>
  <w:style w:type="character" w:styleId="aff">
    <w:name w:val="Intense Reference"/>
    <w:uiPriority w:val="32"/>
    <w:qFormat/>
    <w:rsid w:val="004A388E"/>
    <w:rPr>
      <w:b/>
      <w:sz w:val="24"/>
      <w:u w:val="single"/>
    </w:rPr>
  </w:style>
  <w:style w:type="character" w:styleId="aff0">
    <w:name w:val="Book Title"/>
    <w:uiPriority w:val="33"/>
    <w:qFormat/>
    <w:rsid w:val="004A388E"/>
    <w:rPr>
      <w:rFonts w:ascii="Cambria" w:eastAsia="Times New Roman" w:hAnsi="Cambria"/>
      <w:b/>
      <w:i/>
      <w:sz w:val="24"/>
      <w:szCs w:val="24"/>
    </w:rPr>
  </w:style>
  <w:style w:type="paragraph" w:styleId="aff1">
    <w:name w:val="TOC Heading"/>
    <w:basedOn w:val="1"/>
    <w:next w:val="a"/>
    <w:uiPriority w:val="39"/>
    <w:semiHidden/>
    <w:unhideWhenUsed/>
    <w:qFormat/>
    <w:rsid w:val="004A388E"/>
    <w:pPr>
      <w:spacing w:before="240" w:after="60"/>
      <w:jc w:val="left"/>
      <w:outlineLvl w:val="9"/>
    </w:pPr>
    <w:rPr>
      <w:rFonts w:ascii="Cambria" w:hAnsi="Cambria"/>
      <w:bCs/>
      <w:kern w:val="32"/>
      <w:sz w:val="32"/>
      <w:szCs w:val="32"/>
      <w:lang w:val="en-US"/>
    </w:rPr>
  </w:style>
  <w:style w:type="table" w:customStyle="1" w:styleId="34">
    <w:name w:val="Мрежа в таблица3"/>
    <w:basedOn w:val="a1"/>
    <w:next w:val="af"/>
    <w:rsid w:val="00626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next w:val="af"/>
    <w:rsid w:val="0088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Знак Знак5"/>
    <w:basedOn w:val="a"/>
    <w:rsid w:val="00486950"/>
    <w:pPr>
      <w:tabs>
        <w:tab w:val="left" w:pos="709"/>
      </w:tabs>
      <w:spacing w:after="0" w:line="240" w:lineRule="auto"/>
    </w:pPr>
    <w:rPr>
      <w:rFonts w:ascii="Tahoma" w:eastAsia="Times New Roman" w:hAnsi="Tahoma" w:cs="Tahoma"/>
      <w:sz w:val="24"/>
      <w:szCs w:val="24"/>
      <w:lang w:val="pl-PL" w:eastAsia="pl-PL"/>
    </w:rPr>
  </w:style>
  <w:style w:type="paragraph" w:styleId="aff2">
    <w:name w:val="caption"/>
    <w:basedOn w:val="a"/>
    <w:next w:val="a"/>
    <w:uiPriority w:val="35"/>
    <w:unhideWhenUsed/>
    <w:qFormat/>
    <w:rsid w:val="005D42AD"/>
    <w:pPr>
      <w:spacing w:line="240" w:lineRule="auto"/>
    </w:pPr>
    <w:rPr>
      <w:b/>
      <w:bCs/>
      <w:color w:val="4F81BD"/>
      <w:sz w:val="18"/>
      <w:szCs w:val="18"/>
    </w:rPr>
  </w:style>
  <w:style w:type="character" w:customStyle="1" w:styleId="aff3">
    <w:name w:val="Заглавие на изображение_"/>
    <w:link w:val="aff4"/>
    <w:rsid w:val="00627567"/>
    <w:rPr>
      <w:rFonts w:eastAsia="Times New Roman"/>
      <w:b/>
      <w:bCs/>
      <w:sz w:val="26"/>
      <w:szCs w:val="26"/>
      <w:shd w:val="clear" w:color="auto" w:fill="FFFFFF"/>
    </w:rPr>
  </w:style>
  <w:style w:type="paragraph" w:customStyle="1" w:styleId="aff4">
    <w:name w:val="Заглавие на изображение"/>
    <w:basedOn w:val="a"/>
    <w:link w:val="aff3"/>
    <w:rsid w:val="00627567"/>
    <w:pPr>
      <w:widowControl w:val="0"/>
      <w:shd w:val="clear" w:color="auto" w:fill="FFFFFF"/>
      <w:spacing w:after="0" w:line="240" w:lineRule="auto"/>
      <w:jc w:val="both"/>
    </w:pPr>
    <w:rPr>
      <w:rFonts w:eastAsia="Times New Roman"/>
      <w:b/>
      <w:bCs/>
      <w:sz w:val="26"/>
      <w:szCs w:val="26"/>
      <w:lang w:val="x-none" w:eastAsia="x-none"/>
    </w:rPr>
  </w:style>
  <w:style w:type="paragraph" w:styleId="27">
    <w:name w:val="List 2"/>
    <w:basedOn w:val="a"/>
    <w:uiPriority w:val="99"/>
    <w:unhideWhenUsed/>
    <w:rsid w:val="008D014B"/>
    <w:pPr>
      <w:ind w:left="566" w:hanging="283"/>
      <w:contextualSpacing/>
    </w:pPr>
    <w:rPr>
      <w:rFonts w:asciiTheme="minorHAnsi" w:eastAsiaTheme="minorHAnsi" w:hAnsiTheme="minorHAnsi" w:cstheme="minorBidi"/>
    </w:rPr>
  </w:style>
  <w:style w:type="paragraph" w:styleId="35">
    <w:name w:val="List 3"/>
    <w:basedOn w:val="a"/>
    <w:uiPriority w:val="99"/>
    <w:unhideWhenUsed/>
    <w:rsid w:val="008D014B"/>
    <w:pPr>
      <w:ind w:left="849" w:hanging="283"/>
      <w:contextualSpacing/>
    </w:pPr>
    <w:rPr>
      <w:rFonts w:asciiTheme="minorHAnsi" w:eastAsiaTheme="minorHAnsi" w:hAnsiTheme="minorHAnsi" w:cstheme="minorBidi"/>
    </w:rPr>
  </w:style>
  <w:style w:type="paragraph" w:styleId="2">
    <w:name w:val="List Bullet 2"/>
    <w:basedOn w:val="a"/>
    <w:uiPriority w:val="99"/>
    <w:unhideWhenUsed/>
    <w:rsid w:val="008D014B"/>
    <w:pPr>
      <w:numPr>
        <w:numId w:val="9"/>
      </w:numPr>
      <w:contextualSpacing/>
    </w:pPr>
    <w:rPr>
      <w:rFonts w:asciiTheme="minorHAnsi" w:eastAsiaTheme="minorHAnsi" w:hAnsiTheme="minorHAnsi" w:cstheme="minorBidi"/>
    </w:rPr>
  </w:style>
  <w:style w:type="paragraph" w:styleId="3">
    <w:name w:val="List Bullet 3"/>
    <w:basedOn w:val="a"/>
    <w:uiPriority w:val="99"/>
    <w:unhideWhenUsed/>
    <w:rsid w:val="008D014B"/>
    <w:pPr>
      <w:numPr>
        <w:numId w:val="10"/>
      </w:numPr>
      <w:contextualSpacing/>
    </w:pPr>
    <w:rPr>
      <w:rFonts w:asciiTheme="minorHAnsi" w:eastAsiaTheme="minorHAnsi" w:hAnsiTheme="minorHAnsi" w:cstheme="minorBidi"/>
    </w:rPr>
  </w:style>
  <w:style w:type="paragraph" w:styleId="aff5">
    <w:name w:val="Body Text First Indent"/>
    <w:basedOn w:val="ab"/>
    <w:link w:val="aff6"/>
    <w:uiPriority w:val="99"/>
    <w:unhideWhenUsed/>
    <w:rsid w:val="008D014B"/>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aff6">
    <w:name w:val="Основен текст отстъп първи ред Знак"/>
    <w:basedOn w:val="ac"/>
    <w:link w:val="aff5"/>
    <w:uiPriority w:val="99"/>
    <w:rsid w:val="008D014B"/>
    <w:rPr>
      <w:rFonts w:asciiTheme="minorHAnsi" w:eastAsiaTheme="minorHAnsi" w:hAnsiTheme="minorHAnsi" w:cstheme="minorBidi"/>
      <w:sz w:val="22"/>
      <w:szCs w:val="22"/>
      <w:lang w:val="bg-BG" w:eastAsia="en-US"/>
    </w:rPr>
  </w:style>
  <w:style w:type="paragraph" w:styleId="28">
    <w:name w:val="Body Text First Indent 2"/>
    <w:basedOn w:val="ad"/>
    <w:link w:val="29"/>
    <w:uiPriority w:val="99"/>
    <w:unhideWhenUsed/>
    <w:rsid w:val="008D014B"/>
    <w:pPr>
      <w:spacing w:after="200"/>
      <w:ind w:left="360" w:firstLine="360"/>
    </w:pPr>
    <w:rPr>
      <w:rFonts w:asciiTheme="minorHAnsi" w:eastAsiaTheme="minorHAnsi" w:hAnsiTheme="minorHAnsi" w:cstheme="minorBidi"/>
      <w:sz w:val="22"/>
      <w:szCs w:val="22"/>
      <w:lang w:eastAsia="en-US"/>
    </w:rPr>
  </w:style>
  <w:style w:type="character" w:customStyle="1" w:styleId="29">
    <w:name w:val="Основен текст отстъп първи ред 2 Знак"/>
    <w:basedOn w:val="ae"/>
    <w:link w:val="28"/>
    <w:uiPriority w:val="99"/>
    <w:rsid w:val="008D014B"/>
    <w:rPr>
      <w:rFonts w:asciiTheme="minorHAnsi" w:eastAsiaTheme="minorHAnsi" w:hAnsiTheme="minorHAnsi" w:cstheme="minorBidi"/>
      <w:sz w:val="22"/>
      <w:szCs w:val="22"/>
      <w:lang w:val="bg-BG" w:eastAsia="en-US"/>
    </w:rPr>
  </w:style>
  <w:style w:type="character" w:customStyle="1" w:styleId="aff7">
    <w:name w:val="Основен текст_"/>
    <w:link w:val="13"/>
    <w:rsid w:val="008437BE"/>
    <w:rPr>
      <w:rFonts w:ascii="Times New Roman" w:eastAsia="Times New Roman" w:hAnsi="Times New Roman"/>
      <w:sz w:val="26"/>
      <w:szCs w:val="26"/>
      <w:shd w:val="clear" w:color="auto" w:fill="FFFFFF"/>
    </w:rPr>
  </w:style>
  <w:style w:type="paragraph" w:customStyle="1" w:styleId="13">
    <w:name w:val="Основен текст1"/>
    <w:basedOn w:val="a"/>
    <w:link w:val="aff7"/>
    <w:rsid w:val="008437BE"/>
    <w:pPr>
      <w:widowControl w:val="0"/>
      <w:shd w:val="clear" w:color="auto" w:fill="FFFFFF"/>
      <w:spacing w:after="0" w:line="240" w:lineRule="auto"/>
      <w:ind w:firstLine="400"/>
      <w:jc w:val="both"/>
    </w:pPr>
    <w:rPr>
      <w:rFonts w:ascii="Times New Roman" w:eastAsia="Times New Roman" w:hAnsi="Times New Roman"/>
      <w:sz w:val="26"/>
      <w:szCs w:val="26"/>
      <w:lang w:eastAsia="bg-BG"/>
    </w:rPr>
  </w:style>
  <w:style w:type="numbering" w:customStyle="1" w:styleId="2a">
    <w:name w:val="Без списък2"/>
    <w:next w:val="a2"/>
    <w:uiPriority w:val="99"/>
    <w:semiHidden/>
    <w:unhideWhenUsed/>
    <w:rsid w:val="00CF0FAD"/>
  </w:style>
  <w:style w:type="table" w:customStyle="1" w:styleId="110">
    <w:name w:val="Мрежа в таблица11"/>
    <w:basedOn w:val="a1"/>
    <w:next w:val="af"/>
    <w:rsid w:val="00CF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Мрежа в таблица5"/>
    <w:basedOn w:val="a1"/>
    <w:next w:val="af"/>
    <w:uiPriority w:val="59"/>
    <w:rsid w:val="00CF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
    <w:next w:val="a2"/>
    <w:uiPriority w:val="99"/>
    <w:semiHidden/>
    <w:unhideWhenUsed/>
    <w:rsid w:val="00CF0FAD"/>
  </w:style>
  <w:style w:type="table" w:customStyle="1" w:styleId="211">
    <w:name w:val="Мрежа в таблица21"/>
    <w:basedOn w:val="a1"/>
    <w:next w:val="af"/>
    <w:rsid w:val="00CF0F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Мрежа в таблица31"/>
    <w:basedOn w:val="a1"/>
    <w:next w:val="af"/>
    <w:rsid w:val="00CF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Мрежа в таблица41"/>
    <w:basedOn w:val="a1"/>
    <w:next w:val="af"/>
    <w:rsid w:val="00CF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Мрежа в таблица42"/>
    <w:basedOn w:val="a1"/>
    <w:next w:val="af"/>
    <w:rsid w:val="008F3D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C8"/>
    <w:pPr>
      <w:spacing w:after="200" w:line="276" w:lineRule="auto"/>
    </w:pPr>
    <w:rPr>
      <w:sz w:val="22"/>
      <w:szCs w:val="22"/>
      <w:lang w:eastAsia="en-US"/>
    </w:rPr>
  </w:style>
  <w:style w:type="paragraph" w:styleId="1">
    <w:name w:val="heading 1"/>
    <w:basedOn w:val="a"/>
    <w:next w:val="a"/>
    <w:link w:val="10"/>
    <w:uiPriority w:val="9"/>
    <w:qFormat/>
    <w:rsid w:val="00224EE6"/>
    <w:pPr>
      <w:keepNext/>
      <w:spacing w:after="0" w:line="240" w:lineRule="auto"/>
      <w:jc w:val="center"/>
      <w:outlineLvl w:val="0"/>
    </w:pPr>
    <w:rPr>
      <w:rFonts w:ascii="Tahoma" w:eastAsia="Times New Roman" w:hAnsi="Tahoma"/>
      <w:b/>
      <w:sz w:val="28"/>
      <w:szCs w:val="20"/>
      <w:lang w:eastAsia="x-none"/>
    </w:rPr>
  </w:style>
  <w:style w:type="paragraph" w:styleId="20">
    <w:name w:val="heading 2"/>
    <w:basedOn w:val="a"/>
    <w:next w:val="a"/>
    <w:link w:val="21"/>
    <w:uiPriority w:val="9"/>
    <w:unhideWhenUsed/>
    <w:qFormat/>
    <w:rsid w:val="004A388E"/>
    <w:pPr>
      <w:keepNext/>
      <w:spacing w:before="240" w:after="60" w:line="240" w:lineRule="auto"/>
      <w:outlineLvl w:val="1"/>
    </w:pPr>
    <w:rPr>
      <w:rFonts w:ascii="Cambria" w:eastAsia="Times New Roman" w:hAnsi="Cambria"/>
      <w:b/>
      <w:bCs/>
      <w:i/>
      <w:iCs/>
      <w:sz w:val="28"/>
      <w:szCs w:val="28"/>
      <w:lang w:val="x-none" w:eastAsia="x-none"/>
    </w:rPr>
  </w:style>
  <w:style w:type="paragraph" w:styleId="30">
    <w:name w:val="heading 3"/>
    <w:basedOn w:val="a"/>
    <w:next w:val="a"/>
    <w:link w:val="31"/>
    <w:uiPriority w:val="9"/>
    <w:semiHidden/>
    <w:unhideWhenUsed/>
    <w:qFormat/>
    <w:rsid w:val="004A388E"/>
    <w:pPr>
      <w:keepNext/>
      <w:spacing w:before="240" w:after="60" w:line="240" w:lineRule="auto"/>
      <w:outlineLvl w:val="2"/>
    </w:pPr>
    <w:rPr>
      <w:rFonts w:ascii="Cambria" w:eastAsia="Times New Roman" w:hAnsi="Cambria"/>
      <w:b/>
      <w:bCs/>
      <w:sz w:val="26"/>
      <w:szCs w:val="26"/>
      <w:lang w:val="x-none" w:eastAsia="x-none"/>
    </w:rPr>
  </w:style>
  <w:style w:type="paragraph" w:styleId="4">
    <w:name w:val="heading 4"/>
    <w:basedOn w:val="a"/>
    <w:next w:val="a"/>
    <w:link w:val="40"/>
    <w:uiPriority w:val="9"/>
    <w:semiHidden/>
    <w:unhideWhenUsed/>
    <w:qFormat/>
    <w:rsid w:val="004A388E"/>
    <w:pPr>
      <w:keepNext/>
      <w:spacing w:before="240" w:after="60" w:line="240" w:lineRule="auto"/>
      <w:outlineLvl w:val="3"/>
    </w:pPr>
    <w:rPr>
      <w:rFonts w:eastAsia="Times New Roman"/>
      <w:b/>
      <w:bCs/>
      <w:sz w:val="28"/>
      <w:szCs w:val="28"/>
      <w:lang w:val="x-none" w:eastAsia="x-none"/>
    </w:rPr>
  </w:style>
  <w:style w:type="paragraph" w:styleId="5">
    <w:name w:val="heading 5"/>
    <w:basedOn w:val="a"/>
    <w:next w:val="a"/>
    <w:link w:val="50"/>
    <w:uiPriority w:val="9"/>
    <w:semiHidden/>
    <w:unhideWhenUsed/>
    <w:qFormat/>
    <w:rsid w:val="004A388E"/>
    <w:pPr>
      <w:spacing w:before="240" w:after="60" w:line="240" w:lineRule="auto"/>
      <w:outlineLvl w:val="4"/>
    </w:pPr>
    <w:rPr>
      <w:rFonts w:eastAsia="Times New Roman"/>
      <w:b/>
      <w:bCs/>
      <w:i/>
      <w:iCs/>
      <w:sz w:val="26"/>
      <w:szCs w:val="26"/>
      <w:lang w:val="x-none" w:eastAsia="x-none"/>
    </w:rPr>
  </w:style>
  <w:style w:type="paragraph" w:styleId="6">
    <w:name w:val="heading 6"/>
    <w:basedOn w:val="a"/>
    <w:next w:val="a"/>
    <w:link w:val="60"/>
    <w:uiPriority w:val="9"/>
    <w:semiHidden/>
    <w:unhideWhenUsed/>
    <w:qFormat/>
    <w:rsid w:val="004A388E"/>
    <w:pPr>
      <w:spacing w:before="240" w:after="60" w:line="240" w:lineRule="auto"/>
      <w:outlineLvl w:val="5"/>
    </w:pPr>
    <w:rPr>
      <w:rFonts w:eastAsia="Times New Roman"/>
      <w:b/>
      <w:bCs/>
      <w:sz w:val="20"/>
      <w:szCs w:val="20"/>
      <w:lang w:val="x-none" w:eastAsia="x-none"/>
    </w:rPr>
  </w:style>
  <w:style w:type="paragraph" w:styleId="7">
    <w:name w:val="heading 7"/>
    <w:basedOn w:val="a"/>
    <w:next w:val="a"/>
    <w:link w:val="70"/>
    <w:uiPriority w:val="9"/>
    <w:semiHidden/>
    <w:unhideWhenUsed/>
    <w:qFormat/>
    <w:rsid w:val="004A388E"/>
    <w:pPr>
      <w:spacing w:before="240" w:after="60" w:line="240" w:lineRule="auto"/>
      <w:outlineLvl w:val="6"/>
    </w:pPr>
    <w:rPr>
      <w:rFonts w:eastAsia="Times New Roman"/>
      <w:sz w:val="24"/>
      <w:szCs w:val="24"/>
      <w:lang w:val="x-none" w:eastAsia="x-none"/>
    </w:rPr>
  </w:style>
  <w:style w:type="paragraph" w:styleId="8">
    <w:name w:val="heading 8"/>
    <w:basedOn w:val="a"/>
    <w:next w:val="a"/>
    <w:link w:val="80"/>
    <w:uiPriority w:val="9"/>
    <w:semiHidden/>
    <w:unhideWhenUsed/>
    <w:qFormat/>
    <w:rsid w:val="004A388E"/>
    <w:pPr>
      <w:spacing w:before="240" w:after="60" w:line="240" w:lineRule="auto"/>
      <w:outlineLvl w:val="7"/>
    </w:pPr>
    <w:rPr>
      <w:rFonts w:eastAsia="Times New Roman"/>
      <w:i/>
      <w:iCs/>
      <w:sz w:val="24"/>
      <w:szCs w:val="24"/>
      <w:lang w:val="x-none" w:eastAsia="x-none"/>
    </w:rPr>
  </w:style>
  <w:style w:type="paragraph" w:styleId="9">
    <w:name w:val="heading 9"/>
    <w:basedOn w:val="a"/>
    <w:next w:val="a"/>
    <w:link w:val="90"/>
    <w:uiPriority w:val="9"/>
    <w:semiHidden/>
    <w:unhideWhenUsed/>
    <w:qFormat/>
    <w:rsid w:val="004A388E"/>
    <w:pPr>
      <w:spacing w:before="240" w:after="60" w:line="240" w:lineRule="auto"/>
      <w:outlineLvl w:val="8"/>
    </w:pPr>
    <w:rPr>
      <w:rFonts w:ascii="Cambria" w:eastAsia="Times New Roman"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7474"/>
    <w:pPr>
      <w:tabs>
        <w:tab w:val="center" w:pos="4320"/>
        <w:tab w:val="right" w:pos="8640"/>
      </w:tabs>
      <w:spacing w:after="0" w:line="240" w:lineRule="auto"/>
      <w:ind w:firstLine="709"/>
      <w:jc w:val="both"/>
    </w:pPr>
    <w:rPr>
      <w:rFonts w:ascii="Arial" w:eastAsia="Times New Roman" w:hAnsi="Arial"/>
      <w:sz w:val="28"/>
      <w:szCs w:val="28"/>
      <w:lang w:eastAsia="bg-BG"/>
    </w:rPr>
  </w:style>
  <w:style w:type="character" w:customStyle="1" w:styleId="a4">
    <w:name w:val="Горен колонтитул Знак"/>
    <w:link w:val="a3"/>
    <w:rsid w:val="00B07474"/>
    <w:rPr>
      <w:rFonts w:ascii="Arial" w:eastAsia="Times New Roman" w:hAnsi="Arial" w:cs="Times New Roman"/>
      <w:sz w:val="28"/>
      <w:szCs w:val="28"/>
      <w:lang w:val="bg-BG" w:eastAsia="bg-BG"/>
    </w:rPr>
  </w:style>
  <w:style w:type="paragraph" w:customStyle="1" w:styleId="Style">
    <w:name w:val="Style"/>
    <w:rsid w:val="00903425"/>
    <w:pPr>
      <w:widowControl w:val="0"/>
      <w:autoSpaceDE w:val="0"/>
      <w:autoSpaceDN w:val="0"/>
      <w:adjustRightInd w:val="0"/>
    </w:pPr>
    <w:rPr>
      <w:rFonts w:ascii="Times New Roman" w:eastAsia="Times New Roman" w:hAnsi="Times New Roman"/>
      <w:sz w:val="24"/>
      <w:szCs w:val="24"/>
    </w:rPr>
  </w:style>
  <w:style w:type="character" w:customStyle="1" w:styleId="22">
    <w:name w:val="Основен текст (2)_"/>
    <w:link w:val="210"/>
    <w:rsid w:val="00903425"/>
    <w:rPr>
      <w:rFonts w:ascii="Arial" w:eastAsia="Courier New" w:hAnsi="Arial" w:cs="Arial"/>
      <w:sz w:val="26"/>
      <w:szCs w:val="26"/>
      <w:shd w:val="clear" w:color="auto" w:fill="FFFFFF"/>
      <w:lang w:val="bg-BG" w:eastAsia="bg-BG"/>
    </w:rPr>
  </w:style>
  <w:style w:type="paragraph" w:customStyle="1" w:styleId="210">
    <w:name w:val="Основен текст (2)1"/>
    <w:basedOn w:val="a"/>
    <w:link w:val="22"/>
    <w:rsid w:val="00903425"/>
    <w:pPr>
      <w:widowControl w:val="0"/>
      <w:shd w:val="clear" w:color="auto" w:fill="FFFFFF"/>
      <w:spacing w:after="0" w:line="310" w:lineRule="exact"/>
    </w:pPr>
    <w:rPr>
      <w:rFonts w:ascii="Arial" w:eastAsia="Courier New" w:hAnsi="Arial"/>
      <w:sz w:val="26"/>
      <w:szCs w:val="26"/>
      <w:lang w:eastAsia="bg-BG"/>
    </w:rPr>
  </w:style>
  <w:style w:type="paragraph" w:styleId="a5">
    <w:name w:val="footer"/>
    <w:basedOn w:val="a"/>
    <w:link w:val="a6"/>
    <w:uiPriority w:val="99"/>
    <w:unhideWhenUsed/>
    <w:rsid w:val="00462246"/>
    <w:pPr>
      <w:tabs>
        <w:tab w:val="center" w:pos="4703"/>
        <w:tab w:val="right" w:pos="9406"/>
      </w:tabs>
      <w:spacing w:after="0" w:line="240" w:lineRule="auto"/>
    </w:pPr>
    <w:rPr>
      <w:sz w:val="20"/>
      <w:szCs w:val="20"/>
      <w:lang w:eastAsia="x-none"/>
    </w:rPr>
  </w:style>
  <w:style w:type="character" w:customStyle="1" w:styleId="a6">
    <w:name w:val="Долен колонтитул Знак"/>
    <w:link w:val="a5"/>
    <w:uiPriority w:val="99"/>
    <w:rsid w:val="00462246"/>
    <w:rPr>
      <w:lang w:val="bg-BG"/>
    </w:rPr>
  </w:style>
  <w:style w:type="paragraph" w:styleId="a7">
    <w:name w:val="Balloon Text"/>
    <w:basedOn w:val="a"/>
    <w:link w:val="a8"/>
    <w:unhideWhenUsed/>
    <w:rsid w:val="00462246"/>
    <w:pPr>
      <w:spacing w:after="0" w:line="240" w:lineRule="auto"/>
    </w:pPr>
    <w:rPr>
      <w:rFonts w:ascii="Tahoma" w:hAnsi="Tahoma"/>
      <w:sz w:val="16"/>
      <w:szCs w:val="16"/>
      <w:lang w:eastAsia="x-none"/>
    </w:rPr>
  </w:style>
  <w:style w:type="character" w:customStyle="1" w:styleId="a8">
    <w:name w:val="Изнесен текст Знак"/>
    <w:link w:val="a7"/>
    <w:rsid w:val="00462246"/>
    <w:rPr>
      <w:rFonts w:ascii="Tahoma" w:hAnsi="Tahoma" w:cs="Tahoma"/>
      <w:sz w:val="16"/>
      <w:szCs w:val="16"/>
      <w:lang w:val="bg-BG"/>
    </w:rPr>
  </w:style>
  <w:style w:type="paragraph" w:styleId="a9">
    <w:name w:val="List Paragraph"/>
    <w:basedOn w:val="a"/>
    <w:uiPriority w:val="34"/>
    <w:qFormat/>
    <w:rsid w:val="00AE1AF4"/>
    <w:pPr>
      <w:ind w:left="720"/>
      <w:contextualSpacing/>
    </w:pPr>
  </w:style>
  <w:style w:type="character" w:customStyle="1" w:styleId="32">
    <w:name w:val="Основен текст (3)_"/>
    <w:link w:val="33"/>
    <w:locked/>
    <w:rsid w:val="00AB628E"/>
    <w:rPr>
      <w:rFonts w:ascii="Arial" w:eastAsia="Arial" w:hAnsi="Arial" w:cs="Arial"/>
      <w:shd w:val="clear" w:color="auto" w:fill="FFFFFF"/>
    </w:rPr>
  </w:style>
  <w:style w:type="paragraph" w:customStyle="1" w:styleId="33">
    <w:name w:val="Основен текст (3)"/>
    <w:basedOn w:val="a"/>
    <w:link w:val="32"/>
    <w:rsid w:val="00AB628E"/>
    <w:pPr>
      <w:widowControl w:val="0"/>
      <w:shd w:val="clear" w:color="auto" w:fill="FFFFFF"/>
      <w:spacing w:after="0" w:line="379" w:lineRule="exact"/>
      <w:jc w:val="both"/>
    </w:pPr>
    <w:rPr>
      <w:rFonts w:ascii="Arial" w:eastAsia="Arial" w:hAnsi="Arial"/>
      <w:sz w:val="20"/>
      <w:szCs w:val="20"/>
      <w:lang w:val="x-none" w:eastAsia="x-none"/>
    </w:rPr>
  </w:style>
  <w:style w:type="paragraph" w:customStyle="1" w:styleId="23">
    <w:name w:val="Основен текст (2)"/>
    <w:basedOn w:val="a"/>
    <w:rsid w:val="00AB628E"/>
    <w:pPr>
      <w:widowControl w:val="0"/>
      <w:shd w:val="clear" w:color="auto" w:fill="FFFFFF"/>
      <w:spacing w:before="1140" w:after="0" w:line="379" w:lineRule="exact"/>
      <w:jc w:val="both"/>
    </w:pPr>
    <w:rPr>
      <w:rFonts w:ascii="Arial" w:eastAsia="Arial" w:hAnsi="Arial" w:cs="Arial"/>
      <w:lang w:val="en-US"/>
    </w:rPr>
  </w:style>
  <w:style w:type="paragraph" w:styleId="24">
    <w:name w:val="Body Text Indent 2"/>
    <w:basedOn w:val="a"/>
    <w:link w:val="25"/>
    <w:semiHidden/>
    <w:unhideWhenUsed/>
    <w:rsid w:val="003F67EF"/>
    <w:pPr>
      <w:spacing w:after="0" w:line="360" w:lineRule="auto"/>
      <w:ind w:firstLine="540"/>
      <w:jc w:val="both"/>
    </w:pPr>
    <w:rPr>
      <w:rFonts w:ascii="Arial" w:eastAsia="Times New Roman" w:hAnsi="Arial"/>
      <w:sz w:val="28"/>
      <w:szCs w:val="28"/>
      <w:lang w:eastAsia="bg-BG"/>
    </w:rPr>
  </w:style>
  <w:style w:type="character" w:customStyle="1" w:styleId="25">
    <w:name w:val="Основен текст с отстъп 2 Знак"/>
    <w:link w:val="24"/>
    <w:semiHidden/>
    <w:rsid w:val="003F67EF"/>
    <w:rPr>
      <w:rFonts w:ascii="Arial" w:eastAsia="Times New Roman" w:hAnsi="Arial" w:cs="Arial"/>
      <w:sz w:val="28"/>
      <w:szCs w:val="28"/>
      <w:lang w:val="bg-BG" w:eastAsia="bg-BG"/>
    </w:rPr>
  </w:style>
  <w:style w:type="character" w:styleId="aa">
    <w:name w:val="Hyperlink"/>
    <w:unhideWhenUsed/>
    <w:rsid w:val="006978B6"/>
    <w:rPr>
      <w:color w:val="0000FF"/>
      <w:u w:val="single"/>
    </w:rPr>
  </w:style>
  <w:style w:type="paragraph" w:styleId="ab">
    <w:name w:val="Body Text"/>
    <w:basedOn w:val="a"/>
    <w:link w:val="ac"/>
    <w:unhideWhenUsed/>
    <w:rsid w:val="006978B6"/>
    <w:pPr>
      <w:spacing w:after="120" w:line="240" w:lineRule="auto"/>
      <w:ind w:firstLine="709"/>
      <w:jc w:val="both"/>
    </w:pPr>
    <w:rPr>
      <w:rFonts w:ascii="Arial" w:eastAsia="Times New Roman" w:hAnsi="Arial"/>
      <w:sz w:val="28"/>
      <w:szCs w:val="28"/>
      <w:lang w:eastAsia="bg-BG"/>
    </w:rPr>
  </w:style>
  <w:style w:type="character" w:customStyle="1" w:styleId="ac">
    <w:name w:val="Основен текст Знак"/>
    <w:link w:val="ab"/>
    <w:rsid w:val="006978B6"/>
    <w:rPr>
      <w:rFonts w:ascii="Arial" w:eastAsia="Times New Roman" w:hAnsi="Arial" w:cs="Times New Roman"/>
      <w:sz w:val="28"/>
      <w:szCs w:val="28"/>
      <w:lang w:val="bg-BG" w:eastAsia="bg-BG"/>
    </w:rPr>
  </w:style>
  <w:style w:type="character" w:customStyle="1" w:styleId="10">
    <w:name w:val="Заглавие 1 Знак"/>
    <w:link w:val="1"/>
    <w:uiPriority w:val="9"/>
    <w:rsid w:val="00224EE6"/>
    <w:rPr>
      <w:rFonts w:ascii="Tahoma" w:eastAsia="Times New Roman" w:hAnsi="Tahoma" w:cs="Times New Roman"/>
      <w:b/>
      <w:sz w:val="28"/>
      <w:szCs w:val="20"/>
      <w:lang w:val="bg-BG"/>
    </w:rPr>
  </w:style>
  <w:style w:type="paragraph" w:styleId="ad">
    <w:name w:val="Body Text Indent"/>
    <w:basedOn w:val="a"/>
    <w:link w:val="ae"/>
    <w:uiPriority w:val="99"/>
    <w:unhideWhenUsed/>
    <w:rsid w:val="0095580C"/>
    <w:pPr>
      <w:spacing w:after="120"/>
      <w:ind w:left="283"/>
    </w:pPr>
    <w:rPr>
      <w:sz w:val="20"/>
      <w:szCs w:val="20"/>
      <w:lang w:eastAsia="x-none"/>
    </w:rPr>
  </w:style>
  <w:style w:type="character" w:customStyle="1" w:styleId="ae">
    <w:name w:val="Основен текст с отстъп Знак"/>
    <w:link w:val="ad"/>
    <w:uiPriority w:val="99"/>
    <w:rsid w:val="0095580C"/>
    <w:rPr>
      <w:lang w:val="bg-BG"/>
    </w:rPr>
  </w:style>
  <w:style w:type="table" w:customStyle="1" w:styleId="11">
    <w:name w:val="Мрежа в таблица1"/>
    <w:basedOn w:val="a1"/>
    <w:next w:val="af"/>
    <w:rsid w:val="00835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835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лавие 2 Знак"/>
    <w:link w:val="20"/>
    <w:uiPriority w:val="9"/>
    <w:rsid w:val="004A388E"/>
    <w:rPr>
      <w:rFonts w:ascii="Cambria" w:eastAsia="Times New Roman" w:hAnsi="Cambria" w:cs="Times New Roman"/>
      <w:b/>
      <w:bCs/>
      <w:i/>
      <w:iCs/>
      <w:sz w:val="28"/>
      <w:szCs w:val="28"/>
    </w:rPr>
  </w:style>
  <w:style w:type="character" w:customStyle="1" w:styleId="31">
    <w:name w:val="Заглавие 3 Знак"/>
    <w:link w:val="30"/>
    <w:uiPriority w:val="9"/>
    <w:semiHidden/>
    <w:rsid w:val="004A388E"/>
    <w:rPr>
      <w:rFonts w:ascii="Cambria" w:eastAsia="Times New Roman" w:hAnsi="Cambria" w:cs="Times New Roman"/>
      <w:b/>
      <w:bCs/>
      <w:sz w:val="26"/>
      <w:szCs w:val="26"/>
    </w:rPr>
  </w:style>
  <w:style w:type="character" w:customStyle="1" w:styleId="40">
    <w:name w:val="Заглавие 4 Знак"/>
    <w:link w:val="4"/>
    <w:uiPriority w:val="9"/>
    <w:semiHidden/>
    <w:rsid w:val="004A388E"/>
    <w:rPr>
      <w:rFonts w:eastAsia="Times New Roman" w:cs="Times New Roman"/>
      <w:b/>
      <w:bCs/>
      <w:sz w:val="28"/>
      <w:szCs w:val="28"/>
    </w:rPr>
  </w:style>
  <w:style w:type="character" w:customStyle="1" w:styleId="50">
    <w:name w:val="Заглавие 5 Знак"/>
    <w:link w:val="5"/>
    <w:uiPriority w:val="9"/>
    <w:semiHidden/>
    <w:rsid w:val="004A388E"/>
    <w:rPr>
      <w:rFonts w:eastAsia="Times New Roman" w:cs="Times New Roman"/>
      <w:b/>
      <w:bCs/>
      <w:i/>
      <w:iCs/>
      <w:sz w:val="26"/>
      <w:szCs w:val="26"/>
    </w:rPr>
  </w:style>
  <w:style w:type="character" w:customStyle="1" w:styleId="60">
    <w:name w:val="Заглавие 6 Знак"/>
    <w:link w:val="6"/>
    <w:uiPriority w:val="9"/>
    <w:semiHidden/>
    <w:rsid w:val="004A388E"/>
    <w:rPr>
      <w:rFonts w:eastAsia="Times New Roman" w:cs="Times New Roman"/>
      <w:b/>
      <w:bCs/>
    </w:rPr>
  </w:style>
  <w:style w:type="character" w:customStyle="1" w:styleId="70">
    <w:name w:val="Заглавие 7 Знак"/>
    <w:link w:val="7"/>
    <w:uiPriority w:val="9"/>
    <w:semiHidden/>
    <w:rsid w:val="004A388E"/>
    <w:rPr>
      <w:rFonts w:eastAsia="Times New Roman" w:cs="Times New Roman"/>
      <w:sz w:val="24"/>
      <w:szCs w:val="24"/>
    </w:rPr>
  </w:style>
  <w:style w:type="character" w:customStyle="1" w:styleId="80">
    <w:name w:val="Заглавие 8 Знак"/>
    <w:link w:val="8"/>
    <w:uiPriority w:val="9"/>
    <w:semiHidden/>
    <w:rsid w:val="004A388E"/>
    <w:rPr>
      <w:rFonts w:eastAsia="Times New Roman" w:cs="Times New Roman"/>
      <w:i/>
      <w:iCs/>
      <w:sz w:val="24"/>
      <w:szCs w:val="24"/>
    </w:rPr>
  </w:style>
  <w:style w:type="character" w:customStyle="1" w:styleId="90">
    <w:name w:val="Заглавие 9 Знак"/>
    <w:link w:val="9"/>
    <w:uiPriority w:val="9"/>
    <w:semiHidden/>
    <w:rsid w:val="004A388E"/>
    <w:rPr>
      <w:rFonts w:ascii="Cambria" w:eastAsia="Times New Roman" w:hAnsi="Cambria" w:cs="Times New Roman"/>
    </w:rPr>
  </w:style>
  <w:style w:type="numbering" w:customStyle="1" w:styleId="12">
    <w:name w:val="Без списък1"/>
    <w:next w:val="a2"/>
    <w:uiPriority w:val="99"/>
    <w:semiHidden/>
    <w:unhideWhenUsed/>
    <w:rsid w:val="004A388E"/>
  </w:style>
  <w:style w:type="table" w:customStyle="1" w:styleId="26">
    <w:name w:val="Мрежа в таблица2"/>
    <w:basedOn w:val="a1"/>
    <w:next w:val="af"/>
    <w:rsid w:val="004A38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
    <w:rsid w:val="004A388E"/>
    <w:pPr>
      <w:widowControl w:val="0"/>
      <w:autoSpaceDE w:val="0"/>
      <w:autoSpaceDN w:val="0"/>
      <w:adjustRightInd w:val="0"/>
    </w:pPr>
    <w:rPr>
      <w:rFonts w:ascii="Times New Roman" w:eastAsia="Times New Roman" w:hAnsi="Times New Roman"/>
      <w:sz w:val="24"/>
      <w:szCs w:val="24"/>
    </w:rPr>
  </w:style>
  <w:style w:type="paragraph" w:styleId="af1">
    <w:name w:val="Title"/>
    <w:basedOn w:val="a"/>
    <w:next w:val="a"/>
    <w:link w:val="af2"/>
    <w:uiPriority w:val="10"/>
    <w:qFormat/>
    <w:rsid w:val="004A388E"/>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af2">
    <w:name w:val="Заглавие Знак"/>
    <w:link w:val="af1"/>
    <w:uiPriority w:val="10"/>
    <w:rsid w:val="004A388E"/>
    <w:rPr>
      <w:rFonts w:ascii="Cambria" w:eastAsia="Times New Roman" w:hAnsi="Cambria" w:cs="Times New Roman"/>
      <w:b/>
      <w:bCs/>
      <w:kern w:val="28"/>
      <w:sz w:val="32"/>
      <w:szCs w:val="32"/>
    </w:rPr>
  </w:style>
  <w:style w:type="paragraph" w:styleId="af3">
    <w:name w:val="Subtitle"/>
    <w:basedOn w:val="a"/>
    <w:next w:val="a"/>
    <w:link w:val="af4"/>
    <w:uiPriority w:val="11"/>
    <w:qFormat/>
    <w:rsid w:val="004A388E"/>
    <w:pPr>
      <w:spacing w:after="60" w:line="240" w:lineRule="auto"/>
      <w:jc w:val="center"/>
      <w:outlineLvl w:val="1"/>
    </w:pPr>
    <w:rPr>
      <w:rFonts w:ascii="Cambria" w:eastAsia="Times New Roman" w:hAnsi="Cambria"/>
      <w:sz w:val="24"/>
      <w:szCs w:val="24"/>
      <w:lang w:val="x-none" w:eastAsia="x-none"/>
    </w:rPr>
  </w:style>
  <w:style w:type="character" w:customStyle="1" w:styleId="af4">
    <w:name w:val="Подзаглавие Знак"/>
    <w:link w:val="af3"/>
    <w:uiPriority w:val="11"/>
    <w:rsid w:val="004A388E"/>
    <w:rPr>
      <w:rFonts w:ascii="Cambria" w:eastAsia="Times New Roman" w:hAnsi="Cambria" w:cs="Times New Roman"/>
      <w:sz w:val="24"/>
      <w:szCs w:val="24"/>
    </w:rPr>
  </w:style>
  <w:style w:type="character" w:styleId="af5">
    <w:name w:val="Strong"/>
    <w:uiPriority w:val="22"/>
    <w:qFormat/>
    <w:rsid w:val="004A388E"/>
    <w:rPr>
      <w:b/>
      <w:bCs/>
    </w:rPr>
  </w:style>
  <w:style w:type="character" w:styleId="af6">
    <w:name w:val="Emphasis"/>
    <w:uiPriority w:val="20"/>
    <w:qFormat/>
    <w:rsid w:val="004A388E"/>
    <w:rPr>
      <w:rFonts w:ascii="Calibri" w:hAnsi="Calibri"/>
      <w:b/>
      <w:i/>
      <w:iCs/>
    </w:rPr>
  </w:style>
  <w:style w:type="paragraph" w:styleId="af7">
    <w:name w:val="No Spacing"/>
    <w:basedOn w:val="a"/>
    <w:uiPriority w:val="1"/>
    <w:qFormat/>
    <w:rsid w:val="004A388E"/>
    <w:pPr>
      <w:spacing w:after="0" w:line="240" w:lineRule="auto"/>
    </w:pPr>
    <w:rPr>
      <w:rFonts w:eastAsia="Times New Roman"/>
      <w:sz w:val="24"/>
      <w:szCs w:val="32"/>
      <w:lang w:val="en-US"/>
    </w:rPr>
  </w:style>
  <w:style w:type="paragraph" w:styleId="af8">
    <w:name w:val="Quote"/>
    <w:basedOn w:val="a"/>
    <w:next w:val="a"/>
    <w:link w:val="af9"/>
    <w:uiPriority w:val="29"/>
    <w:qFormat/>
    <w:rsid w:val="004A388E"/>
    <w:pPr>
      <w:spacing w:after="0" w:line="240" w:lineRule="auto"/>
    </w:pPr>
    <w:rPr>
      <w:rFonts w:eastAsia="Times New Roman"/>
      <w:i/>
      <w:sz w:val="24"/>
      <w:szCs w:val="24"/>
      <w:lang w:val="x-none" w:eastAsia="x-none"/>
    </w:rPr>
  </w:style>
  <w:style w:type="character" w:customStyle="1" w:styleId="af9">
    <w:name w:val="Цитат Знак"/>
    <w:link w:val="af8"/>
    <w:uiPriority w:val="29"/>
    <w:rsid w:val="004A388E"/>
    <w:rPr>
      <w:rFonts w:eastAsia="Times New Roman" w:cs="Times New Roman"/>
      <w:i/>
      <w:sz w:val="24"/>
      <w:szCs w:val="24"/>
    </w:rPr>
  </w:style>
  <w:style w:type="paragraph" w:styleId="afa">
    <w:name w:val="Intense Quote"/>
    <w:basedOn w:val="a"/>
    <w:next w:val="a"/>
    <w:link w:val="afb"/>
    <w:uiPriority w:val="30"/>
    <w:qFormat/>
    <w:rsid w:val="004A388E"/>
    <w:pPr>
      <w:spacing w:after="0" w:line="240" w:lineRule="auto"/>
      <w:ind w:left="720" w:right="720"/>
    </w:pPr>
    <w:rPr>
      <w:rFonts w:eastAsia="Times New Roman"/>
      <w:b/>
      <w:i/>
      <w:sz w:val="24"/>
      <w:szCs w:val="20"/>
      <w:lang w:val="x-none" w:eastAsia="x-none"/>
    </w:rPr>
  </w:style>
  <w:style w:type="character" w:customStyle="1" w:styleId="afb">
    <w:name w:val="Интензивно цитиране Знак"/>
    <w:link w:val="afa"/>
    <w:uiPriority w:val="30"/>
    <w:rsid w:val="004A388E"/>
    <w:rPr>
      <w:rFonts w:eastAsia="Times New Roman" w:cs="Times New Roman"/>
      <w:b/>
      <w:i/>
      <w:sz w:val="24"/>
    </w:rPr>
  </w:style>
  <w:style w:type="character" w:styleId="afc">
    <w:name w:val="Subtle Emphasis"/>
    <w:uiPriority w:val="19"/>
    <w:qFormat/>
    <w:rsid w:val="004A388E"/>
    <w:rPr>
      <w:i/>
      <w:color w:val="5A5A5A"/>
    </w:rPr>
  </w:style>
  <w:style w:type="character" w:styleId="afd">
    <w:name w:val="Intense Emphasis"/>
    <w:uiPriority w:val="21"/>
    <w:qFormat/>
    <w:rsid w:val="004A388E"/>
    <w:rPr>
      <w:b/>
      <w:i/>
      <w:sz w:val="24"/>
      <w:szCs w:val="24"/>
      <w:u w:val="single"/>
    </w:rPr>
  </w:style>
  <w:style w:type="character" w:styleId="afe">
    <w:name w:val="Subtle Reference"/>
    <w:uiPriority w:val="31"/>
    <w:qFormat/>
    <w:rsid w:val="004A388E"/>
    <w:rPr>
      <w:sz w:val="24"/>
      <w:szCs w:val="24"/>
      <w:u w:val="single"/>
    </w:rPr>
  </w:style>
  <w:style w:type="character" w:styleId="aff">
    <w:name w:val="Intense Reference"/>
    <w:uiPriority w:val="32"/>
    <w:qFormat/>
    <w:rsid w:val="004A388E"/>
    <w:rPr>
      <w:b/>
      <w:sz w:val="24"/>
      <w:u w:val="single"/>
    </w:rPr>
  </w:style>
  <w:style w:type="character" w:styleId="aff0">
    <w:name w:val="Book Title"/>
    <w:uiPriority w:val="33"/>
    <w:qFormat/>
    <w:rsid w:val="004A388E"/>
    <w:rPr>
      <w:rFonts w:ascii="Cambria" w:eastAsia="Times New Roman" w:hAnsi="Cambria"/>
      <w:b/>
      <w:i/>
      <w:sz w:val="24"/>
      <w:szCs w:val="24"/>
    </w:rPr>
  </w:style>
  <w:style w:type="paragraph" w:styleId="aff1">
    <w:name w:val="TOC Heading"/>
    <w:basedOn w:val="1"/>
    <w:next w:val="a"/>
    <w:uiPriority w:val="39"/>
    <w:semiHidden/>
    <w:unhideWhenUsed/>
    <w:qFormat/>
    <w:rsid w:val="004A388E"/>
    <w:pPr>
      <w:spacing w:before="240" w:after="60"/>
      <w:jc w:val="left"/>
      <w:outlineLvl w:val="9"/>
    </w:pPr>
    <w:rPr>
      <w:rFonts w:ascii="Cambria" w:hAnsi="Cambria"/>
      <w:bCs/>
      <w:kern w:val="32"/>
      <w:sz w:val="32"/>
      <w:szCs w:val="32"/>
      <w:lang w:val="en-US"/>
    </w:rPr>
  </w:style>
  <w:style w:type="table" w:customStyle="1" w:styleId="34">
    <w:name w:val="Мрежа в таблица3"/>
    <w:basedOn w:val="a1"/>
    <w:next w:val="af"/>
    <w:rsid w:val="00626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next w:val="af"/>
    <w:rsid w:val="0088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Знак Знак5"/>
    <w:basedOn w:val="a"/>
    <w:rsid w:val="00486950"/>
    <w:pPr>
      <w:tabs>
        <w:tab w:val="left" w:pos="709"/>
      </w:tabs>
      <w:spacing w:after="0" w:line="240" w:lineRule="auto"/>
    </w:pPr>
    <w:rPr>
      <w:rFonts w:ascii="Tahoma" w:eastAsia="Times New Roman" w:hAnsi="Tahoma" w:cs="Tahoma"/>
      <w:sz w:val="24"/>
      <w:szCs w:val="24"/>
      <w:lang w:val="pl-PL" w:eastAsia="pl-PL"/>
    </w:rPr>
  </w:style>
  <w:style w:type="paragraph" w:styleId="aff2">
    <w:name w:val="caption"/>
    <w:basedOn w:val="a"/>
    <w:next w:val="a"/>
    <w:uiPriority w:val="35"/>
    <w:unhideWhenUsed/>
    <w:qFormat/>
    <w:rsid w:val="005D42AD"/>
    <w:pPr>
      <w:spacing w:line="240" w:lineRule="auto"/>
    </w:pPr>
    <w:rPr>
      <w:b/>
      <w:bCs/>
      <w:color w:val="4F81BD"/>
      <w:sz w:val="18"/>
      <w:szCs w:val="18"/>
    </w:rPr>
  </w:style>
  <w:style w:type="character" w:customStyle="1" w:styleId="aff3">
    <w:name w:val="Заглавие на изображение_"/>
    <w:link w:val="aff4"/>
    <w:rsid w:val="00627567"/>
    <w:rPr>
      <w:rFonts w:eastAsia="Times New Roman"/>
      <w:b/>
      <w:bCs/>
      <w:sz w:val="26"/>
      <w:szCs w:val="26"/>
      <w:shd w:val="clear" w:color="auto" w:fill="FFFFFF"/>
    </w:rPr>
  </w:style>
  <w:style w:type="paragraph" w:customStyle="1" w:styleId="aff4">
    <w:name w:val="Заглавие на изображение"/>
    <w:basedOn w:val="a"/>
    <w:link w:val="aff3"/>
    <w:rsid w:val="00627567"/>
    <w:pPr>
      <w:widowControl w:val="0"/>
      <w:shd w:val="clear" w:color="auto" w:fill="FFFFFF"/>
      <w:spacing w:after="0" w:line="240" w:lineRule="auto"/>
      <w:jc w:val="both"/>
    </w:pPr>
    <w:rPr>
      <w:rFonts w:eastAsia="Times New Roman"/>
      <w:b/>
      <w:bCs/>
      <w:sz w:val="26"/>
      <w:szCs w:val="26"/>
      <w:lang w:val="x-none" w:eastAsia="x-none"/>
    </w:rPr>
  </w:style>
  <w:style w:type="paragraph" w:styleId="27">
    <w:name w:val="List 2"/>
    <w:basedOn w:val="a"/>
    <w:uiPriority w:val="99"/>
    <w:unhideWhenUsed/>
    <w:rsid w:val="008D014B"/>
    <w:pPr>
      <w:ind w:left="566" w:hanging="283"/>
      <w:contextualSpacing/>
    </w:pPr>
    <w:rPr>
      <w:rFonts w:asciiTheme="minorHAnsi" w:eastAsiaTheme="minorHAnsi" w:hAnsiTheme="minorHAnsi" w:cstheme="minorBidi"/>
    </w:rPr>
  </w:style>
  <w:style w:type="paragraph" w:styleId="35">
    <w:name w:val="List 3"/>
    <w:basedOn w:val="a"/>
    <w:uiPriority w:val="99"/>
    <w:unhideWhenUsed/>
    <w:rsid w:val="008D014B"/>
    <w:pPr>
      <w:ind w:left="849" w:hanging="283"/>
      <w:contextualSpacing/>
    </w:pPr>
    <w:rPr>
      <w:rFonts w:asciiTheme="minorHAnsi" w:eastAsiaTheme="minorHAnsi" w:hAnsiTheme="minorHAnsi" w:cstheme="minorBidi"/>
    </w:rPr>
  </w:style>
  <w:style w:type="paragraph" w:styleId="2">
    <w:name w:val="List Bullet 2"/>
    <w:basedOn w:val="a"/>
    <w:uiPriority w:val="99"/>
    <w:unhideWhenUsed/>
    <w:rsid w:val="008D014B"/>
    <w:pPr>
      <w:numPr>
        <w:numId w:val="9"/>
      </w:numPr>
      <w:contextualSpacing/>
    </w:pPr>
    <w:rPr>
      <w:rFonts w:asciiTheme="minorHAnsi" w:eastAsiaTheme="minorHAnsi" w:hAnsiTheme="minorHAnsi" w:cstheme="minorBidi"/>
    </w:rPr>
  </w:style>
  <w:style w:type="paragraph" w:styleId="3">
    <w:name w:val="List Bullet 3"/>
    <w:basedOn w:val="a"/>
    <w:uiPriority w:val="99"/>
    <w:unhideWhenUsed/>
    <w:rsid w:val="008D014B"/>
    <w:pPr>
      <w:numPr>
        <w:numId w:val="10"/>
      </w:numPr>
      <w:contextualSpacing/>
    </w:pPr>
    <w:rPr>
      <w:rFonts w:asciiTheme="minorHAnsi" w:eastAsiaTheme="minorHAnsi" w:hAnsiTheme="minorHAnsi" w:cstheme="minorBidi"/>
    </w:rPr>
  </w:style>
  <w:style w:type="paragraph" w:styleId="aff5">
    <w:name w:val="Body Text First Indent"/>
    <w:basedOn w:val="ab"/>
    <w:link w:val="aff6"/>
    <w:uiPriority w:val="99"/>
    <w:unhideWhenUsed/>
    <w:rsid w:val="008D014B"/>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aff6">
    <w:name w:val="Основен текст отстъп първи ред Знак"/>
    <w:basedOn w:val="ac"/>
    <w:link w:val="aff5"/>
    <w:uiPriority w:val="99"/>
    <w:rsid w:val="008D014B"/>
    <w:rPr>
      <w:rFonts w:asciiTheme="minorHAnsi" w:eastAsiaTheme="minorHAnsi" w:hAnsiTheme="minorHAnsi" w:cstheme="minorBidi"/>
      <w:sz w:val="22"/>
      <w:szCs w:val="22"/>
      <w:lang w:val="bg-BG" w:eastAsia="en-US"/>
    </w:rPr>
  </w:style>
  <w:style w:type="paragraph" w:styleId="28">
    <w:name w:val="Body Text First Indent 2"/>
    <w:basedOn w:val="ad"/>
    <w:link w:val="29"/>
    <w:uiPriority w:val="99"/>
    <w:unhideWhenUsed/>
    <w:rsid w:val="008D014B"/>
    <w:pPr>
      <w:spacing w:after="200"/>
      <w:ind w:left="360" w:firstLine="360"/>
    </w:pPr>
    <w:rPr>
      <w:rFonts w:asciiTheme="minorHAnsi" w:eastAsiaTheme="minorHAnsi" w:hAnsiTheme="minorHAnsi" w:cstheme="minorBidi"/>
      <w:sz w:val="22"/>
      <w:szCs w:val="22"/>
      <w:lang w:eastAsia="en-US"/>
    </w:rPr>
  </w:style>
  <w:style w:type="character" w:customStyle="1" w:styleId="29">
    <w:name w:val="Основен текст отстъп първи ред 2 Знак"/>
    <w:basedOn w:val="ae"/>
    <w:link w:val="28"/>
    <w:uiPriority w:val="99"/>
    <w:rsid w:val="008D014B"/>
    <w:rPr>
      <w:rFonts w:asciiTheme="minorHAnsi" w:eastAsiaTheme="minorHAnsi" w:hAnsiTheme="minorHAnsi" w:cstheme="minorBidi"/>
      <w:sz w:val="22"/>
      <w:szCs w:val="22"/>
      <w:lang w:val="bg-BG" w:eastAsia="en-US"/>
    </w:rPr>
  </w:style>
  <w:style w:type="character" w:customStyle="1" w:styleId="aff7">
    <w:name w:val="Основен текст_"/>
    <w:link w:val="13"/>
    <w:rsid w:val="008437BE"/>
    <w:rPr>
      <w:rFonts w:ascii="Times New Roman" w:eastAsia="Times New Roman" w:hAnsi="Times New Roman"/>
      <w:sz w:val="26"/>
      <w:szCs w:val="26"/>
      <w:shd w:val="clear" w:color="auto" w:fill="FFFFFF"/>
    </w:rPr>
  </w:style>
  <w:style w:type="paragraph" w:customStyle="1" w:styleId="13">
    <w:name w:val="Основен текст1"/>
    <w:basedOn w:val="a"/>
    <w:link w:val="aff7"/>
    <w:rsid w:val="008437BE"/>
    <w:pPr>
      <w:widowControl w:val="0"/>
      <w:shd w:val="clear" w:color="auto" w:fill="FFFFFF"/>
      <w:spacing w:after="0" w:line="240" w:lineRule="auto"/>
      <w:ind w:firstLine="400"/>
      <w:jc w:val="both"/>
    </w:pPr>
    <w:rPr>
      <w:rFonts w:ascii="Times New Roman" w:eastAsia="Times New Roman" w:hAnsi="Times New Roman"/>
      <w:sz w:val="26"/>
      <w:szCs w:val="26"/>
      <w:lang w:eastAsia="bg-BG"/>
    </w:rPr>
  </w:style>
  <w:style w:type="numbering" w:customStyle="1" w:styleId="2a">
    <w:name w:val="Без списък2"/>
    <w:next w:val="a2"/>
    <w:uiPriority w:val="99"/>
    <w:semiHidden/>
    <w:unhideWhenUsed/>
    <w:rsid w:val="00CF0FAD"/>
  </w:style>
  <w:style w:type="table" w:customStyle="1" w:styleId="110">
    <w:name w:val="Мрежа в таблица11"/>
    <w:basedOn w:val="a1"/>
    <w:next w:val="af"/>
    <w:rsid w:val="00CF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Мрежа в таблица5"/>
    <w:basedOn w:val="a1"/>
    <w:next w:val="af"/>
    <w:uiPriority w:val="59"/>
    <w:rsid w:val="00CF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
    <w:next w:val="a2"/>
    <w:uiPriority w:val="99"/>
    <w:semiHidden/>
    <w:unhideWhenUsed/>
    <w:rsid w:val="00CF0FAD"/>
  </w:style>
  <w:style w:type="table" w:customStyle="1" w:styleId="211">
    <w:name w:val="Мрежа в таблица21"/>
    <w:basedOn w:val="a1"/>
    <w:next w:val="af"/>
    <w:rsid w:val="00CF0F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Мрежа в таблица31"/>
    <w:basedOn w:val="a1"/>
    <w:next w:val="af"/>
    <w:rsid w:val="00CF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Мрежа в таблица41"/>
    <w:basedOn w:val="a1"/>
    <w:next w:val="af"/>
    <w:rsid w:val="00CF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Мрежа в таблица42"/>
    <w:basedOn w:val="a1"/>
    <w:next w:val="af"/>
    <w:rsid w:val="008F3D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2644">
      <w:bodyDiv w:val="1"/>
      <w:marLeft w:val="0"/>
      <w:marRight w:val="0"/>
      <w:marTop w:val="0"/>
      <w:marBottom w:val="0"/>
      <w:divBdr>
        <w:top w:val="none" w:sz="0" w:space="0" w:color="auto"/>
        <w:left w:val="none" w:sz="0" w:space="0" w:color="auto"/>
        <w:bottom w:val="none" w:sz="0" w:space="0" w:color="auto"/>
        <w:right w:val="none" w:sz="0" w:space="0" w:color="auto"/>
      </w:divBdr>
    </w:div>
    <w:div w:id="113989758">
      <w:bodyDiv w:val="1"/>
      <w:marLeft w:val="0"/>
      <w:marRight w:val="0"/>
      <w:marTop w:val="0"/>
      <w:marBottom w:val="0"/>
      <w:divBdr>
        <w:top w:val="none" w:sz="0" w:space="0" w:color="auto"/>
        <w:left w:val="none" w:sz="0" w:space="0" w:color="auto"/>
        <w:bottom w:val="none" w:sz="0" w:space="0" w:color="auto"/>
        <w:right w:val="none" w:sz="0" w:space="0" w:color="auto"/>
      </w:divBdr>
    </w:div>
    <w:div w:id="332539482">
      <w:bodyDiv w:val="1"/>
      <w:marLeft w:val="0"/>
      <w:marRight w:val="0"/>
      <w:marTop w:val="0"/>
      <w:marBottom w:val="0"/>
      <w:divBdr>
        <w:top w:val="none" w:sz="0" w:space="0" w:color="auto"/>
        <w:left w:val="none" w:sz="0" w:space="0" w:color="auto"/>
        <w:bottom w:val="none" w:sz="0" w:space="0" w:color="auto"/>
        <w:right w:val="none" w:sz="0" w:space="0" w:color="auto"/>
      </w:divBdr>
    </w:div>
    <w:div w:id="434596807">
      <w:bodyDiv w:val="1"/>
      <w:marLeft w:val="0"/>
      <w:marRight w:val="0"/>
      <w:marTop w:val="0"/>
      <w:marBottom w:val="0"/>
      <w:divBdr>
        <w:top w:val="none" w:sz="0" w:space="0" w:color="auto"/>
        <w:left w:val="none" w:sz="0" w:space="0" w:color="auto"/>
        <w:bottom w:val="none" w:sz="0" w:space="0" w:color="auto"/>
        <w:right w:val="none" w:sz="0" w:space="0" w:color="auto"/>
      </w:divBdr>
    </w:div>
    <w:div w:id="437406238">
      <w:bodyDiv w:val="1"/>
      <w:marLeft w:val="0"/>
      <w:marRight w:val="0"/>
      <w:marTop w:val="0"/>
      <w:marBottom w:val="0"/>
      <w:divBdr>
        <w:top w:val="none" w:sz="0" w:space="0" w:color="auto"/>
        <w:left w:val="none" w:sz="0" w:space="0" w:color="auto"/>
        <w:bottom w:val="none" w:sz="0" w:space="0" w:color="auto"/>
        <w:right w:val="none" w:sz="0" w:space="0" w:color="auto"/>
      </w:divBdr>
    </w:div>
    <w:div w:id="464664756">
      <w:bodyDiv w:val="1"/>
      <w:marLeft w:val="0"/>
      <w:marRight w:val="0"/>
      <w:marTop w:val="0"/>
      <w:marBottom w:val="0"/>
      <w:divBdr>
        <w:top w:val="none" w:sz="0" w:space="0" w:color="auto"/>
        <w:left w:val="none" w:sz="0" w:space="0" w:color="auto"/>
        <w:bottom w:val="none" w:sz="0" w:space="0" w:color="auto"/>
        <w:right w:val="none" w:sz="0" w:space="0" w:color="auto"/>
      </w:divBdr>
    </w:div>
    <w:div w:id="637497775">
      <w:bodyDiv w:val="1"/>
      <w:marLeft w:val="0"/>
      <w:marRight w:val="0"/>
      <w:marTop w:val="0"/>
      <w:marBottom w:val="0"/>
      <w:divBdr>
        <w:top w:val="none" w:sz="0" w:space="0" w:color="auto"/>
        <w:left w:val="none" w:sz="0" w:space="0" w:color="auto"/>
        <w:bottom w:val="none" w:sz="0" w:space="0" w:color="auto"/>
        <w:right w:val="none" w:sz="0" w:space="0" w:color="auto"/>
      </w:divBdr>
    </w:div>
    <w:div w:id="653264547">
      <w:bodyDiv w:val="1"/>
      <w:marLeft w:val="0"/>
      <w:marRight w:val="0"/>
      <w:marTop w:val="0"/>
      <w:marBottom w:val="0"/>
      <w:divBdr>
        <w:top w:val="none" w:sz="0" w:space="0" w:color="auto"/>
        <w:left w:val="none" w:sz="0" w:space="0" w:color="auto"/>
        <w:bottom w:val="none" w:sz="0" w:space="0" w:color="auto"/>
        <w:right w:val="none" w:sz="0" w:space="0" w:color="auto"/>
      </w:divBdr>
    </w:div>
    <w:div w:id="654259133">
      <w:bodyDiv w:val="1"/>
      <w:marLeft w:val="0"/>
      <w:marRight w:val="0"/>
      <w:marTop w:val="0"/>
      <w:marBottom w:val="0"/>
      <w:divBdr>
        <w:top w:val="none" w:sz="0" w:space="0" w:color="auto"/>
        <w:left w:val="none" w:sz="0" w:space="0" w:color="auto"/>
        <w:bottom w:val="none" w:sz="0" w:space="0" w:color="auto"/>
        <w:right w:val="none" w:sz="0" w:space="0" w:color="auto"/>
      </w:divBdr>
    </w:div>
    <w:div w:id="726801602">
      <w:bodyDiv w:val="1"/>
      <w:marLeft w:val="0"/>
      <w:marRight w:val="0"/>
      <w:marTop w:val="0"/>
      <w:marBottom w:val="0"/>
      <w:divBdr>
        <w:top w:val="none" w:sz="0" w:space="0" w:color="auto"/>
        <w:left w:val="none" w:sz="0" w:space="0" w:color="auto"/>
        <w:bottom w:val="none" w:sz="0" w:space="0" w:color="auto"/>
        <w:right w:val="none" w:sz="0" w:space="0" w:color="auto"/>
      </w:divBdr>
    </w:div>
    <w:div w:id="810099930">
      <w:bodyDiv w:val="1"/>
      <w:marLeft w:val="0"/>
      <w:marRight w:val="0"/>
      <w:marTop w:val="0"/>
      <w:marBottom w:val="0"/>
      <w:divBdr>
        <w:top w:val="none" w:sz="0" w:space="0" w:color="auto"/>
        <w:left w:val="none" w:sz="0" w:space="0" w:color="auto"/>
        <w:bottom w:val="none" w:sz="0" w:space="0" w:color="auto"/>
        <w:right w:val="none" w:sz="0" w:space="0" w:color="auto"/>
      </w:divBdr>
    </w:div>
    <w:div w:id="854074517">
      <w:bodyDiv w:val="1"/>
      <w:marLeft w:val="0"/>
      <w:marRight w:val="0"/>
      <w:marTop w:val="0"/>
      <w:marBottom w:val="0"/>
      <w:divBdr>
        <w:top w:val="none" w:sz="0" w:space="0" w:color="auto"/>
        <w:left w:val="none" w:sz="0" w:space="0" w:color="auto"/>
        <w:bottom w:val="none" w:sz="0" w:space="0" w:color="auto"/>
        <w:right w:val="none" w:sz="0" w:space="0" w:color="auto"/>
      </w:divBdr>
    </w:div>
    <w:div w:id="951404845">
      <w:bodyDiv w:val="1"/>
      <w:marLeft w:val="0"/>
      <w:marRight w:val="0"/>
      <w:marTop w:val="0"/>
      <w:marBottom w:val="0"/>
      <w:divBdr>
        <w:top w:val="none" w:sz="0" w:space="0" w:color="auto"/>
        <w:left w:val="none" w:sz="0" w:space="0" w:color="auto"/>
        <w:bottom w:val="none" w:sz="0" w:space="0" w:color="auto"/>
        <w:right w:val="none" w:sz="0" w:space="0" w:color="auto"/>
      </w:divBdr>
    </w:div>
    <w:div w:id="993485633">
      <w:bodyDiv w:val="1"/>
      <w:marLeft w:val="0"/>
      <w:marRight w:val="0"/>
      <w:marTop w:val="0"/>
      <w:marBottom w:val="0"/>
      <w:divBdr>
        <w:top w:val="none" w:sz="0" w:space="0" w:color="auto"/>
        <w:left w:val="none" w:sz="0" w:space="0" w:color="auto"/>
        <w:bottom w:val="none" w:sz="0" w:space="0" w:color="auto"/>
        <w:right w:val="none" w:sz="0" w:space="0" w:color="auto"/>
      </w:divBdr>
    </w:div>
    <w:div w:id="1243300218">
      <w:bodyDiv w:val="1"/>
      <w:marLeft w:val="0"/>
      <w:marRight w:val="0"/>
      <w:marTop w:val="0"/>
      <w:marBottom w:val="0"/>
      <w:divBdr>
        <w:top w:val="none" w:sz="0" w:space="0" w:color="auto"/>
        <w:left w:val="none" w:sz="0" w:space="0" w:color="auto"/>
        <w:bottom w:val="none" w:sz="0" w:space="0" w:color="auto"/>
        <w:right w:val="none" w:sz="0" w:space="0" w:color="auto"/>
      </w:divBdr>
    </w:div>
    <w:div w:id="1342123983">
      <w:bodyDiv w:val="1"/>
      <w:marLeft w:val="0"/>
      <w:marRight w:val="0"/>
      <w:marTop w:val="0"/>
      <w:marBottom w:val="0"/>
      <w:divBdr>
        <w:top w:val="none" w:sz="0" w:space="0" w:color="auto"/>
        <w:left w:val="none" w:sz="0" w:space="0" w:color="auto"/>
        <w:bottom w:val="none" w:sz="0" w:space="0" w:color="auto"/>
        <w:right w:val="none" w:sz="0" w:space="0" w:color="auto"/>
      </w:divBdr>
    </w:div>
    <w:div w:id="1457799245">
      <w:bodyDiv w:val="1"/>
      <w:marLeft w:val="0"/>
      <w:marRight w:val="0"/>
      <w:marTop w:val="0"/>
      <w:marBottom w:val="0"/>
      <w:divBdr>
        <w:top w:val="none" w:sz="0" w:space="0" w:color="auto"/>
        <w:left w:val="none" w:sz="0" w:space="0" w:color="auto"/>
        <w:bottom w:val="none" w:sz="0" w:space="0" w:color="auto"/>
        <w:right w:val="none" w:sz="0" w:space="0" w:color="auto"/>
      </w:divBdr>
    </w:div>
    <w:div w:id="1615406504">
      <w:bodyDiv w:val="1"/>
      <w:marLeft w:val="0"/>
      <w:marRight w:val="0"/>
      <w:marTop w:val="0"/>
      <w:marBottom w:val="0"/>
      <w:divBdr>
        <w:top w:val="none" w:sz="0" w:space="0" w:color="auto"/>
        <w:left w:val="none" w:sz="0" w:space="0" w:color="auto"/>
        <w:bottom w:val="none" w:sz="0" w:space="0" w:color="auto"/>
        <w:right w:val="none" w:sz="0" w:space="0" w:color="auto"/>
      </w:divBdr>
    </w:div>
    <w:div w:id="1855413410">
      <w:bodyDiv w:val="1"/>
      <w:marLeft w:val="0"/>
      <w:marRight w:val="0"/>
      <w:marTop w:val="0"/>
      <w:marBottom w:val="0"/>
      <w:divBdr>
        <w:top w:val="none" w:sz="0" w:space="0" w:color="auto"/>
        <w:left w:val="none" w:sz="0" w:space="0" w:color="auto"/>
        <w:bottom w:val="none" w:sz="0" w:space="0" w:color="auto"/>
        <w:right w:val="none" w:sz="0" w:space="0" w:color="auto"/>
      </w:divBdr>
    </w:div>
    <w:div w:id="1871337990">
      <w:bodyDiv w:val="1"/>
      <w:marLeft w:val="0"/>
      <w:marRight w:val="0"/>
      <w:marTop w:val="0"/>
      <w:marBottom w:val="0"/>
      <w:divBdr>
        <w:top w:val="none" w:sz="0" w:space="0" w:color="auto"/>
        <w:left w:val="none" w:sz="0" w:space="0" w:color="auto"/>
        <w:bottom w:val="none" w:sz="0" w:space="0" w:color="auto"/>
        <w:right w:val="none" w:sz="0" w:space="0" w:color="auto"/>
      </w:divBdr>
    </w:div>
    <w:div w:id="1871914499">
      <w:bodyDiv w:val="1"/>
      <w:marLeft w:val="0"/>
      <w:marRight w:val="0"/>
      <w:marTop w:val="0"/>
      <w:marBottom w:val="0"/>
      <w:divBdr>
        <w:top w:val="none" w:sz="0" w:space="0" w:color="auto"/>
        <w:left w:val="none" w:sz="0" w:space="0" w:color="auto"/>
        <w:bottom w:val="none" w:sz="0" w:space="0" w:color="auto"/>
        <w:right w:val="none" w:sz="0" w:space="0" w:color="auto"/>
      </w:divBdr>
    </w:div>
    <w:div w:id="1977221251">
      <w:bodyDiv w:val="1"/>
      <w:marLeft w:val="0"/>
      <w:marRight w:val="0"/>
      <w:marTop w:val="0"/>
      <w:marBottom w:val="0"/>
      <w:divBdr>
        <w:top w:val="none" w:sz="0" w:space="0" w:color="auto"/>
        <w:left w:val="none" w:sz="0" w:space="0" w:color="auto"/>
        <w:bottom w:val="none" w:sz="0" w:space="0" w:color="auto"/>
        <w:right w:val="none" w:sz="0" w:space="0" w:color="auto"/>
      </w:divBdr>
    </w:div>
    <w:div w:id="2002350323">
      <w:bodyDiv w:val="1"/>
      <w:marLeft w:val="0"/>
      <w:marRight w:val="0"/>
      <w:marTop w:val="0"/>
      <w:marBottom w:val="0"/>
      <w:divBdr>
        <w:top w:val="none" w:sz="0" w:space="0" w:color="auto"/>
        <w:left w:val="none" w:sz="0" w:space="0" w:color="auto"/>
        <w:bottom w:val="none" w:sz="0" w:space="0" w:color="auto"/>
        <w:right w:val="none" w:sz="0" w:space="0" w:color="auto"/>
      </w:divBdr>
    </w:div>
    <w:div w:id="2022271221">
      <w:bodyDiv w:val="1"/>
      <w:marLeft w:val="0"/>
      <w:marRight w:val="0"/>
      <w:marTop w:val="0"/>
      <w:marBottom w:val="0"/>
      <w:divBdr>
        <w:top w:val="none" w:sz="0" w:space="0" w:color="auto"/>
        <w:left w:val="none" w:sz="0" w:space="0" w:color="auto"/>
        <w:bottom w:val="none" w:sz="0" w:space="0" w:color="auto"/>
        <w:right w:val="none" w:sz="0" w:space="0" w:color="auto"/>
      </w:divBdr>
    </w:div>
    <w:div w:id="211112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4.xm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chart" Target="charts/chart42.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theme" Target="theme/theme1.xm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footer" Target="footer3.xml"/><Relationship Id="rId10" Type="http://schemas.openxmlformats.org/officeDocument/2006/relationships/chart" Target="charts/chart1.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31.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32.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33.xlsx"/><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Excel_Worksheet34.xlsx"/><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Excel_Worksheet35.xlsx"/><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Excel_Worksheet36.xlsx"/><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Excel_Worksheet37.xlsx"/><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2" Type="http://schemas.openxmlformats.org/officeDocument/2006/relationships/package" Target="../embeddings/Microsoft_Excel_Worksheet38.xlsx"/><Relationship Id="rId1" Type="http://schemas.openxmlformats.org/officeDocument/2006/relationships/themeOverride" Target="../theme/themeOverride38.xml"/></Relationships>
</file>

<file path=word/charts/_rels/chart39.xml.rels><?xml version="1.0" encoding="UTF-8" standalone="yes"?>
<Relationships xmlns="http://schemas.openxmlformats.org/package/2006/relationships"><Relationship Id="rId2" Type="http://schemas.openxmlformats.org/officeDocument/2006/relationships/package" Target="../embeddings/Microsoft_Excel_Worksheet39.xlsx"/><Relationship Id="rId1" Type="http://schemas.openxmlformats.org/officeDocument/2006/relationships/themeOverride" Target="../theme/themeOverride39.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Microsoft_Excel_Worksheet40.xlsx"/><Relationship Id="rId1" Type="http://schemas.openxmlformats.org/officeDocument/2006/relationships/themeOverride" Target="../theme/themeOverride40.xml"/></Relationships>
</file>

<file path=word/charts/_rels/chart41.xml.rels><?xml version="1.0" encoding="UTF-8" standalone="yes"?>
<Relationships xmlns="http://schemas.openxmlformats.org/package/2006/relationships"><Relationship Id="rId2" Type="http://schemas.openxmlformats.org/officeDocument/2006/relationships/package" Target="../embeddings/Microsoft_Excel_Worksheet41.xlsx"/><Relationship Id="rId1" Type="http://schemas.openxmlformats.org/officeDocument/2006/relationships/themeOverride" Target="../theme/themeOverride41.xml"/></Relationships>
</file>

<file path=word/charts/_rels/chart42.xml.rels><?xml version="1.0" encoding="UTF-8" standalone="yes"?>
<Relationships xmlns="http://schemas.openxmlformats.org/package/2006/relationships"><Relationship Id="rId2" Type="http://schemas.openxmlformats.org/officeDocument/2006/relationships/package" Target="../embeddings/Microsoft_Excel_Worksheet42.xlsx"/><Relationship Id="rId1" Type="http://schemas.openxmlformats.org/officeDocument/2006/relationships/themeOverride" Target="../theme/themeOverride42.xml"/></Relationships>
</file>

<file path=word/charts/_rels/chart43.xml.rels><?xml version="1.0" encoding="UTF-8" standalone="yes"?>
<Relationships xmlns="http://schemas.openxmlformats.org/package/2006/relationships"><Relationship Id="rId2" Type="http://schemas.openxmlformats.org/officeDocument/2006/relationships/package" Target="../embeddings/Microsoft_Excel_Worksheet43.xlsx"/><Relationship Id="rId1" Type="http://schemas.openxmlformats.org/officeDocument/2006/relationships/themeOverride" Target="../theme/themeOverride43.xml"/></Relationships>
</file>

<file path=word/charts/_rels/chart44.xml.rels><?xml version="1.0" encoding="UTF-8" standalone="yes"?>
<Relationships xmlns="http://schemas.openxmlformats.org/package/2006/relationships"><Relationship Id="rId2" Type="http://schemas.openxmlformats.org/officeDocument/2006/relationships/package" Target="../embeddings/Microsoft_Excel_Worksheet44.xlsx"/><Relationship Id="rId1" Type="http://schemas.openxmlformats.org/officeDocument/2006/relationships/themeOverride" Target="../theme/themeOverride4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разпределение на следствени преписки по съставни прокуратури</c:v>
                </c:pt>
              </c:strCache>
            </c:strRef>
          </c:tx>
          <c:dPt>
            <c:idx val="0"/>
            <c:bubble3D val="0"/>
          </c:dPt>
          <c:dPt>
            <c:idx val="1"/>
            <c:bubble3D val="0"/>
          </c:dPt>
          <c:dPt>
            <c:idx val="2"/>
            <c:bubble3D val="0"/>
          </c:dPt>
          <c:dPt>
            <c:idx val="3"/>
            <c:bubble3D val="0"/>
          </c:dPt>
          <c:dLbls>
            <c:dLbl>
              <c:idx val="0"/>
              <c:numFmt formatCode="0.00%" sourceLinked="0"/>
              <c:spPr>
                <a:noFill/>
                <a:ln w="25400">
                  <a:noFill/>
                </a:ln>
              </c:spPr>
              <c:txPr>
                <a:bodyPr/>
                <a:lstStyle/>
                <a:p>
                  <a:pPr>
                    <a:defRPr/>
                  </a:pPr>
                  <a:endParaRPr lang="bg-BG"/>
                </a:p>
              </c:txPr>
              <c:dLblPos val="bestFit"/>
              <c:showLegendKey val="0"/>
              <c:showVal val="1"/>
              <c:showCatName val="0"/>
              <c:showSerName val="0"/>
              <c:showPercent val="1"/>
              <c:showBubbleSize val="0"/>
            </c:dLbl>
            <c:dLbl>
              <c:idx val="1"/>
              <c:numFmt formatCode="0.00%" sourceLinked="0"/>
              <c:spPr>
                <a:noFill/>
                <a:ln w="25400">
                  <a:noFill/>
                </a:ln>
              </c:spPr>
              <c:txPr>
                <a:bodyPr/>
                <a:lstStyle/>
                <a:p>
                  <a:pPr>
                    <a:defRPr/>
                  </a:pPr>
                  <a:endParaRPr lang="bg-BG"/>
                </a:p>
              </c:txPr>
              <c:dLblPos val="bestFit"/>
              <c:showLegendKey val="0"/>
              <c:showVal val="1"/>
              <c:showCatName val="0"/>
              <c:showSerName val="0"/>
              <c:showPercent val="1"/>
              <c:showBubbleSize val="0"/>
            </c:dLbl>
            <c:dLbl>
              <c:idx val="2"/>
              <c:numFmt formatCode="0.00%" sourceLinked="0"/>
              <c:spPr>
                <a:noFill/>
                <a:ln w="25400">
                  <a:noFill/>
                </a:ln>
              </c:spPr>
              <c:txPr>
                <a:bodyPr/>
                <a:lstStyle/>
                <a:p>
                  <a:pPr>
                    <a:defRPr/>
                  </a:pPr>
                  <a:endParaRPr lang="bg-BG"/>
                </a:p>
              </c:txPr>
              <c:dLblPos val="bestFit"/>
              <c:showLegendKey val="0"/>
              <c:showVal val="1"/>
              <c:showCatName val="0"/>
              <c:showSerName val="0"/>
              <c:showPercent val="1"/>
              <c:showBubbleSize val="0"/>
            </c:dLbl>
            <c:dLbl>
              <c:idx val="3"/>
              <c:numFmt formatCode="0.00%" sourceLinked="0"/>
              <c:spPr>
                <a:noFill/>
                <a:ln w="25400">
                  <a:noFill/>
                </a:ln>
              </c:spPr>
              <c:txPr>
                <a:bodyPr/>
                <a:lstStyle/>
                <a:p>
                  <a:pPr>
                    <a:defRPr/>
                  </a:pPr>
                  <a:endParaRPr lang="bg-BG"/>
                </a:p>
              </c:txPr>
              <c:dLblPos val="bestFit"/>
              <c:showLegendKey val="0"/>
              <c:showVal val="1"/>
              <c:showCatName val="0"/>
              <c:showSerName val="0"/>
              <c:showPercent val="1"/>
              <c:showBubbleSize val="0"/>
            </c:dLbl>
            <c:numFmt formatCode="0.00%" sourceLinked="0"/>
            <c:spPr>
              <a:noFill/>
              <a:ln w="25400">
                <a:noFill/>
              </a:ln>
            </c:spPr>
            <c:dLblPos val="ctr"/>
            <c:showLegendKey val="0"/>
            <c:showVal val="1"/>
            <c:showCatName val="0"/>
            <c:showSerName val="0"/>
            <c:showPercent val="1"/>
            <c:showBubbleSize val="0"/>
            <c:separator>
</c:separator>
            <c:showLeaderLines val="0"/>
          </c:dLbls>
          <c:cat>
            <c:strRef>
              <c:f>Лист1!$A$2:$A$3</c:f>
              <c:strCache>
                <c:ptCount val="2"/>
                <c:pt idx="0">
                  <c:v>ОП Разград</c:v>
                </c:pt>
                <c:pt idx="1">
                  <c:v>РП Разград</c:v>
                </c:pt>
              </c:strCache>
            </c:strRef>
          </c:cat>
          <c:val>
            <c:numRef>
              <c:f>Лист1!$B$2:$B$3</c:f>
              <c:numCache>
                <c:formatCode>0</c:formatCode>
                <c:ptCount val="2"/>
                <c:pt idx="0">
                  <c:v>382</c:v>
                </c:pt>
                <c:pt idx="1">
                  <c:v>2914</c:v>
                </c:pt>
              </c:numCache>
            </c:numRef>
          </c:val>
        </c:ser>
        <c:ser>
          <c:idx val="1"/>
          <c:order val="1"/>
          <c:tx>
            <c:strRef>
              <c:f>Лист1!$C$1</c:f>
              <c:strCache>
                <c:ptCount val="1"/>
                <c:pt idx="0">
                  <c:v>Процентно съотношение от общия брой преписки</c:v>
                </c:pt>
              </c:strCache>
            </c:strRef>
          </c:tx>
          <c:dPt>
            <c:idx val="0"/>
            <c:bubble3D val="0"/>
          </c:dPt>
          <c:dPt>
            <c:idx val="1"/>
            <c:bubble3D val="0"/>
          </c:dPt>
          <c:dPt>
            <c:idx val="2"/>
            <c:bubble3D val="0"/>
          </c:dPt>
          <c:dPt>
            <c:idx val="3"/>
            <c:bubble3D val="0"/>
          </c:dPt>
          <c:dLbls>
            <c:spPr>
              <a:noFill/>
              <a:ln w="25400">
                <a:noFill/>
              </a:ln>
            </c:spPr>
            <c:dLblPos val="ctr"/>
            <c:showLegendKey val="0"/>
            <c:showVal val="1"/>
            <c:showCatName val="0"/>
            <c:showSerName val="0"/>
            <c:showPercent val="0"/>
            <c:showBubbleSize val="0"/>
            <c:showLeaderLines val="0"/>
          </c:dLbls>
          <c:cat>
            <c:strRef>
              <c:f>Лист1!$A$2:$A$3</c:f>
              <c:strCache>
                <c:ptCount val="2"/>
                <c:pt idx="0">
                  <c:v>ОП Разград</c:v>
                </c:pt>
                <c:pt idx="1">
                  <c:v>РП Разград</c:v>
                </c:pt>
              </c:strCache>
            </c:strRef>
          </c:cat>
          <c:val>
            <c:numRef>
              <c:f>Лист1!$C$2:$C$3</c:f>
              <c:numCache>
                <c:formatCode>0.00%</c:formatCode>
                <c:ptCount val="2"/>
                <c:pt idx="0">
                  <c:v>0.1159</c:v>
                </c:pt>
                <c:pt idx="1">
                  <c:v>0.8841</c:v>
                </c:pt>
              </c:numCache>
            </c:numRef>
          </c:val>
        </c:ser>
        <c:dLbls>
          <c:showLegendKey val="0"/>
          <c:showVal val="0"/>
          <c:showCatName val="0"/>
          <c:showSerName val="0"/>
          <c:showPercent val="0"/>
          <c:showBubbleSize val="0"/>
          <c:showLeaderLines val="0"/>
        </c:dLbls>
        <c:firstSliceAng val="0"/>
      </c:pieChart>
      <c:spPr>
        <a:noFill/>
        <a:ln w="25400">
          <a:noFill/>
        </a:ln>
      </c:spPr>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новообразувани ДП за престъпления против финансовата, данъчната и осигурителната систама</c:v>
                </c:pt>
              </c:strCache>
            </c:strRef>
          </c:tx>
          <c:spPr>
            <a:ln w="28575">
              <a:noFill/>
            </a:ln>
          </c:spPr>
          <c:invertIfNegative val="0"/>
          <c:dLbls>
            <c:spPr>
              <a:noFill/>
              <a:ln w="25400">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Лист1!$B$2:$B$4</c:f>
              <c:numCache>
                <c:formatCode>General</c:formatCode>
                <c:ptCount val="3"/>
                <c:pt idx="0">
                  <c:v>11</c:v>
                </c:pt>
                <c:pt idx="1">
                  <c:v>14</c:v>
                </c:pt>
                <c:pt idx="2">
                  <c:v>14</c:v>
                </c:pt>
              </c:numCache>
            </c:numRef>
          </c:val>
        </c:ser>
        <c:ser>
          <c:idx val="1"/>
          <c:order val="1"/>
          <c:tx>
            <c:strRef>
              <c:f>Лист1!$C$1</c:f>
              <c:strCache>
                <c:ptCount val="1"/>
                <c:pt idx="0">
                  <c:v>дял в % от всички новообразувани ДП</c:v>
                </c:pt>
              </c:strCache>
            </c:strRef>
          </c:tx>
          <c:spPr>
            <a:ln w="28575">
              <a:noFill/>
            </a:ln>
          </c:spPr>
          <c:invertIfNegative val="0"/>
          <c:dLbls>
            <c:dLbl>
              <c:idx val="0"/>
              <c:layout>
                <c:manualLayout>
                  <c:x val="2.2038567493112948E-2"/>
                  <c:y val="-3.1872509960159362E-2"/>
                </c:manualLayout>
              </c:layout>
              <c:spPr>
                <a:noFill/>
                <a:ln w="25400">
                  <a:noFill/>
                </a:ln>
              </c:spPr>
              <c:txPr>
                <a:bodyPr/>
                <a:lstStyle/>
                <a:p>
                  <a:pPr>
                    <a:defRPr/>
                  </a:pPr>
                  <a:endParaRPr lang="bg-BG"/>
                </a:p>
              </c:txPr>
              <c:showLegendKey val="0"/>
              <c:showVal val="1"/>
              <c:showCatName val="0"/>
              <c:showSerName val="0"/>
              <c:showPercent val="0"/>
              <c:showBubbleSize val="0"/>
            </c:dLbl>
            <c:dLbl>
              <c:idx val="1"/>
              <c:layout>
                <c:manualLayout>
                  <c:x val="1.3223140495867768E-2"/>
                  <c:y val="-3.1872509960159265E-2"/>
                </c:manualLayout>
              </c:layout>
              <c:spPr>
                <a:noFill/>
                <a:ln w="25400">
                  <a:noFill/>
                </a:ln>
              </c:spPr>
              <c:txPr>
                <a:bodyPr/>
                <a:lstStyle/>
                <a:p>
                  <a:pPr>
                    <a:defRPr/>
                  </a:pPr>
                  <a:endParaRPr lang="bg-BG"/>
                </a:p>
              </c:txPr>
              <c:showLegendKey val="0"/>
              <c:showVal val="1"/>
              <c:showCatName val="0"/>
              <c:showSerName val="0"/>
              <c:showPercent val="0"/>
              <c:showBubbleSize val="0"/>
            </c:dLbl>
            <c:dLbl>
              <c:idx val="2"/>
              <c:layout>
                <c:manualLayout>
                  <c:x val="1.3223140495867768E-2"/>
                  <c:y val="-3.1872509960159362E-2"/>
                </c:manualLayout>
              </c:layout>
              <c:spPr>
                <a:noFill/>
                <a:ln w="25400">
                  <a:noFill/>
                </a:ln>
              </c:spPr>
              <c:txPr>
                <a:bodyPr/>
                <a:lstStyle/>
                <a:p>
                  <a:pPr>
                    <a:defRPr/>
                  </a:pPr>
                  <a:endParaRPr lang="bg-BG"/>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Лист1!$C$2:$C$4</c:f>
              <c:numCache>
                <c:formatCode>0.00%</c:formatCode>
                <c:ptCount val="3"/>
                <c:pt idx="0">
                  <c:v>1.03E-2</c:v>
                </c:pt>
                <c:pt idx="1">
                  <c:v>1.09E-2</c:v>
                </c:pt>
                <c:pt idx="2">
                  <c:v>1.11E-2</c:v>
                </c:pt>
              </c:numCache>
            </c:numRef>
          </c:val>
        </c:ser>
        <c:dLbls>
          <c:showLegendKey val="0"/>
          <c:showVal val="0"/>
          <c:showCatName val="0"/>
          <c:showSerName val="0"/>
          <c:showPercent val="0"/>
          <c:showBubbleSize val="0"/>
        </c:dLbls>
        <c:gapWidth val="150"/>
        <c:shape val="box"/>
        <c:axId val="216483328"/>
        <c:axId val="216584128"/>
        <c:axId val="0"/>
      </c:bar3DChart>
      <c:catAx>
        <c:axId val="216483328"/>
        <c:scaling>
          <c:orientation val="minMax"/>
        </c:scaling>
        <c:delete val="0"/>
        <c:axPos val="b"/>
        <c:numFmt formatCode="General" sourceLinked="0"/>
        <c:majorTickMark val="out"/>
        <c:minorTickMark val="none"/>
        <c:tickLblPos val="nextTo"/>
        <c:crossAx val="216584128"/>
        <c:crosses val="autoZero"/>
        <c:auto val="1"/>
        <c:lblAlgn val="ctr"/>
        <c:lblOffset val="100"/>
        <c:noMultiLvlLbl val="0"/>
      </c:catAx>
      <c:valAx>
        <c:axId val="216584128"/>
        <c:scaling>
          <c:orientation val="minMax"/>
        </c:scaling>
        <c:delete val="0"/>
        <c:axPos val="l"/>
        <c:numFmt formatCode="General" sourceLinked="1"/>
        <c:majorTickMark val="out"/>
        <c:minorTickMark val="none"/>
        <c:tickLblPos val="nextTo"/>
        <c:crossAx val="216483328"/>
        <c:crosses val="autoZero"/>
        <c:crossBetween val="between"/>
      </c:valAx>
      <c:spPr>
        <a:noFill/>
        <a:ln w="25400">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новообразувани ДП за престъпления против правата на гражданите</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2019г.</c:v>
                </c:pt>
                <c:pt idx="1">
                  <c:v>2019г.</c:v>
                </c:pt>
                <c:pt idx="2">
                  <c:v>2018г.</c:v>
                </c:pt>
              </c:strCache>
            </c:strRef>
          </c:cat>
          <c:val>
            <c:numRef>
              <c:f>Лист1!$B$2:$B$4</c:f>
              <c:numCache>
                <c:formatCode>General</c:formatCode>
                <c:ptCount val="3"/>
                <c:pt idx="0">
                  <c:v>8</c:v>
                </c:pt>
                <c:pt idx="1">
                  <c:v>13</c:v>
                </c:pt>
                <c:pt idx="2">
                  <c:v>8</c:v>
                </c:pt>
              </c:numCache>
            </c:numRef>
          </c:val>
        </c:ser>
        <c:ser>
          <c:idx val="1"/>
          <c:order val="1"/>
          <c:tx>
            <c:strRef>
              <c:f>Лист1!$C$1</c:f>
              <c:strCache>
                <c:ptCount val="1"/>
                <c:pt idx="0">
                  <c:v>дял в % от всички новообразувани ДП</c:v>
                </c:pt>
              </c:strCache>
            </c:strRef>
          </c:tx>
          <c:spPr>
            <a:ln w="28574">
              <a:noFill/>
            </a:ln>
          </c:spPr>
          <c:invertIfNegative val="0"/>
          <c:dLbls>
            <c:dLbl>
              <c:idx val="0"/>
              <c:layout>
                <c:manualLayout>
                  <c:x val="2.6229508196721311E-2"/>
                  <c:y val="-7.8895463510848057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1.3114754098360656E-2"/>
                  <c:y val="-7.8895463510848127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6.5573770491803279E-3"/>
                  <c:y val="-3.9447731755424133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2019г.</c:v>
                </c:pt>
                <c:pt idx="1">
                  <c:v>2019г.</c:v>
                </c:pt>
                <c:pt idx="2">
                  <c:v>2018г.</c:v>
                </c:pt>
              </c:strCache>
            </c:strRef>
          </c:cat>
          <c:val>
            <c:numRef>
              <c:f>Лист1!$C$2:$C$4</c:f>
              <c:numCache>
                <c:formatCode>0.00%</c:formatCode>
                <c:ptCount val="3"/>
                <c:pt idx="0">
                  <c:v>7.4999999999999997E-3</c:v>
                </c:pt>
                <c:pt idx="1">
                  <c:v>1.03E-2</c:v>
                </c:pt>
                <c:pt idx="2">
                  <c:v>6.1999999999999998E-3</c:v>
                </c:pt>
              </c:numCache>
            </c:numRef>
          </c:val>
        </c:ser>
        <c:dLbls>
          <c:showLegendKey val="0"/>
          <c:showVal val="0"/>
          <c:showCatName val="0"/>
          <c:showSerName val="0"/>
          <c:showPercent val="0"/>
          <c:showBubbleSize val="0"/>
        </c:dLbls>
        <c:gapWidth val="150"/>
        <c:shape val="box"/>
        <c:axId val="216802816"/>
        <c:axId val="216586432"/>
        <c:axId val="0"/>
      </c:bar3DChart>
      <c:catAx>
        <c:axId val="216802816"/>
        <c:scaling>
          <c:orientation val="minMax"/>
        </c:scaling>
        <c:delete val="0"/>
        <c:axPos val="b"/>
        <c:numFmt formatCode="General" sourceLinked="0"/>
        <c:majorTickMark val="out"/>
        <c:minorTickMark val="none"/>
        <c:tickLblPos val="nextTo"/>
        <c:crossAx val="216586432"/>
        <c:crosses val="autoZero"/>
        <c:auto val="1"/>
        <c:lblAlgn val="ctr"/>
        <c:lblOffset val="100"/>
        <c:noMultiLvlLbl val="0"/>
      </c:catAx>
      <c:valAx>
        <c:axId val="216586432"/>
        <c:scaling>
          <c:orientation val="minMax"/>
        </c:scaling>
        <c:delete val="0"/>
        <c:axPos val="l"/>
        <c:numFmt formatCode="General" sourceLinked="1"/>
        <c:majorTickMark val="out"/>
        <c:minorTickMark val="none"/>
        <c:tickLblPos val="nextTo"/>
        <c:crossAx val="216802816"/>
        <c:crosses val="autoZero"/>
        <c:crossBetween val="between"/>
      </c:valAx>
      <c:spPr>
        <a:noFill/>
        <a:ln w="25399">
          <a:noFill/>
        </a:ln>
      </c:spPr>
    </c:plotArea>
    <c:legend>
      <c:legendPos val="r"/>
      <c:layout>
        <c:manualLayout>
          <c:xMode val="edge"/>
          <c:yMode val="edge"/>
          <c:x val="0.66010928961748638"/>
          <c:y val="6.4112193076457158E-2"/>
          <c:w val="0.33989071038251362"/>
          <c:h val="0.59564087033499513"/>
        </c:manualLayout>
      </c:layout>
      <c:overlay val="0"/>
      <c:txPr>
        <a:bodyPr/>
        <a:lstStyle/>
        <a:p>
          <a:pPr rtl="0">
            <a:defRPr/>
          </a:pPr>
          <a:endParaRPr lang="bg-BG"/>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новообразувани ДП за компютърни престъпления </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Лист1!$B$2:$B$4</c:f>
              <c:numCache>
                <c:formatCode>General</c:formatCode>
                <c:ptCount val="3"/>
                <c:pt idx="0">
                  <c:v>4</c:v>
                </c:pt>
                <c:pt idx="1">
                  <c:v>0</c:v>
                </c:pt>
                <c:pt idx="2">
                  <c:v>1</c:v>
                </c:pt>
              </c:numCache>
            </c:numRef>
          </c:val>
        </c:ser>
        <c:ser>
          <c:idx val="1"/>
          <c:order val="1"/>
          <c:tx>
            <c:strRef>
              <c:f>Лист1!$C$1</c:f>
              <c:strCache>
                <c:ptCount val="1"/>
                <c:pt idx="0">
                  <c:v>дял в % от всички новообразувани ДП</c:v>
                </c:pt>
              </c:strCache>
            </c:strRef>
          </c:tx>
          <c:spPr>
            <a:ln w="28574">
              <a:noFill/>
            </a:ln>
          </c:spPr>
          <c:invertIfNegative val="0"/>
          <c:dLbls>
            <c:dLbl>
              <c:idx val="0"/>
              <c:layout>
                <c:manualLayout>
                  <c:x val="2.6229508196721311E-2"/>
                  <c:y val="-7.8895463510848057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1.3114754098360656E-2"/>
                  <c:y val="-7.8895463510848127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6.5573770491803279E-3"/>
                  <c:y val="-3.9447731755424133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Лист1!$C$2:$C$4</c:f>
              <c:numCache>
                <c:formatCode>0.00%</c:formatCode>
                <c:ptCount val="3"/>
                <c:pt idx="0">
                  <c:v>3.7000000000000002E-3</c:v>
                </c:pt>
                <c:pt idx="1">
                  <c:v>0</c:v>
                </c:pt>
                <c:pt idx="2">
                  <c:v>8.0000000000000004E-4</c:v>
                </c:pt>
              </c:numCache>
            </c:numRef>
          </c:val>
        </c:ser>
        <c:dLbls>
          <c:showLegendKey val="0"/>
          <c:showVal val="0"/>
          <c:showCatName val="0"/>
          <c:showSerName val="0"/>
          <c:showPercent val="0"/>
          <c:showBubbleSize val="0"/>
        </c:dLbls>
        <c:gapWidth val="150"/>
        <c:shape val="box"/>
        <c:axId val="216483840"/>
        <c:axId val="217286912"/>
        <c:axId val="0"/>
      </c:bar3DChart>
      <c:catAx>
        <c:axId val="216483840"/>
        <c:scaling>
          <c:orientation val="minMax"/>
        </c:scaling>
        <c:delete val="0"/>
        <c:axPos val="b"/>
        <c:numFmt formatCode="General" sourceLinked="0"/>
        <c:majorTickMark val="out"/>
        <c:minorTickMark val="none"/>
        <c:tickLblPos val="nextTo"/>
        <c:crossAx val="217286912"/>
        <c:crosses val="autoZero"/>
        <c:auto val="1"/>
        <c:lblAlgn val="ctr"/>
        <c:lblOffset val="100"/>
        <c:noMultiLvlLbl val="0"/>
      </c:catAx>
      <c:valAx>
        <c:axId val="217286912"/>
        <c:scaling>
          <c:orientation val="minMax"/>
        </c:scaling>
        <c:delete val="0"/>
        <c:axPos val="l"/>
        <c:numFmt formatCode="General" sourceLinked="1"/>
        <c:majorTickMark val="out"/>
        <c:minorTickMark val="none"/>
        <c:tickLblPos val="nextTo"/>
        <c:crossAx val="216483840"/>
        <c:crosses val="autoZero"/>
        <c:crossBetween val="between"/>
      </c:valAx>
      <c:spPr>
        <a:noFill/>
        <a:ln w="25399">
          <a:noFill/>
        </a:ln>
      </c:spPr>
    </c:plotArea>
    <c:legend>
      <c:legendPos val="r"/>
      <c:layout>
        <c:manualLayout>
          <c:xMode val="edge"/>
          <c:yMode val="edge"/>
          <c:x val="0.66010928961748638"/>
          <c:y val="6.4112193076457158E-2"/>
          <c:w val="0.33989071038251362"/>
          <c:h val="0.59564087033499513"/>
        </c:manualLayout>
      </c:layout>
      <c:overlay val="0"/>
      <c:txPr>
        <a:bodyPr/>
        <a:lstStyle/>
        <a:p>
          <a:pPr rtl="0">
            <a:defRPr/>
          </a:pPr>
          <a:endParaRPr lang="bg-BG"/>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пострадали лица по новообразувани ДП </c:v>
                </c:pt>
              </c:strCache>
            </c:strRef>
          </c:tx>
          <c:spPr>
            <a:ln w="28575">
              <a:noFill/>
            </a:ln>
          </c:spPr>
          <c:invertIfNegative val="0"/>
          <c:dLbls>
            <c:spPr>
              <a:noFill/>
              <a:ln w="25400">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Лист1!$B$2:$B$4</c:f>
              <c:numCache>
                <c:formatCode>General</c:formatCode>
                <c:ptCount val="3"/>
                <c:pt idx="0">
                  <c:v>510</c:v>
                </c:pt>
                <c:pt idx="1">
                  <c:v>537</c:v>
                </c:pt>
                <c:pt idx="2">
                  <c:v>616</c:v>
                </c:pt>
              </c:numCache>
            </c:numRef>
          </c:val>
        </c:ser>
        <c:dLbls>
          <c:showLegendKey val="0"/>
          <c:showVal val="0"/>
          <c:showCatName val="0"/>
          <c:showSerName val="0"/>
          <c:showPercent val="0"/>
          <c:showBubbleSize val="0"/>
        </c:dLbls>
        <c:gapWidth val="150"/>
        <c:shape val="box"/>
        <c:axId val="217003008"/>
        <c:axId val="217288640"/>
        <c:axId val="0"/>
      </c:bar3DChart>
      <c:catAx>
        <c:axId val="217003008"/>
        <c:scaling>
          <c:orientation val="minMax"/>
        </c:scaling>
        <c:delete val="0"/>
        <c:axPos val="b"/>
        <c:numFmt formatCode="General" sourceLinked="0"/>
        <c:majorTickMark val="out"/>
        <c:minorTickMark val="none"/>
        <c:tickLblPos val="nextTo"/>
        <c:crossAx val="217288640"/>
        <c:crosses val="autoZero"/>
        <c:auto val="1"/>
        <c:lblAlgn val="ctr"/>
        <c:lblOffset val="100"/>
        <c:noMultiLvlLbl val="0"/>
      </c:catAx>
      <c:valAx>
        <c:axId val="217288640"/>
        <c:scaling>
          <c:orientation val="minMax"/>
        </c:scaling>
        <c:delete val="0"/>
        <c:axPos val="l"/>
        <c:numFmt formatCode="General" sourceLinked="1"/>
        <c:majorTickMark val="out"/>
        <c:minorTickMark val="none"/>
        <c:tickLblPos val="nextTo"/>
        <c:crossAx val="217003008"/>
        <c:crosses val="autoZero"/>
        <c:crossBetween val="between"/>
      </c:valAx>
      <c:spPr>
        <a:noFill/>
        <a:ln w="25400">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новообразувани бързи производства</c:v>
                </c:pt>
              </c:strCache>
            </c:strRef>
          </c:tx>
          <c:spPr>
            <a:ln w="28575">
              <a:noFill/>
            </a:ln>
          </c:spPr>
          <c:invertIfNegative val="0"/>
          <c:dLbls>
            <c:spPr>
              <a:noFill/>
              <a:ln w="25400">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Лист1!$B$2:$B$4</c:f>
              <c:numCache>
                <c:formatCode>General</c:formatCode>
                <c:ptCount val="3"/>
                <c:pt idx="0">
                  <c:v>265</c:v>
                </c:pt>
                <c:pt idx="1">
                  <c:v>343</c:v>
                </c:pt>
                <c:pt idx="2">
                  <c:v>378</c:v>
                </c:pt>
              </c:numCache>
            </c:numRef>
          </c:val>
        </c:ser>
        <c:ser>
          <c:idx val="1"/>
          <c:order val="1"/>
          <c:tx>
            <c:strRef>
              <c:f>Лист1!$C$1</c:f>
              <c:strCache>
                <c:ptCount val="1"/>
                <c:pt idx="0">
                  <c:v>дял в % от всички новообразувани ДП</c:v>
                </c:pt>
              </c:strCache>
            </c:strRef>
          </c:tx>
          <c:spPr>
            <a:ln w="28575">
              <a:noFill/>
            </a:ln>
          </c:spPr>
          <c:invertIfNegative val="0"/>
          <c:dLbls>
            <c:dLbl>
              <c:idx val="0"/>
              <c:layout>
                <c:manualLayout>
                  <c:x val="2.6490066225165563E-2"/>
                  <c:y val="-7.441860465116279E-2"/>
                </c:manualLayout>
              </c:layout>
              <c:spPr>
                <a:noFill/>
                <a:ln w="25400">
                  <a:noFill/>
                </a:ln>
              </c:spPr>
              <c:txPr>
                <a:bodyPr/>
                <a:lstStyle/>
                <a:p>
                  <a:pPr>
                    <a:defRPr/>
                  </a:pPr>
                  <a:endParaRPr lang="bg-BG"/>
                </a:p>
              </c:txPr>
              <c:showLegendKey val="0"/>
              <c:showVal val="1"/>
              <c:showCatName val="0"/>
              <c:showSerName val="0"/>
              <c:showPercent val="0"/>
              <c:showBubbleSize val="0"/>
            </c:dLbl>
            <c:dLbl>
              <c:idx val="1"/>
              <c:layout>
                <c:manualLayout>
                  <c:x val="1.7660044150110375E-2"/>
                  <c:y val="-5.5813953488372092E-2"/>
                </c:manualLayout>
              </c:layout>
              <c:spPr>
                <a:noFill/>
                <a:ln w="25400">
                  <a:noFill/>
                </a:ln>
              </c:spPr>
              <c:txPr>
                <a:bodyPr/>
                <a:lstStyle/>
                <a:p>
                  <a:pPr>
                    <a:defRPr/>
                  </a:pPr>
                  <a:endParaRPr lang="bg-BG"/>
                </a:p>
              </c:txPr>
              <c:showLegendKey val="0"/>
              <c:showVal val="1"/>
              <c:showCatName val="0"/>
              <c:showSerName val="0"/>
              <c:showPercent val="0"/>
              <c:showBubbleSize val="0"/>
            </c:dLbl>
            <c:dLbl>
              <c:idx val="2"/>
              <c:layout>
                <c:manualLayout>
                  <c:x val="1.5452538631346579E-2"/>
                  <c:y val="-4.9612403100775193E-2"/>
                </c:manualLayout>
              </c:layout>
              <c:spPr>
                <a:noFill/>
                <a:ln w="25400">
                  <a:noFill/>
                </a:ln>
              </c:spPr>
              <c:txPr>
                <a:bodyPr/>
                <a:lstStyle/>
                <a:p>
                  <a:pPr>
                    <a:defRPr/>
                  </a:pPr>
                  <a:endParaRPr lang="bg-BG"/>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Лист1!$C$2:$C$4</c:f>
              <c:numCache>
                <c:formatCode>0.00%</c:formatCode>
                <c:ptCount val="3"/>
                <c:pt idx="0">
                  <c:v>0.248</c:v>
                </c:pt>
                <c:pt idx="1">
                  <c:v>0.27200000000000002</c:v>
                </c:pt>
                <c:pt idx="2">
                  <c:v>0.29399999999999998</c:v>
                </c:pt>
              </c:numCache>
            </c:numRef>
          </c:val>
        </c:ser>
        <c:dLbls>
          <c:showLegendKey val="0"/>
          <c:showVal val="0"/>
          <c:showCatName val="0"/>
          <c:showSerName val="0"/>
          <c:showPercent val="0"/>
          <c:showBubbleSize val="0"/>
        </c:dLbls>
        <c:gapWidth val="150"/>
        <c:shape val="box"/>
        <c:axId val="216801280"/>
        <c:axId val="217287488"/>
        <c:axId val="0"/>
      </c:bar3DChart>
      <c:catAx>
        <c:axId val="216801280"/>
        <c:scaling>
          <c:orientation val="minMax"/>
        </c:scaling>
        <c:delete val="0"/>
        <c:axPos val="b"/>
        <c:numFmt formatCode="General" sourceLinked="0"/>
        <c:majorTickMark val="out"/>
        <c:minorTickMark val="none"/>
        <c:tickLblPos val="nextTo"/>
        <c:crossAx val="217287488"/>
        <c:crosses val="autoZero"/>
        <c:auto val="1"/>
        <c:lblAlgn val="ctr"/>
        <c:lblOffset val="100"/>
        <c:noMultiLvlLbl val="0"/>
      </c:catAx>
      <c:valAx>
        <c:axId val="217287488"/>
        <c:scaling>
          <c:orientation val="minMax"/>
        </c:scaling>
        <c:delete val="0"/>
        <c:axPos val="l"/>
        <c:numFmt formatCode="General" sourceLinked="1"/>
        <c:majorTickMark val="out"/>
        <c:minorTickMark val="none"/>
        <c:tickLblPos val="nextTo"/>
        <c:crossAx val="216801280"/>
        <c:crosses val="autoZero"/>
        <c:crossBetween val="between"/>
      </c:valAx>
      <c:spPr>
        <a:noFill/>
        <a:ln w="25400">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общо наблюдавани ДП за периода</c:v>
                </c:pt>
              </c:strCache>
            </c:strRef>
          </c:tx>
          <c:spPr>
            <a:ln w="28575">
              <a:noFill/>
            </a:ln>
          </c:spPr>
          <c:invertIfNegative val="0"/>
          <c:dLbls>
            <c:spPr>
              <a:noFill/>
              <a:ln w="25400">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Лист1!$B$2:$B$4</c:f>
              <c:numCache>
                <c:formatCode>General</c:formatCode>
                <c:ptCount val="3"/>
                <c:pt idx="0">
                  <c:v>1560</c:v>
                </c:pt>
                <c:pt idx="1">
                  <c:v>1625</c:v>
                </c:pt>
                <c:pt idx="2">
                  <c:v>1545</c:v>
                </c:pt>
              </c:numCache>
            </c:numRef>
          </c:val>
        </c:ser>
        <c:ser>
          <c:idx val="1"/>
          <c:order val="1"/>
          <c:tx>
            <c:strRef>
              <c:f>Лист1!$C$1</c:f>
              <c:strCache>
                <c:ptCount val="1"/>
                <c:pt idx="0">
                  <c:v>новообразувани ДП за периода</c:v>
                </c:pt>
              </c:strCache>
            </c:strRef>
          </c:tx>
          <c:spPr>
            <a:ln w="28575">
              <a:noFill/>
            </a:ln>
          </c:spPr>
          <c:invertIfNegative val="0"/>
          <c:dLbls>
            <c:dLbl>
              <c:idx val="0"/>
              <c:layout>
                <c:manualLayout>
                  <c:x val="2.416254805052169E-2"/>
                  <c:y val="-2.2598870056497175E-2"/>
                </c:manualLayout>
              </c:layout>
              <c:spPr>
                <a:noFill/>
                <a:ln w="25400">
                  <a:noFill/>
                </a:ln>
              </c:spPr>
              <c:txPr>
                <a:bodyPr/>
                <a:lstStyle/>
                <a:p>
                  <a:pPr>
                    <a:defRPr/>
                  </a:pPr>
                  <a:endParaRPr lang="bg-BG"/>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Лист1!$C$2:$C$4</c:f>
              <c:numCache>
                <c:formatCode>General</c:formatCode>
                <c:ptCount val="3"/>
                <c:pt idx="0">
                  <c:v>803</c:v>
                </c:pt>
                <c:pt idx="1">
                  <c:v>916</c:v>
                </c:pt>
                <c:pt idx="2">
                  <c:v>906</c:v>
                </c:pt>
              </c:numCache>
            </c:numRef>
          </c:val>
        </c:ser>
        <c:ser>
          <c:idx val="2"/>
          <c:order val="2"/>
          <c:tx>
            <c:strRef>
              <c:f>Лист1!$D$1</c:f>
              <c:strCache>
                <c:ptCount val="1"/>
                <c:pt idx="0">
                  <c:v>дял в % на новообразуваните спрямо общия брой налюдавани ДП </c:v>
                </c:pt>
              </c:strCache>
            </c:strRef>
          </c:tx>
          <c:invertIfNegative val="0"/>
          <c:dLbls>
            <c:dLbl>
              <c:idx val="0"/>
              <c:layout>
                <c:manualLayout>
                  <c:x val="2.6580705418412485E-2"/>
                  <c:y val="-5.4237288135593219E-2"/>
                </c:manualLayout>
              </c:layout>
              <c:spPr>
                <a:noFill/>
                <a:ln w="25400">
                  <a:noFill/>
                </a:ln>
              </c:spPr>
              <c:txPr>
                <a:bodyPr/>
                <a:lstStyle/>
                <a:p>
                  <a:pPr>
                    <a:defRPr/>
                  </a:pPr>
                  <a:endParaRPr lang="bg-BG"/>
                </a:p>
              </c:txPr>
              <c:showLegendKey val="0"/>
              <c:showVal val="1"/>
              <c:showCatName val="0"/>
              <c:showSerName val="0"/>
              <c:showPercent val="0"/>
              <c:showBubbleSize val="0"/>
            </c:dLbl>
            <c:dLbl>
              <c:idx val="1"/>
              <c:layout>
                <c:manualLayout>
                  <c:x val="3.0752333882482153E-2"/>
                  <c:y val="-4.0677966101694912E-2"/>
                </c:manualLayout>
              </c:layout>
              <c:spPr>
                <a:noFill/>
                <a:ln w="25400">
                  <a:noFill/>
                </a:ln>
              </c:spPr>
              <c:txPr>
                <a:bodyPr/>
                <a:lstStyle/>
                <a:p>
                  <a:pPr>
                    <a:defRPr/>
                  </a:pPr>
                  <a:endParaRPr lang="bg-BG"/>
                </a:p>
              </c:txPr>
              <c:showLegendKey val="0"/>
              <c:showVal val="1"/>
              <c:showCatName val="0"/>
              <c:showSerName val="0"/>
              <c:showPercent val="0"/>
              <c:showBubbleSize val="0"/>
            </c:dLbl>
            <c:dLbl>
              <c:idx val="2"/>
              <c:layout>
                <c:manualLayout>
                  <c:x val="3.2948929159802388E-2"/>
                  <c:y val="-4.9717514124293788E-2"/>
                </c:manualLayout>
              </c:layout>
              <c:spPr>
                <a:noFill/>
                <a:ln w="25400">
                  <a:noFill/>
                </a:ln>
              </c:spPr>
              <c:txPr>
                <a:bodyPr/>
                <a:lstStyle/>
                <a:p>
                  <a:pPr>
                    <a:defRPr/>
                  </a:pPr>
                  <a:endParaRPr lang="bg-BG"/>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Лист1!$D$2:$D$4</c:f>
              <c:numCache>
                <c:formatCode>0.00%</c:formatCode>
                <c:ptCount val="3"/>
                <c:pt idx="0">
                  <c:v>0.51470000000000005</c:v>
                </c:pt>
                <c:pt idx="1">
                  <c:v>0.56399999999999995</c:v>
                </c:pt>
                <c:pt idx="2">
                  <c:v>0.58599999999999997</c:v>
                </c:pt>
              </c:numCache>
            </c:numRef>
          </c:val>
        </c:ser>
        <c:dLbls>
          <c:showLegendKey val="0"/>
          <c:showVal val="0"/>
          <c:showCatName val="0"/>
          <c:showSerName val="0"/>
          <c:showPercent val="0"/>
          <c:showBubbleSize val="0"/>
        </c:dLbls>
        <c:gapWidth val="150"/>
        <c:shape val="box"/>
        <c:axId val="216804864"/>
        <c:axId val="217289792"/>
        <c:axId val="0"/>
      </c:bar3DChart>
      <c:catAx>
        <c:axId val="216804864"/>
        <c:scaling>
          <c:orientation val="minMax"/>
        </c:scaling>
        <c:delete val="0"/>
        <c:axPos val="b"/>
        <c:numFmt formatCode="General" sourceLinked="0"/>
        <c:majorTickMark val="out"/>
        <c:minorTickMark val="none"/>
        <c:tickLblPos val="nextTo"/>
        <c:crossAx val="217289792"/>
        <c:crosses val="autoZero"/>
        <c:auto val="1"/>
        <c:lblAlgn val="ctr"/>
        <c:lblOffset val="100"/>
        <c:noMultiLvlLbl val="0"/>
      </c:catAx>
      <c:valAx>
        <c:axId val="217289792"/>
        <c:scaling>
          <c:orientation val="minMax"/>
        </c:scaling>
        <c:delete val="0"/>
        <c:axPos val="l"/>
        <c:numFmt formatCode="General" sourceLinked="1"/>
        <c:majorTickMark val="out"/>
        <c:minorTickMark val="none"/>
        <c:tickLblPos val="nextTo"/>
        <c:crossAx val="216804864"/>
        <c:crosses val="autoZero"/>
        <c:crossBetween val="between"/>
      </c:valAx>
      <c:spPr>
        <a:noFill/>
        <a:ln w="25400">
          <a:noFill/>
        </a:ln>
      </c:spPr>
    </c:plotArea>
    <c:legend>
      <c:legendPos val="r"/>
      <c:layout>
        <c:manualLayout>
          <c:xMode val="edge"/>
          <c:yMode val="edge"/>
          <c:x val="0.65219214155067518"/>
          <c:y val="5.5375886524822691E-2"/>
          <c:w val="0.33462828678540391"/>
          <c:h val="0.48246875523538285"/>
        </c:manualLayout>
      </c:layout>
      <c:overlay val="0"/>
      <c:txPr>
        <a:bodyPr/>
        <a:lstStyle/>
        <a:p>
          <a:pPr rtl="0">
            <a:defRPr/>
          </a:pPr>
          <a:endParaRPr lang="bg-BG"/>
        </a:p>
      </c:txPr>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7.1062533267257671E-2"/>
          <c:y val="3.1209477193729157E-2"/>
          <c:w val="0.61171264431106942"/>
          <c:h val="0.84227926192005476"/>
        </c:manualLayout>
      </c:layout>
      <c:bar3DChart>
        <c:barDir val="col"/>
        <c:grouping val="clustered"/>
        <c:varyColors val="0"/>
        <c:ser>
          <c:idx val="0"/>
          <c:order val="0"/>
          <c:tx>
            <c:strRef>
              <c:f>Лист1!$B$1</c:f>
              <c:strCache>
                <c:ptCount val="1"/>
                <c:pt idx="0">
                  <c:v>общо наблюдавани ДП в РОП за периода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Лист1!$B$2:$B$4</c:f>
              <c:numCache>
                <c:formatCode>General</c:formatCode>
                <c:ptCount val="3"/>
                <c:pt idx="0">
                  <c:v>182</c:v>
                </c:pt>
                <c:pt idx="1">
                  <c:v>178</c:v>
                </c:pt>
                <c:pt idx="2">
                  <c:v>198</c:v>
                </c:pt>
              </c:numCache>
            </c:numRef>
          </c:val>
        </c:ser>
        <c:ser>
          <c:idx val="1"/>
          <c:order val="1"/>
          <c:tx>
            <c:strRef>
              <c:f>Лист1!$C$1</c:f>
              <c:strCache>
                <c:ptCount val="1"/>
                <c:pt idx="0">
                  <c:v>новообразувани ДП в РОП за периода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Лист1!$C$2:$C$4</c:f>
              <c:numCache>
                <c:formatCode>General</c:formatCode>
                <c:ptCount val="3"/>
                <c:pt idx="0">
                  <c:v>67</c:v>
                </c:pt>
                <c:pt idx="1">
                  <c:v>62</c:v>
                </c:pt>
                <c:pt idx="2">
                  <c:v>84</c:v>
                </c:pt>
              </c:numCache>
            </c:numRef>
          </c:val>
        </c:ser>
        <c:ser>
          <c:idx val="2"/>
          <c:order val="2"/>
          <c:tx>
            <c:strRef>
              <c:f>Лист1!$D$1</c:f>
              <c:strCache>
                <c:ptCount val="1"/>
                <c:pt idx="0">
                  <c:v>дял в % на новообразуваните спрямо общия брой налюдавани в РОП ДП </c:v>
                </c:pt>
              </c:strCache>
            </c:strRef>
          </c:tx>
          <c:invertIfNegative val="0"/>
          <c:dLbls>
            <c:dLbl>
              <c:idx val="0"/>
              <c:layout>
                <c:manualLayout>
                  <c:x val="2.880625070381054E-2"/>
                  <c:y val="-4.2496679946879147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2.4202420242024202E-2"/>
                  <c:y val="-4.2496679946879244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2.200220022002192E-2"/>
                  <c:y val="-4.7808764940239043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Лист1!$D$2:$D$4</c:f>
              <c:numCache>
                <c:formatCode>0.00%</c:formatCode>
                <c:ptCount val="3"/>
                <c:pt idx="0">
                  <c:v>0.36799999999999999</c:v>
                </c:pt>
                <c:pt idx="1">
                  <c:v>0.34799999999999998</c:v>
                </c:pt>
                <c:pt idx="2">
                  <c:v>0.42399999999999999</c:v>
                </c:pt>
              </c:numCache>
            </c:numRef>
          </c:val>
        </c:ser>
        <c:dLbls>
          <c:showLegendKey val="0"/>
          <c:showVal val="0"/>
          <c:showCatName val="0"/>
          <c:showSerName val="0"/>
          <c:showPercent val="0"/>
          <c:showBubbleSize val="0"/>
        </c:dLbls>
        <c:gapWidth val="150"/>
        <c:shape val="box"/>
        <c:axId val="217491456"/>
        <c:axId val="217736320"/>
        <c:axId val="0"/>
      </c:bar3DChart>
      <c:catAx>
        <c:axId val="217491456"/>
        <c:scaling>
          <c:orientation val="minMax"/>
        </c:scaling>
        <c:delete val="0"/>
        <c:axPos val="b"/>
        <c:numFmt formatCode="General" sourceLinked="0"/>
        <c:majorTickMark val="out"/>
        <c:minorTickMark val="none"/>
        <c:tickLblPos val="nextTo"/>
        <c:crossAx val="217736320"/>
        <c:crosses val="autoZero"/>
        <c:auto val="1"/>
        <c:lblAlgn val="ctr"/>
        <c:lblOffset val="100"/>
        <c:noMultiLvlLbl val="0"/>
      </c:catAx>
      <c:valAx>
        <c:axId val="217736320"/>
        <c:scaling>
          <c:orientation val="minMax"/>
        </c:scaling>
        <c:delete val="0"/>
        <c:axPos val="l"/>
        <c:numFmt formatCode="General" sourceLinked="1"/>
        <c:majorTickMark val="out"/>
        <c:minorTickMark val="none"/>
        <c:tickLblPos val="nextTo"/>
        <c:crossAx val="217491456"/>
        <c:crosses val="autoZero"/>
        <c:crossBetween val="between"/>
      </c:valAx>
      <c:spPr>
        <a:noFill/>
        <a:ln w="25399">
          <a:noFill/>
        </a:ln>
      </c:spPr>
    </c:plotArea>
    <c:legend>
      <c:legendPos val="r"/>
      <c:layout>
        <c:manualLayout>
          <c:xMode val="edge"/>
          <c:yMode val="edge"/>
          <c:x val="0.64686468646864681"/>
          <c:y val="4.6490782277713291E-2"/>
          <c:w val="0.33993399339933994"/>
          <c:h val="0.56173291087618027"/>
        </c:manualLayout>
      </c:layout>
      <c:overlay val="0"/>
      <c:txPr>
        <a:bodyPr/>
        <a:lstStyle/>
        <a:p>
          <a:pPr rtl="0">
            <a:defRPr/>
          </a:pPr>
          <a:endParaRPr lang="bg-BG"/>
        </a:p>
      </c:txPr>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общо наблюдавани ДП, разследвани по общия ред от разсл. полицай </c:v>
                </c:pt>
              </c:strCache>
            </c:strRef>
          </c:tx>
          <c:spPr>
            <a:ln w="28575">
              <a:noFill/>
            </a:ln>
          </c:spPr>
          <c:invertIfNegative val="0"/>
          <c:dLbls>
            <c:spPr>
              <a:noFill/>
              <a:ln w="25400">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Лист1!$B$2:$B$4</c:f>
              <c:numCache>
                <c:formatCode>General</c:formatCode>
                <c:ptCount val="3"/>
                <c:pt idx="0">
                  <c:v>1434</c:v>
                </c:pt>
                <c:pt idx="1">
                  <c:v>1495</c:v>
                </c:pt>
                <c:pt idx="2">
                  <c:v>1429</c:v>
                </c:pt>
              </c:numCache>
            </c:numRef>
          </c:val>
        </c:ser>
        <c:ser>
          <c:idx val="1"/>
          <c:order val="1"/>
          <c:tx>
            <c:strRef>
              <c:f>Лист1!$C$1</c:f>
              <c:strCache>
                <c:ptCount val="1"/>
                <c:pt idx="0">
                  <c:v>от тях - новообразувани </c:v>
                </c:pt>
              </c:strCache>
            </c:strRef>
          </c:tx>
          <c:spPr>
            <a:ln w="28575">
              <a:noFill/>
            </a:ln>
          </c:spPr>
          <c:invertIfNegative val="0"/>
          <c:dLbls>
            <c:dLbl>
              <c:idx val="0"/>
              <c:layout>
                <c:manualLayout>
                  <c:x val="1.737242128121607E-2"/>
                  <c:y val="-4.8484848484848485E-3"/>
                </c:manualLayout>
              </c:layout>
              <c:spPr>
                <a:noFill/>
                <a:ln w="25400">
                  <a:noFill/>
                </a:ln>
              </c:spPr>
              <c:txPr>
                <a:bodyPr/>
                <a:lstStyle/>
                <a:p>
                  <a:pPr>
                    <a:defRPr/>
                  </a:pPr>
                  <a:endParaRPr lang="bg-BG"/>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Лист1!$C$2:$C$4</c:f>
              <c:numCache>
                <c:formatCode>General</c:formatCode>
                <c:ptCount val="3"/>
                <c:pt idx="0">
                  <c:v>771</c:v>
                </c:pt>
                <c:pt idx="1">
                  <c:v>866</c:v>
                </c:pt>
                <c:pt idx="2">
                  <c:v>869</c:v>
                </c:pt>
              </c:numCache>
            </c:numRef>
          </c:val>
        </c:ser>
        <c:ser>
          <c:idx val="2"/>
          <c:order val="2"/>
          <c:tx>
            <c:strRef>
              <c:f>Лист1!$D$1</c:f>
              <c:strCache>
                <c:ptCount val="1"/>
                <c:pt idx="0">
                  <c:v>дял в % на новообразуваните спрямо общия брой </c:v>
                </c:pt>
              </c:strCache>
            </c:strRef>
          </c:tx>
          <c:invertIfNegative val="0"/>
          <c:dLbls>
            <c:dLbl>
              <c:idx val="0"/>
              <c:layout>
                <c:manualLayout>
                  <c:x val="3.5091607034462714E-2"/>
                  <c:y val="-5.3333715103793845E-2"/>
                </c:manualLayout>
              </c:layout>
              <c:spPr>
                <a:noFill/>
                <a:ln w="25400">
                  <a:noFill/>
                </a:ln>
              </c:spPr>
              <c:txPr>
                <a:bodyPr/>
                <a:lstStyle/>
                <a:p>
                  <a:pPr>
                    <a:defRPr/>
                  </a:pPr>
                  <a:endParaRPr lang="bg-BG"/>
                </a:p>
              </c:txPr>
              <c:showLegendKey val="0"/>
              <c:showVal val="1"/>
              <c:showCatName val="0"/>
              <c:showSerName val="0"/>
              <c:showPercent val="0"/>
              <c:showBubbleSize val="0"/>
            </c:dLbl>
            <c:dLbl>
              <c:idx val="1"/>
              <c:layout>
                <c:manualLayout>
                  <c:x val="2.1715526601520086E-2"/>
                  <c:y val="-4.363636363636364E-2"/>
                </c:manualLayout>
              </c:layout>
              <c:spPr>
                <a:noFill/>
                <a:ln w="25400">
                  <a:noFill/>
                </a:ln>
              </c:spPr>
              <c:txPr>
                <a:bodyPr/>
                <a:lstStyle/>
                <a:p>
                  <a:pPr>
                    <a:defRPr/>
                  </a:pPr>
                  <a:endParaRPr lang="bg-BG"/>
                </a:p>
              </c:txPr>
              <c:showLegendKey val="0"/>
              <c:showVal val="1"/>
              <c:showCatName val="0"/>
              <c:showSerName val="0"/>
              <c:showPercent val="0"/>
              <c:showBubbleSize val="0"/>
            </c:dLbl>
            <c:dLbl>
              <c:idx val="2"/>
              <c:layout>
                <c:manualLayout>
                  <c:x val="2.3887079261672096E-2"/>
                  <c:y val="-5.3333333333333337E-2"/>
                </c:manualLayout>
              </c:layout>
              <c:spPr>
                <a:noFill/>
                <a:ln w="25400">
                  <a:noFill/>
                </a:ln>
              </c:spPr>
              <c:txPr>
                <a:bodyPr/>
                <a:lstStyle/>
                <a:p>
                  <a:pPr>
                    <a:defRPr/>
                  </a:pPr>
                  <a:endParaRPr lang="bg-BG"/>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Лист1!$D$2:$D$4</c:f>
              <c:numCache>
                <c:formatCode>0.00%</c:formatCode>
                <c:ptCount val="3"/>
                <c:pt idx="0">
                  <c:v>0.53759999999999997</c:v>
                </c:pt>
                <c:pt idx="1">
                  <c:v>0.57899999999999996</c:v>
                </c:pt>
                <c:pt idx="2">
                  <c:v>0.60799999999999998</c:v>
                </c:pt>
              </c:numCache>
            </c:numRef>
          </c:val>
        </c:ser>
        <c:dLbls>
          <c:showLegendKey val="0"/>
          <c:showVal val="0"/>
          <c:showCatName val="0"/>
          <c:showSerName val="0"/>
          <c:showPercent val="0"/>
          <c:showBubbleSize val="0"/>
        </c:dLbls>
        <c:gapWidth val="150"/>
        <c:shape val="box"/>
        <c:axId val="217492992"/>
        <c:axId val="217738048"/>
        <c:axId val="0"/>
      </c:bar3DChart>
      <c:catAx>
        <c:axId val="217492992"/>
        <c:scaling>
          <c:orientation val="minMax"/>
        </c:scaling>
        <c:delete val="0"/>
        <c:axPos val="b"/>
        <c:numFmt formatCode="General" sourceLinked="0"/>
        <c:majorTickMark val="out"/>
        <c:minorTickMark val="none"/>
        <c:tickLblPos val="nextTo"/>
        <c:crossAx val="217738048"/>
        <c:crosses val="autoZero"/>
        <c:auto val="1"/>
        <c:lblAlgn val="ctr"/>
        <c:lblOffset val="100"/>
        <c:noMultiLvlLbl val="0"/>
      </c:catAx>
      <c:valAx>
        <c:axId val="217738048"/>
        <c:scaling>
          <c:orientation val="minMax"/>
        </c:scaling>
        <c:delete val="0"/>
        <c:axPos val="l"/>
        <c:numFmt formatCode="General" sourceLinked="1"/>
        <c:majorTickMark val="out"/>
        <c:minorTickMark val="none"/>
        <c:tickLblPos val="nextTo"/>
        <c:crossAx val="217492992"/>
        <c:crosses val="autoZero"/>
        <c:crossBetween val="between"/>
      </c:valAx>
      <c:spPr>
        <a:noFill/>
        <a:ln w="25400">
          <a:noFill/>
        </a:ln>
      </c:spPr>
    </c:plotArea>
    <c:legend>
      <c:legendPos val="r"/>
      <c:layout>
        <c:manualLayout>
          <c:xMode val="edge"/>
          <c:yMode val="edge"/>
          <c:x val="0.66091317963323315"/>
          <c:y val="6.1898867807575711E-2"/>
          <c:w val="0.32834843271432312"/>
          <c:h val="0.50778898025200725"/>
        </c:manualLayout>
      </c:layout>
      <c:overlay val="0"/>
      <c:txPr>
        <a:bodyPr/>
        <a:lstStyle/>
        <a:p>
          <a:pPr rtl="0">
            <a:defRPr/>
          </a:pPr>
          <a:endParaRPr lang="bg-BG"/>
        </a:p>
      </c:txPr>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приключени ДП за периода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Лист1!$B$2:$B$4</c:f>
              <c:numCache>
                <c:formatCode>General</c:formatCode>
                <c:ptCount val="3"/>
                <c:pt idx="0">
                  <c:v>1233</c:v>
                </c:pt>
                <c:pt idx="1">
                  <c:v>1341</c:v>
                </c:pt>
                <c:pt idx="2">
                  <c:v>1353</c:v>
                </c:pt>
              </c:numCache>
            </c:numRef>
          </c:val>
        </c:ser>
        <c:ser>
          <c:idx val="1"/>
          <c:order val="1"/>
          <c:tx>
            <c:strRef>
              <c:f>Лист1!$C$1</c:f>
              <c:strCache>
                <c:ptCount val="1"/>
                <c:pt idx="0">
                  <c:v>дял в % от наблюдаваните за периода ДП</c:v>
                </c:pt>
              </c:strCache>
            </c:strRef>
          </c:tx>
          <c:spPr>
            <a:ln w="28574">
              <a:noFill/>
            </a:ln>
          </c:spPr>
          <c:invertIfNegative val="0"/>
          <c:dLbls>
            <c:dLbl>
              <c:idx val="0"/>
              <c:layout>
                <c:manualLayout>
                  <c:x val="2.6446280991735537E-2"/>
                  <c:y val="-4.2496679946879147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1.9834710743801654E-2"/>
                  <c:y val="-3.1872509960159362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2.6446280991735537E-2"/>
                  <c:y val="-2.6560424966799372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Лист1!$C$2:$C$4</c:f>
              <c:numCache>
                <c:formatCode>0.00%</c:formatCode>
                <c:ptCount val="3"/>
                <c:pt idx="0">
                  <c:v>0.68310000000000004</c:v>
                </c:pt>
                <c:pt idx="1">
                  <c:v>0.68799999999999994</c:v>
                </c:pt>
                <c:pt idx="2">
                  <c:v>0.70799999999999996</c:v>
                </c:pt>
              </c:numCache>
            </c:numRef>
          </c:val>
        </c:ser>
        <c:dLbls>
          <c:showLegendKey val="0"/>
          <c:showVal val="0"/>
          <c:showCatName val="0"/>
          <c:showSerName val="0"/>
          <c:showPercent val="0"/>
          <c:showBubbleSize val="0"/>
        </c:dLbls>
        <c:gapWidth val="150"/>
        <c:shape val="box"/>
        <c:axId val="217568768"/>
        <c:axId val="217736896"/>
        <c:axId val="0"/>
      </c:bar3DChart>
      <c:catAx>
        <c:axId val="217568768"/>
        <c:scaling>
          <c:orientation val="minMax"/>
        </c:scaling>
        <c:delete val="0"/>
        <c:axPos val="b"/>
        <c:numFmt formatCode="General" sourceLinked="0"/>
        <c:majorTickMark val="out"/>
        <c:minorTickMark val="none"/>
        <c:tickLblPos val="nextTo"/>
        <c:crossAx val="217736896"/>
        <c:crosses val="autoZero"/>
        <c:auto val="1"/>
        <c:lblAlgn val="ctr"/>
        <c:lblOffset val="100"/>
        <c:noMultiLvlLbl val="0"/>
      </c:catAx>
      <c:valAx>
        <c:axId val="217736896"/>
        <c:scaling>
          <c:orientation val="minMax"/>
        </c:scaling>
        <c:delete val="0"/>
        <c:axPos val="l"/>
        <c:numFmt formatCode="General" sourceLinked="1"/>
        <c:majorTickMark val="out"/>
        <c:minorTickMark val="none"/>
        <c:tickLblPos val="nextTo"/>
        <c:crossAx val="217568768"/>
        <c:crosses val="autoZero"/>
        <c:crossBetween val="between"/>
      </c:valAx>
      <c:spPr>
        <a:noFill/>
        <a:ln w="25399">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приключени в РОП ДП за периода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Лист1!$B$2:$B$4</c:f>
              <c:numCache>
                <c:formatCode>General</c:formatCode>
                <c:ptCount val="3"/>
                <c:pt idx="0">
                  <c:v>96</c:v>
                </c:pt>
                <c:pt idx="1">
                  <c:v>104</c:v>
                </c:pt>
                <c:pt idx="2">
                  <c:v>111</c:v>
                </c:pt>
              </c:numCache>
            </c:numRef>
          </c:val>
        </c:ser>
        <c:ser>
          <c:idx val="1"/>
          <c:order val="1"/>
          <c:tx>
            <c:strRef>
              <c:f>Лист1!$C$1</c:f>
              <c:strCache>
                <c:ptCount val="1"/>
                <c:pt idx="0">
                  <c:v>дял в % от наблюдаваните в РОП за периода ДП</c:v>
                </c:pt>
              </c:strCache>
            </c:strRef>
          </c:tx>
          <c:spPr>
            <a:ln w="28574">
              <a:noFill/>
            </a:ln>
          </c:spPr>
          <c:invertIfNegative val="0"/>
          <c:dLbls>
            <c:dLbl>
              <c:idx val="0"/>
              <c:layout>
                <c:manualLayout>
                  <c:x val="4.6783625730994149E-2"/>
                  <c:y val="-1.5503875968992248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2.0792722547108511E-2"/>
                  <c:y val="-2.0671834625323092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2.3391812865497075E-2"/>
                  <c:y val="-1.5503875968992343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Лист1!$C$2:$C$4</c:f>
              <c:numCache>
                <c:formatCode>0.00%</c:formatCode>
                <c:ptCount val="3"/>
                <c:pt idx="0">
                  <c:v>0.51900000000000002</c:v>
                </c:pt>
                <c:pt idx="1">
                  <c:v>0.55300000000000005</c:v>
                </c:pt>
                <c:pt idx="2">
                  <c:v>0.53400000000000003</c:v>
                </c:pt>
              </c:numCache>
            </c:numRef>
          </c:val>
        </c:ser>
        <c:dLbls>
          <c:showLegendKey val="0"/>
          <c:showVal val="0"/>
          <c:showCatName val="0"/>
          <c:showSerName val="0"/>
          <c:showPercent val="0"/>
          <c:showBubbleSize val="0"/>
        </c:dLbls>
        <c:gapWidth val="150"/>
        <c:shape val="box"/>
        <c:axId val="217882624"/>
        <c:axId val="217739200"/>
        <c:axId val="0"/>
      </c:bar3DChart>
      <c:catAx>
        <c:axId val="217882624"/>
        <c:scaling>
          <c:orientation val="minMax"/>
        </c:scaling>
        <c:delete val="0"/>
        <c:axPos val="b"/>
        <c:numFmt formatCode="General" sourceLinked="0"/>
        <c:majorTickMark val="out"/>
        <c:minorTickMark val="none"/>
        <c:tickLblPos val="nextTo"/>
        <c:crossAx val="217739200"/>
        <c:crosses val="autoZero"/>
        <c:auto val="1"/>
        <c:lblAlgn val="ctr"/>
        <c:lblOffset val="100"/>
        <c:noMultiLvlLbl val="0"/>
      </c:catAx>
      <c:valAx>
        <c:axId val="217739200"/>
        <c:scaling>
          <c:orientation val="minMax"/>
        </c:scaling>
        <c:delete val="0"/>
        <c:axPos val="l"/>
        <c:numFmt formatCode="General" sourceLinked="1"/>
        <c:majorTickMark val="out"/>
        <c:minorTickMark val="none"/>
        <c:tickLblPos val="nextTo"/>
        <c:crossAx val="217882624"/>
        <c:crosses val="autoZero"/>
        <c:crossBetween val="between"/>
      </c:valAx>
      <c:spPr>
        <a:noFill/>
        <a:ln w="25399">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7E-2"/>
          <c:y val="2.4582153816875611E-2"/>
          <c:w val="0.64434663314144558"/>
          <c:h val="0.84227926192005476"/>
        </c:manualLayout>
      </c:layout>
      <c:bar3DChart>
        <c:barDir val="col"/>
        <c:grouping val="clustered"/>
        <c:varyColors val="0"/>
        <c:ser>
          <c:idx val="0"/>
          <c:order val="0"/>
          <c:tx>
            <c:strRef>
              <c:f>Лист1!$B$1</c:f>
              <c:strCache>
                <c:ptCount val="1"/>
                <c:pt idx="0">
                  <c:v>наблюдавани преписки</c:v>
                </c:pt>
              </c:strCache>
            </c:strRef>
          </c:tx>
          <c:spPr>
            <a:ln w="28576">
              <a:noFill/>
            </a:ln>
          </c:spPr>
          <c:invertIfNegative val="0"/>
          <c:dLbls>
            <c:spPr>
              <a:noFill/>
              <a:ln w="25401">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Лист1!$B$2:$B$4</c:f>
              <c:numCache>
                <c:formatCode>General</c:formatCode>
                <c:ptCount val="3"/>
                <c:pt idx="0">
                  <c:v>3296</c:v>
                </c:pt>
                <c:pt idx="1">
                  <c:v>2918</c:v>
                </c:pt>
                <c:pt idx="2">
                  <c:v>2620</c:v>
                </c:pt>
              </c:numCache>
            </c:numRef>
          </c:val>
        </c:ser>
        <c:ser>
          <c:idx val="1"/>
          <c:order val="1"/>
          <c:tx>
            <c:strRef>
              <c:f>Лист1!$C$1</c:f>
              <c:strCache>
                <c:ptCount val="1"/>
                <c:pt idx="0">
                  <c:v>решени преписки</c:v>
                </c:pt>
              </c:strCache>
            </c:strRef>
          </c:tx>
          <c:spPr>
            <a:ln w="28576">
              <a:noFill/>
            </a:ln>
          </c:spPr>
          <c:invertIfNegative val="0"/>
          <c:dLbls>
            <c:dLbl>
              <c:idx val="0"/>
              <c:layout>
                <c:manualLayout>
                  <c:x val="1.3745704467353972E-2"/>
                  <c:y val="1.3745704467353952E-2"/>
                </c:manualLayout>
              </c:layout>
              <c:spPr>
                <a:noFill/>
                <a:ln w="25401">
                  <a:noFill/>
                </a:ln>
              </c:spPr>
              <c:txPr>
                <a:bodyPr/>
                <a:lstStyle/>
                <a:p>
                  <a:pPr>
                    <a:defRPr/>
                  </a:pPr>
                  <a:endParaRPr lang="bg-BG"/>
                </a:p>
              </c:txPr>
              <c:showLegendKey val="0"/>
              <c:showVal val="1"/>
              <c:showCatName val="0"/>
              <c:showSerName val="0"/>
              <c:showPercent val="0"/>
              <c:showBubbleSize val="0"/>
            </c:dLbl>
            <c:dLbl>
              <c:idx val="1"/>
              <c:layout>
                <c:manualLayout>
                  <c:x val="6.8728522336769758E-3"/>
                  <c:y val="9.1638029782359683E-3"/>
                </c:manualLayout>
              </c:layout>
              <c:spPr>
                <a:noFill/>
                <a:ln w="25401">
                  <a:noFill/>
                </a:ln>
              </c:spPr>
              <c:txPr>
                <a:bodyPr/>
                <a:lstStyle/>
                <a:p>
                  <a:pPr>
                    <a:defRPr/>
                  </a:pPr>
                  <a:endParaRPr lang="bg-BG"/>
                </a:p>
              </c:txPr>
              <c:showLegendKey val="0"/>
              <c:showVal val="1"/>
              <c:showCatName val="0"/>
              <c:showSerName val="0"/>
              <c:showPercent val="0"/>
              <c:showBubbleSize val="0"/>
            </c:dLbl>
            <c:dLbl>
              <c:idx val="2"/>
              <c:layout>
                <c:manualLayout>
                  <c:x val="6.8728522336769758E-3"/>
                  <c:y val="9.1638029782359683E-3"/>
                </c:manualLayout>
              </c:layout>
              <c:spPr>
                <a:noFill/>
                <a:ln w="25401">
                  <a:noFill/>
                </a:ln>
              </c:spPr>
              <c:txPr>
                <a:bodyPr/>
                <a:lstStyle/>
                <a:p>
                  <a:pPr>
                    <a:defRPr/>
                  </a:pPr>
                  <a:endParaRPr lang="bg-BG"/>
                </a:p>
              </c:txPr>
              <c:showLegendKey val="0"/>
              <c:showVal val="1"/>
              <c:showCatName val="0"/>
              <c:showSerName val="0"/>
              <c:showPercent val="0"/>
              <c:showBubbleSize val="0"/>
            </c:dLbl>
            <c:spPr>
              <a:noFill/>
              <a:ln w="25401">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Лист1!$C$2:$C$4</c:f>
              <c:numCache>
                <c:formatCode>General</c:formatCode>
                <c:ptCount val="3"/>
                <c:pt idx="0">
                  <c:v>3051</c:v>
                </c:pt>
                <c:pt idx="1">
                  <c:v>2751</c:v>
                </c:pt>
                <c:pt idx="2">
                  <c:v>2528</c:v>
                </c:pt>
              </c:numCache>
            </c:numRef>
          </c:val>
        </c:ser>
        <c:ser>
          <c:idx val="2"/>
          <c:order val="2"/>
          <c:tx>
            <c:strRef>
              <c:f>Лист1!$D$1</c:f>
              <c:strCache>
                <c:ptCount val="1"/>
                <c:pt idx="0">
                  <c:v>дял в % на решените преписки спрямо наблюдаваните </c:v>
                </c:pt>
              </c:strCache>
            </c:strRef>
          </c:tx>
          <c:invertIfNegative val="0"/>
          <c:dLbls>
            <c:dLbl>
              <c:idx val="0"/>
              <c:layout>
                <c:manualLayout>
                  <c:x val="2.4950257506471486E-2"/>
                  <c:y val="0"/>
                </c:manualLayout>
              </c:layout>
              <c:numFmt formatCode="0.00%" sourceLinked="0"/>
              <c:spPr>
                <a:noFill/>
                <a:ln w="25401">
                  <a:noFill/>
                </a:ln>
              </c:spPr>
              <c:txPr>
                <a:bodyPr/>
                <a:lstStyle/>
                <a:p>
                  <a:pPr>
                    <a:defRPr/>
                  </a:pPr>
                  <a:endParaRPr lang="bg-BG"/>
                </a:p>
              </c:txPr>
              <c:showLegendKey val="0"/>
              <c:showVal val="1"/>
              <c:showCatName val="0"/>
              <c:showSerName val="0"/>
              <c:showPercent val="0"/>
              <c:showBubbleSize val="0"/>
            </c:dLbl>
            <c:dLbl>
              <c:idx val="1"/>
              <c:layout>
                <c:manualLayout>
                  <c:x val="1.3745704467353952E-2"/>
                  <c:y val="0"/>
                </c:manualLayout>
              </c:layout>
              <c:spPr>
                <a:noFill/>
                <a:ln w="25401">
                  <a:noFill/>
                </a:ln>
              </c:spPr>
              <c:txPr>
                <a:bodyPr/>
                <a:lstStyle/>
                <a:p>
                  <a:pPr>
                    <a:defRPr/>
                  </a:pPr>
                  <a:endParaRPr lang="bg-BG"/>
                </a:p>
              </c:txPr>
              <c:showLegendKey val="0"/>
              <c:showVal val="1"/>
              <c:showCatName val="0"/>
              <c:showSerName val="0"/>
              <c:showPercent val="0"/>
              <c:showBubbleSize val="0"/>
            </c:dLbl>
            <c:dLbl>
              <c:idx val="2"/>
              <c:layout>
                <c:manualLayout>
                  <c:x val="2.5931928687196109E-2"/>
                  <c:y val="-1.2861736334405145E-2"/>
                </c:manualLayout>
              </c:layout>
              <c:spPr>
                <a:noFill/>
                <a:ln w="25401">
                  <a:noFill/>
                </a:ln>
              </c:spPr>
              <c:txPr>
                <a:bodyPr/>
                <a:lstStyle/>
                <a:p>
                  <a:pPr>
                    <a:defRPr/>
                  </a:pPr>
                  <a:endParaRPr lang="bg-BG"/>
                </a:p>
              </c:txPr>
              <c:showLegendKey val="0"/>
              <c:showVal val="1"/>
              <c:showCatName val="0"/>
              <c:showSerName val="0"/>
              <c:showPercent val="0"/>
              <c:showBubbleSize val="0"/>
            </c:dLbl>
            <c:spPr>
              <a:noFill/>
              <a:ln w="25401">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Лист1!$D$2:$D$4</c:f>
              <c:numCache>
                <c:formatCode>0.00%</c:formatCode>
                <c:ptCount val="3"/>
                <c:pt idx="0">
                  <c:v>0.92569999999999997</c:v>
                </c:pt>
                <c:pt idx="1">
                  <c:v>0.94279999999999997</c:v>
                </c:pt>
                <c:pt idx="2">
                  <c:v>0.96489999999999998</c:v>
                </c:pt>
              </c:numCache>
            </c:numRef>
          </c:val>
        </c:ser>
        <c:dLbls>
          <c:showLegendKey val="0"/>
          <c:showVal val="0"/>
          <c:showCatName val="0"/>
          <c:showSerName val="0"/>
          <c:showPercent val="0"/>
          <c:showBubbleSize val="0"/>
        </c:dLbls>
        <c:gapWidth val="150"/>
        <c:shape val="box"/>
        <c:axId val="215923712"/>
        <c:axId val="167109760"/>
        <c:axId val="0"/>
      </c:bar3DChart>
      <c:catAx>
        <c:axId val="215923712"/>
        <c:scaling>
          <c:orientation val="minMax"/>
        </c:scaling>
        <c:delete val="0"/>
        <c:axPos val="b"/>
        <c:numFmt formatCode="General" sourceLinked="0"/>
        <c:majorTickMark val="out"/>
        <c:minorTickMark val="none"/>
        <c:tickLblPos val="nextTo"/>
        <c:crossAx val="167109760"/>
        <c:crosses val="autoZero"/>
        <c:auto val="1"/>
        <c:lblAlgn val="ctr"/>
        <c:lblOffset val="100"/>
        <c:noMultiLvlLbl val="0"/>
      </c:catAx>
      <c:valAx>
        <c:axId val="167109760"/>
        <c:scaling>
          <c:orientation val="minMax"/>
        </c:scaling>
        <c:delete val="0"/>
        <c:axPos val="l"/>
        <c:numFmt formatCode="General" sourceLinked="1"/>
        <c:majorTickMark val="out"/>
        <c:minorTickMark val="none"/>
        <c:tickLblPos val="nextTo"/>
        <c:crossAx val="215923712"/>
        <c:crosses val="autoZero"/>
        <c:crossBetween val="between"/>
      </c:valAx>
      <c:spPr>
        <a:noFill/>
        <a:ln w="25401">
          <a:noFill/>
        </a:ln>
      </c:spPr>
    </c:plotArea>
    <c:legend>
      <c:legendPos val="r"/>
      <c:layout>
        <c:manualLayout>
          <c:xMode val="edge"/>
          <c:yMode val="edge"/>
          <c:x val="0.65348942768292584"/>
          <c:y val="0.21273319016941061"/>
          <c:w val="0.33322141662985194"/>
          <c:h val="0.35150293486041517"/>
        </c:manualLayout>
      </c:layout>
      <c:overlay val="0"/>
      <c:txPr>
        <a:bodyPr/>
        <a:lstStyle/>
        <a:p>
          <a:pPr rtl="0">
            <a:defRPr/>
          </a:pPr>
          <a:endParaRPr lang="bg-BG"/>
        </a:p>
      </c:txPr>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приключени   за периода ДП в РП</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Лист1!$B$2:$B$4</c:f>
              <c:numCache>
                <c:formatCode>General</c:formatCode>
                <c:ptCount val="3"/>
                <c:pt idx="0">
                  <c:v>1137</c:v>
                </c:pt>
                <c:pt idx="1">
                  <c:v>1237</c:v>
                </c:pt>
                <c:pt idx="2">
                  <c:v>1242</c:v>
                </c:pt>
              </c:numCache>
            </c:numRef>
          </c:val>
        </c:ser>
        <c:ser>
          <c:idx val="1"/>
          <c:order val="1"/>
          <c:tx>
            <c:strRef>
              <c:f>Лист1!$C$1</c:f>
              <c:strCache>
                <c:ptCount val="1"/>
                <c:pt idx="0">
                  <c:v>дял в % от наблюдаваните в РП за периода ДП</c:v>
                </c:pt>
              </c:strCache>
            </c:strRef>
          </c:tx>
          <c:spPr>
            <a:ln w="28574">
              <a:noFill/>
            </a:ln>
          </c:spPr>
          <c:invertIfNegative val="0"/>
          <c:dLbls>
            <c:dLbl>
              <c:idx val="0"/>
              <c:layout>
                <c:manualLayout>
                  <c:x val="4.6783625730994149E-2"/>
                  <c:y val="-1.5503875968992248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2.0792722547108511E-2"/>
                  <c:y val="-2.0671834625323092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2.3391812865497075E-2"/>
                  <c:y val="-1.5503875968992343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Лист1!$C$2:$C$4</c:f>
              <c:numCache>
                <c:formatCode>0.00%</c:formatCode>
                <c:ptCount val="3"/>
                <c:pt idx="0">
                  <c:v>0.70179999999999998</c:v>
                </c:pt>
                <c:pt idx="1">
                  <c:v>0.70279999999999998</c:v>
                </c:pt>
                <c:pt idx="2">
                  <c:v>0.72899999999999998</c:v>
                </c:pt>
              </c:numCache>
            </c:numRef>
          </c:val>
        </c:ser>
        <c:dLbls>
          <c:showLegendKey val="0"/>
          <c:showVal val="0"/>
          <c:showCatName val="0"/>
          <c:showSerName val="0"/>
          <c:showPercent val="0"/>
          <c:showBubbleSize val="0"/>
        </c:dLbls>
        <c:gapWidth val="150"/>
        <c:shape val="box"/>
        <c:axId val="217884160"/>
        <c:axId val="146866176"/>
        <c:axId val="0"/>
      </c:bar3DChart>
      <c:catAx>
        <c:axId val="217884160"/>
        <c:scaling>
          <c:orientation val="minMax"/>
        </c:scaling>
        <c:delete val="0"/>
        <c:axPos val="b"/>
        <c:numFmt formatCode="General" sourceLinked="0"/>
        <c:majorTickMark val="out"/>
        <c:minorTickMark val="none"/>
        <c:tickLblPos val="nextTo"/>
        <c:crossAx val="146866176"/>
        <c:crosses val="autoZero"/>
        <c:auto val="1"/>
        <c:lblAlgn val="ctr"/>
        <c:lblOffset val="100"/>
        <c:noMultiLvlLbl val="0"/>
      </c:catAx>
      <c:valAx>
        <c:axId val="146866176"/>
        <c:scaling>
          <c:orientation val="minMax"/>
        </c:scaling>
        <c:delete val="0"/>
        <c:axPos val="l"/>
        <c:numFmt formatCode="General" sourceLinked="1"/>
        <c:majorTickMark val="out"/>
        <c:minorTickMark val="none"/>
        <c:tickLblPos val="nextTo"/>
        <c:crossAx val="217884160"/>
        <c:crosses val="autoZero"/>
        <c:crossBetween val="between"/>
      </c:valAx>
      <c:spPr>
        <a:noFill/>
        <a:ln w="25399">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решени в региона ДП за периода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Лист1!$B$2:$B$4</c:f>
              <c:numCache>
                <c:formatCode>General</c:formatCode>
                <c:ptCount val="3"/>
                <c:pt idx="0">
                  <c:v>1471</c:v>
                </c:pt>
                <c:pt idx="1">
                  <c:v>1737</c:v>
                </c:pt>
                <c:pt idx="2">
                  <c:v>1875</c:v>
                </c:pt>
              </c:numCache>
            </c:numRef>
          </c:val>
        </c:ser>
        <c:ser>
          <c:idx val="1"/>
          <c:order val="1"/>
          <c:tx>
            <c:strRef>
              <c:f>Лист1!$C$1</c:f>
              <c:strCache>
                <c:ptCount val="1"/>
                <c:pt idx="0">
                  <c:v>дял в % от наблюдаваните в региона за периода ДП</c:v>
                </c:pt>
              </c:strCache>
            </c:strRef>
          </c:tx>
          <c:spPr>
            <a:ln w="28574">
              <a:noFill/>
            </a:ln>
          </c:spPr>
          <c:invertIfNegative val="0"/>
          <c:dLbls>
            <c:dLbl>
              <c:idx val="0"/>
              <c:layout>
                <c:manualLayout>
                  <c:x val="2.5806451612903226E-2"/>
                  <c:y val="-5.1103368176538912E-2"/>
                </c:manualLayout>
              </c:layout>
              <c:showLegendKey val="0"/>
              <c:showVal val="1"/>
              <c:showCatName val="0"/>
              <c:showSerName val="0"/>
              <c:showPercent val="0"/>
              <c:showBubbleSize val="0"/>
            </c:dLbl>
            <c:dLbl>
              <c:idx val="1"/>
              <c:layout>
                <c:manualLayout>
                  <c:x val="1.935483870967742E-2"/>
                  <c:y val="-2.78745644599304E-2"/>
                </c:manualLayout>
              </c:layout>
              <c:showLegendKey val="0"/>
              <c:showVal val="1"/>
              <c:showCatName val="0"/>
              <c:showSerName val="0"/>
              <c:showPercent val="0"/>
              <c:showBubbleSize val="0"/>
            </c:dLbl>
            <c:dLbl>
              <c:idx val="2"/>
              <c:layout>
                <c:manualLayout>
                  <c:x val="2.5806451612903226E-2"/>
                  <c:y val="-2.3228803716608681E-2"/>
                </c:manualLayout>
              </c:layout>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Лист1!$C$2:$C$4</c:f>
              <c:numCache>
                <c:formatCode>0.00%</c:formatCode>
                <c:ptCount val="3"/>
                <c:pt idx="0">
                  <c:v>0.72</c:v>
                </c:pt>
                <c:pt idx="1">
                  <c:v>0.75</c:v>
                </c:pt>
                <c:pt idx="2">
                  <c:v>0.78200000000000003</c:v>
                </c:pt>
              </c:numCache>
            </c:numRef>
          </c:val>
        </c:ser>
        <c:dLbls>
          <c:showLegendKey val="0"/>
          <c:showVal val="0"/>
          <c:showCatName val="0"/>
          <c:showSerName val="0"/>
          <c:showPercent val="0"/>
          <c:showBubbleSize val="0"/>
        </c:dLbls>
        <c:gapWidth val="150"/>
        <c:shape val="box"/>
        <c:axId val="217884672"/>
        <c:axId val="146867904"/>
        <c:axId val="0"/>
      </c:bar3DChart>
      <c:catAx>
        <c:axId val="217884672"/>
        <c:scaling>
          <c:orientation val="minMax"/>
        </c:scaling>
        <c:delete val="0"/>
        <c:axPos val="b"/>
        <c:numFmt formatCode="General" sourceLinked="0"/>
        <c:majorTickMark val="out"/>
        <c:minorTickMark val="none"/>
        <c:tickLblPos val="nextTo"/>
        <c:crossAx val="146867904"/>
        <c:crosses val="autoZero"/>
        <c:auto val="1"/>
        <c:lblAlgn val="ctr"/>
        <c:lblOffset val="100"/>
        <c:noMultiLvlLbl val="0"/>
      </c:catAx>
      <c:valAx>
        <c:axId val="146867904"/>
        <c:scaling>
          <c:orientation val="minMax"/>
        </c:scaling>
        <c:delete val="0"/>
        <c:axPos val="l"/>
        <c:numFmt formatCode="General" sourceLinked="1"/>
        <c:majorTickMark val="out"/>
        <c:minorTickMark val="none"/>
        <c:tickLblPos val="nextTo"/>
        <c:crossAx val="217884672"/>
        <c:crosses val="autoZero"/>
        <c:crossBetween val="between"/>
      </c:valAx>
      <c:spPr>
        <a:noFill/>
        <a:ln w="25399">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внесени в съда за региона ДП за периода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Лист1!$B$2:$B$4</c:f>
              <c:numCache>
                <c:formatCode>General</c:formatCode>
                <c:ptCount val="3"/>
                <c:pt idx="0">
                  <c:v>580</c:v>
                </c:pt>
                <c:pt idx="1">
                  <c:v>672</c:v>
                </c:pt>
                <c:pt idx="2">
                  <c:v>668</c:v>
                </c:pt>
              </c:numCache>
            </c:numRef>
          </c:val>
        </c:ser>
        <c:ser>
          <c:idx val="1"/>
          <c:order val="1"/>
          <c:tx>
            <c:strRef>
              <c:f>Лист1!$C$1</c:f>
              <c:strCache>
                <c:ptCount val="1"/>
                <c:pt idx="0">
                  <c:v>дял в % от решените в региона за периода ДП</c:v>
                </c:pt>
              </c:strCache>
            </c:strRef>
          </c:tx>
          <c:spPr>
            <a:ln w="28574">
              <a:noFill/>
            </a:ln>
          </c:spPr>
          <c:invertIfNegative val="0"/>
          <c:dLbls>
            <c:dLbl>
              <c:idx val="0"/>
              <c:layout>
                <c:manualLayout>
                  <c:x val="3.2948929159802305E-2"/>
                  <c:y val="-4.7808764940238946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1.9769357495881382E-2"/>
                  <c:y val="-3.1872509960159459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1.9769357495881382E-2"/>
                  <c:y val="-3.7184594953519258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Лист1!$C$2:$C$4</c:f>
              <c:numCache>
                <c:formatCode>0.00%</c:formatCode>
                <c:ptCount val="3"/>
                <c:pt idx="0">
                  <c:v>0.39429999999999998</c:v>
                </c:pt>
                <c:pt idx="1">
                  <c:v>0.38700000000000001</c:v>
                </c:pt>
                <c:pt idx="2">
                  <c:v>0.35599999999999998</c:v>
                </c:pt>
              </c:numCache>
            </c:numRef>
          </c:val>
        </c:ser>
        <c:dLbls>
          <c:showLegendKey val="0"/>
          <c:showVal val="0"/>
          <c:showCatName val="0"/>
          <c:showSerName val="0"/>
          <c:showPercent val="0"/>
          <c:showBubbleSize val="0"/>
        </c:dLbls>
        <c:gapWidth val="150"/>
        <c:shape val="box"/>
        <c:axId val="218151936"/>
        <c:axId val="217742656"/>
        <c:axId val="0"/>
      </c:bar3DChart>
      <c:catAx>
        <c:axId val="218151936"/>
        <c:scaling>
          <c:orientation val="minMax"/>
        </c:scaling>
        <c:delete val="0"/>
        <c:axPos val="b"/>
        <c:numFmt formatCode="General" sourceLinked="0"/>
        <c:majorTickMark val="out"/>
        <c:minorTickMark val="none"/>
        <c:tickLblPos val="nextTo"/>
        <c:crossAx val="217742656"/>
        <c:crosses val="autoZero"/>
        <c:auto val="1"/>
        <c:lblAlgn val="ctr"/>
        <c:lblOffset val="100"/>
        <c:noMultiLvlLbl val="0"/>
      </c:catAx>
      <c:valAx>
        <c:axId val="217742656"/>
        <c:scaling>
          <c:orientation val="minMax"/>
        </c:scaling>
        <c:delete val="0"/>
        <c:axPos val="l"/>
        <c:numFmt formatCode="General" sourceLinked="1"/>
        <c:majorTickMark val="out"/>
        <c:minorTickMark val="none"/>
        <c:tickLblPos val="nextTo"/>
        <c:crossAx val="218151936"/>
        <c:crosses val="autoZero"/>
        <c:crossBetween val="between"/>
      </c:valAx>
      <c:spPr>
        <a:noFill/>
        <a:ln w="25399">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внесени в съда за РОП ДП за периода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Лист1!$B$2:$B$4</c:f>
              <c:numCache>
                <c:formatCode>General</c:formatCode>
                <c:ptCount val="3"/>
                <c:pt idx="0">
                  <c:v>33</c:v>
                </c:pt>
                <c:pt idx="1">
                  <c:v>40</c:v>
                </c:pt>
                <c:pt idx="2">
                  <c:v>49</c:v>
                </c:pt>
              </c:numCache>
            </c:numRef>
          </c:val>
        </c:ser>
        <c:ser>
          <c:idx val="1"/>
          <c:order val="1"/>
          <c:tx>
            <c:strRef>
              <c:f>Лист1!$C$1</c:f>
              <c:strCache>
                <c:ptCount val="1"/>
                <c:pt idx="0">
                  <c:v>дял в % от решените в РОП за периода ДП</c:v>
                </c:pt>
              </c:strCache>
            </c:strRef>
          </c:tx>
          <c:spPr>
            <a:ln w="28574">
              <a:noFill/>
            </a:ln>
          </c:spPr>
          <c:invertIfNegative val="0"/>
          <c:dLbls>
            <c:dLbl>
              <c:idx val="0"/>
              <c:layout>
                <c:manualLayout>
                  <c:x val="3.9344262295081971E-2"/>
                  <c:y val="-4.2496679946879244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2.4043715846994537E-2"/>
                  <c:y val="-4.2496679946879147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3.0601092896174863E-2"/>
                  <c:y val="-3.7184594953519355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Лист1!$C$2:$C$4</c:f>
              <c:numCache>
                <c:formatCode>0.00%</c:formatCode>
                <c:ptCount val="3"/>
                <c:pt idx="0">
                  <c:v>0.26190000000000002</c:v>
                </c:pt>
                <c:pt idx="1">
                  <c:v>0.377</c:v>
                </c:pt>
                <c:pt idx="2">
                  <c:v>0.34699999999999998</c:v>
                </c:pt>
              </c:numCache>
            </c:numRef>
          </c:val>
        </c:ser>
        <c:dLbls>
          <c:showLegendKey val="0"/>
          <c:showVal val="0"/>
          <c:showCatName val="0"/>
          <c:showSerName val="0"/>
          <c:showPercent val="0"/>
          <c:showBubbleSize val="0"/>
        </c:dLbls>
        <c:gapWidth val="150"/>
        <c:shape val="box"/>
        <c:axId val="218148864"/>
        <c:axId val="146869632"/>
        <c:axId val="0"/>
      </c:bar3DChart>
      <c:catAx>
        <c:axId val="218148864"/>
        <c:scaling>
          <c:orientation val="minMax"/>
        </c:scaling>
        <c:delete val="0"/>
        <c:axPos val="b"/>
        <c:numFmt formatCode="General" sourceLinked="0"/>
        <c:majorTickMark val="out"/>
        <c:minorTickMark val="none"/>
        <c:tickLblPos val="nextTo"/>
        <c:crossAx val="146869632"/>
        <c:crosses val="autoZero"/>
        <c:auto val="1"/>
        <c:lblAlgn val="ctr"/>
        <c:lblOffset val="100"/>
        <c:noMultiLvlLbl val="0"/>
      </c:catAx>
      <c:valAx>
        <c:axId val="146869632"/>
        <c:scaling>
          <c:orientation val="minMax"/>
        </c:scaling>
        <c:delete val="0"/>
        <c:axPos val="l"/>
        <c:numFmt formatCode="General" sourceLinked="1"/>
        <c:majorTickMark val="out"/>
        <c:minorTickMark val="none"/>
        <c:tickLblPos val="nextTo"/>
        <c:crossAx val="218148864"/>
        <c:crosses val="autoZero"/>
        <c:crossBetween val="between"/>
      </c:valAx>
      <c:spPr>
        <a:noFill/>
        <a:ln w="25399">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внесени в съда за РРП ДП за периода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Лист1!$B$2:$B$4</c:f>
              <c:numCache>
                <c:formatCode>General</c:formatCode>
                <c:ptCount val="3"/>
                <c:pt idx="0">
                  <c:v>547</c:v>
                </c:pt>
                <c:pt idx="1">
                  <c:v>632</c:v>
                </c:pt>
                <c:pt idx="2">
                  <c:v>619</c:v>
                </c:pt>
              </c:numCache>
            </c:numRef>
          </c:val>
        </c:ser>
        <c:ser>
          <c:idx val="1"/>
          <c:order val="1"/>
          <c:tx>
            <c:strRef>
              <c:f>Лист1!$C$1</c:f>
              <c:strCache>
                <c:ptCount val="1"/>
                <c:pt idx="0">
                  <c:v>дял в % от решените в РРП за периода ДП</c:v>
                </c:pt>
              </c:strCache>
            </c:strRef>
          </c:tx>
          <c:spPr>
            <a:ln w="28574">
              <a:noFill/>
            </a:ln>
          </c:spPr>
          <c:invertIfNegative val="0"/>
          <c:dLbls>
            <c:dLbl>
              <c:idx val="0"/>
              <c:layout>
                <c:manualLayout>
                  <c:x val="4.1184041184041183E-2"/>
                  <c:y val="-4.7808764940239043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3.3462033462033414E-2"/>
                  <c:y val="-3.7184594953519355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3.8610038610038609E-2"/>
                  <c:y val="-3.1872509960159362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Лист1!$C$2:$C$4</c:f>
              <c:numCache>
                <c:formatCode>0.00%</c:formatCode>
                <c:ptCount val="3"/>
                <c:pt idx="0">
                  <c:v>0.40670000000000001</c:v>
                </c:pt>
                <c:pt idx="1">
                  <c:v>0.38750000000000001</c:v>
                </c:pt>
                <c:pt idx="2">
                  <c:v>0.35699999999999998</c:v>
                </c:pt>
              </c:numCache>
            </c:numRef>
          </c:val>
        </c:ser>
        <c:dLbls>
          <c:showLegendKey val="0"/>
          <c:showVal val="0"/>
          <c:showCatName val="0"/>
          <c:showSerName val="0"/>
          <c:showPercent val="0"/>
          <c:showBubbleSize val="0"/>
        </c:dLbls>
        <c:gapWidth val="150"/>
        <c:shape val="box"/>
        <c:axId val="218150400"/>
        <c:axId val="146873088"/>
        <c:axId val="0"/>
      </c:bar3DChart>
      <c:catAx>
        <c:axId val="218150400"/>
        <c:scaling>
          <c:orientation val="minMax"/>
        </c:scaling>
        <c:delete val="0"/>
        <c:axPos val="b"/>
        <c:numFmt formatCode="General" sourceLinked="0"/>
        <c:majorTickMark val="out"/>
        <c:minorTickMark val="none"/>
        <c:tickLblPos val="nextTo"/>
        <c:crossAx val="146873088"/>
        <c:crosses val="autoZero"/>
        <c:auto val="1"/>
        <c:lblAlgn val="ctr"/>
        <c:lblOffset val="100"/>
        <c:noMultiLvlLbl val="0"/>
      </c:catAx>
      <c:valAx>
        <c:axId val="146873088"/>
        <c:scaling>
          <c:orientation val="minMax"/>
        </c:scaling>
        <c:delete val="0"/>
        <c:axPos val="l"/>
        <c:numFmt formatCode="General" sourceLinked="1"/>
        <c:majorTickMark val="out"/>
        <c:minorTickMark val="none"/>
        <c:tickLblPos val="nextTo"/>
        <c:crossAx val="218150400"/>
        <c:crosses val="autoZero"/>
        <c:crossBetween val="between"/>
      </c:valAx>
      <c:spPr>
        <a:noFill/>
        <a:ln w="25399">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внесени с обв. актове в съда ДП за региона за периода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Лист1!$B$2:$B$4</c:f>
              <c:numCache>
                <c:formatCode>General</c:formatCode>
                <c:ptCount val="3"/>
                <c:pt idx="0">
                  <c:v>374</c:v>
                </c:pt>
                <c:pt idx="1">
                  <c:v>377</c:v>
                </c:pt>
                <c:pt idx="2">
                  <c:v>373</c:v>
                </c:pt>
              </c:numCache>
            </c:numRef>
          </c:val>
        </c:ser>
        <c:ser>
          <c:idx val="1"/>
          <c:order val="1"/>
          <c:tx>
            <c:strRef>
              <c:f>Лист1!$C$1</c:f>
              <c:strCache>
                <c:ptCount val="1"/>
                <c:pt idx="0">
                  <c:v>дял в % от внесените  в съда  ДП</c:v>
                </c:pt>
              </c:strCache>
            </c:strRef>
          </c:tx>
          <c:spPr>
            <a:ln w="28574">
              <a:noFill/>
            </a:ln>
          </c:spPr>
          <c:invertIfNegative val="0"/>
          <c:dLbls>
            <c:dLbl>
              <c:idx val="0"/>
              <c:layout>
                <c:manualLayout>
                  <c:x val="3.3462033462033462E-2"/>
                  <c:y val="-3.1872509960159362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2.8314028314028267E-2"/>
                  <c:y val="-3.1872509960159362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2.5740025740025738E-2"/>
                  <c:y val="-2.6560424966799372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Лист1!$C$2:$C$4</c:f>
              <c:numCache>
                <c:formatCode>0.00%</c:formatCode>
                <c:ptCount val="3"/>
                <c:pt idx="0">
                  <c:v>0.64480000000000004</c:v>
                </c:pt>
                <c:pt idx="1">
                  <c:v>0.56100000000000005</c:v>
                </c:pt>
                <c:pt idx="2">
                  <c:v>0.55400000000000005</c:v>
                </c:pt>
              </c:numCache>
            </c:numRef>
          </c:val>
        </c:ser>
        <c:dLbls>
          <c:showLegendKey val="0"/>
          <c:showVal val="0"/>
          <c:showCatName val="0"/>
          <c:showSerName val="0"/>
          <c:showPercent val="0"/>
          <c:showBubbleSize val="0"/>
        </c:dLbls>
        <c:gapWidth val="150"/>
        <c:shape val="box"/>
        <c:axId val="218402816"/>
        <c:axId val="152592960"/>
        <c:axId val="0"/>
      </c:bar3DChart>
      <c:catAx>
        <c:axId val="218402816"/>
        <c:scaling>
          <c:orientation val="minMax"/>
        </c:scaling>
        <c:delete val="0"/>
        <c:axPos val="b"/>
        <c:numFmt formatCode="General" sourceLinked="0"/>
        <c:majorTickMark val="out"/>
        <c:minorTickMark val="none"/>
        <c:tickLblPos val="nextTo"/>
        <c:crossAx val="152592960"/>
        <c:crosses val="autoZero"/>
        <c:auto val="1"/>
        <c:lblAlgn val="ctr"/>
        <c:lblOffset val="100"/>
        <c:noMultiLvlLbl val="0"/>
      </c:catAx>
      <c:valAx>
        <c:axId val="152592960"/>
        <c:scaling>
          <c:orientation val="minMax"/>
        </c:scaling>
        <c:delete val="0"/>
        <c:axPos val="l"/>
        <c:numFmt formatCode="General" sourceLinked="1"/>
        <c:majorTickMark val="out"/>
        <c:minorTickMark val="none"/>
        <c:tickLblPos val="nextTo"/>
        <c:crossAx val="218402816"/>
        <c:crosses val="autoZero"/>
        <c:crossBetween val="between"/>
      </c:valAx>
      <c:spPr>
        <a:noFill/>
        <a:ln w="25399">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внесени със споразумения в съда ДП за региона за периода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Лист1!$B$2:$B$4</c:f>
              <c:numCache>
                <c:formatCode>General</c:formatCode>
                <c:ptCount val="3"/>
                <c:pt idx="0">
                  <c:v>125</c:v>
                </c:pt>
                <c:pt idx="1">
                  <c:v>146</c:v>
                </c:pt>
                <c:pt idx="2">
                  <c:v>157</c:v>
                </c:pt>
              </c:numCache>
            </c:numRef>
          </c:val>
        </c:ser>
        <c:ser>
          <c:idx val="1"/>
          <c:order val="1"/>
          <c:tx>
            <c:strRef>
              <c:f>Лист1!$C$1</c:f>
              <c:strCache>
                <c:ptCount val="1"/>
                <c:pt idx="0">
                  <c:v>дял в % от внесените в съда ДП</c:v>
                </c:pt>
              </c:strCache>
            </c:strRef>
          </c:tx>
          <c:spPr>
            <a:ln w="28574">
              <a:noFill/>
            </a:ln>
          </c:spPr>
          <c:invertIfNegative val="0"/>
          <c:dLbls>
            <c:dLbl>
              <c:idx val="0"/>
              <c:layout>
                <c:manualLayout>
                  <c:x val="3.8610038610038609E-2"/>
                  <c:y val="-4.780876494023914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3.088803088803084E-2"/>
                  <c:y val="-2.6560424966799567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3.8610038610038609E-2"/>
                  <c:y val="-2.6560424966799469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Лист1!$C$2:$C$4</c:f>
              <c:numCache>
                <c:formatCode>0.00%</c:formatCode>
                <c:ptCount val="3"/>
                <c:pt idx="0">
                  <c:v>0.2155</c:v>
                </c:pt>
                <c:pt idx="1">
                  <c:v>0.217</c:v>
                </c:pt>
                <c:pt idx="2">
                  <c:v>0.23300000000000001</c:v>
                </c:pt>
              </c:numCache>
            </c:numRef>
          </c:val>
        </c:ser>
        <c:dLbls>
          <c:showLegendKey val="0"/>
          <c:showVal val="0"/>
          <c:showCatName val="0"/>
          <c:showSerName val="0"/>
          <c:showPercent val="0"/>
          <c:showBubbleSize val="0"/>
        </c:dLbls>
        <c:gapWidth val="150"/>
        <c:shape val="box"/>
        <c:axId val="218506240"/>
        <c:axId val="217739776"/>
        <c:axId val="0"/>
      </c:bar3DChart>
      <c:catAx>
        <c:axId val="218506240"/>
        <c:scaling>
          <c:orientation val="minMax"/>
        </c:scaling>
        <c:delete val="0"/>
        <c:axPos val="b"/>
        <c:numFmt formatCode="General" sourceLinked="0"/>
        <c:majorTickMark val="out"/>
        <c:minorTickMark val="none"/>
        <c:tickLblPos val="nextTo"/>
        <c:crossAx val="217739776"/>
        <c:crosses val="autoZero"/>
        <c:auto val="1"/>
        <c:lblAlgn val="ctr"/>
        <c:lblOffset val="100"/>
        <c:noMultiLvlLbl val="0"/>
      </c:catAx>
      <c:valAx>
        <c:axId val="217739776"/>
        <c:scaling>
          <c:orientation val="minMax"/>
        </c:scaling>
        <c:delete val="0"/>
        <c:axPos val="l"/>
        <c:numFmt formatCode="General" sourceLinked="1"/>
        <c:majorTickMark val="out"/>
        <c:minorTickMark val="none"/>
        <c:tickLblPos val="nextTo"/>
        <c:crossAx val="218506240"/>
        <c:crosses val="autoZero"/>
        <c:crossBetween val="between"/>
      </c:valAx>
      <c:spPr>
        <a:noFill/>
        <a:ln w="25399">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внесени в съда ДП с предложение по чл. 78а от НК за региона за периода</c:v>
                </c:pt>
              </c:strCache>
            </c:strRef>
          </c:tx>
          <c:spPr>
            <a:ln w="28575">
              <a:noFill/>
            </a:ln>
          </c:spPr>
          <c:invertIfNegative val="0"/>
          <c:dLbls>
            <c:spPr>
              <a:noFill/>
              <a:ln w="25400">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Лист1!$B$2:$B$4</c:f>
              <c:numCache>
                <c:formatCode>General</c:formatCode>
                <c:ptCount val="3"/>
                <c:pt idx="0">
                  <c:v>82</c:v>
                </c:pt>
                <c:pt idx="1">
                  <c:v>150</c:v>
                </c:pt>
                <c:pt idx="2">
                  <c:v>143</c:v>
                </c:pt>
              </c:numCache>
            </c:numRef>
          </c:val>
        </c:ser>
        <c:ser>
          <c:idx val="1"/>
          <c:order val="1"/>
          <c:tx>
            <c:strRef>
              <c:f>Лист1!$C$1</c:f>
              <c:strCache>
                <c:ptCount val="1"/>
                <c:pt idx="0">
                  <c:v>дял в % от внесените в съда ДП</c:v>
                </c:pt>
              </c:strCache>
            </c:strRef>
          </c:tx>
          <c:spPr>
            <a:ln w="28575">
              <a:noFill/>
            </a:ln>
          </c:spPr>
          <c:invertIfNegative val="0"/>
          <c:dLbls>
            <c:dLbl>
              <c:idx val="0"/>
              <c:layout>
                <c:manualLayout>
                  <c:x val="3.8610038610038609E-2"/>
                  <c:y val="-4.0404040404040407E-2"/>
                </c:manualLayout>
              </c:layout>
              <c:spPr>
                <a:noFill/>
                <a:ln w="25400">
                  <a:noFill/>
                </a:ln>
              </c:spPr>
              <c:txPr>
                <a:bodyPr/>
                <a:lstStyle/>
                <a:p>
                  <a:pPr>
                    <a:defRPr/>
                  </a:pPr>
                  <a:endParaRPr lang="bg-BG"/>
                </a:p>
              </c:txPr>
              <c:showLegendKey val="0"/>
              <c:showVal val="1"/>
              <c:showCatName val="0"/>
              <c:showSerName val="0"/>
              <c:showPercent val="0"/>
              <c:showBubbleSize val="0"/>
            </c:dLbl>
            <c:dLbl>
              <c:idx val="1"/>
              <c:layout>
                <c:manualLayout>
                  <c:x val="3.6036036036036036E-2"/>
                  <c:y val="-2.3088023088023196E-2"/>
                </c:manualLayout>
              </c:layout>
              <c:spPr>
                <a:noFill/>
                <a:ln w="25400">
                  <a:noFill/>
                </a:ln>
              </c:spPr>
              <c:txPr>
                <a:bodyPr/>
                <a:lstStyle/>
                <a:p>
                  <a:pPr>
                    <a:defRPr/>
                  </a:pPr>
                  <a:endParaRPr lang="bg-BG"/>
                </a:p>
              </c:txPr>
              <c:showLegendKey val="0"/>
              <c:showVal val="1"/>
              <c:showCatName val="0"/>
              <c:showSerName val="0"/>
              <c:showPercent val="0"/>
              <c:showBubbleSize val="0"/>
            </c:dLbl>
            <c:dLbl>
              <c:idx val="2"/>
              <c:layout>
                <c:manualLayout>
                  <c:x val="3.0888030888030889E-2"/>
                  <c:y val="-2.886002886002886E-2"/>
                </c:manualLayout>
              </c:layout>
              <c:spPr>
                <a:noFill/>
                <a:ln w="25400">
                  <a:noFill/>
                </a:ln>
              </c:spPr>
              <c:txPr>
                <a:bodyPr/>
                <a:lstStyle/>
                <a:p>
                  <a:pPr>
                    <a:defRPr/>
                  </a:pPr>
                  <a:endParaRPr lang="bg-BG"/>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Лист1!$C$2:$C$4</c:f>
              <c:numCache>
                <c:formatCode>0.00%</c:formatCode>
                <c:ptCount val="3"/>
                <c:pt idx="0">
                  <c:v>0.14099999999999999</c:v>
                </c:pt>
                <c:pt idx="1">
                  <c:v>0.223</c:v>
                </c:pt>
                <c:pt idx="2">
                  <c:v>0.21199999999999999</c:v>
                </c:pt>
              </c:numCache>
            </c:numRef>
          </c:val>
        </c:ser>
        <c:dLbls>
          <c:showLegendKey val="0"/>
          <c:showVal val="0"/>
          <c:showCatName val="0"/>
          <c:showSerName val="0"/>
          <c:showPercent val="0"/>
          <c:showBubbleSize val="0"/>
        </c:dLbls>
        <c:gapWidth val="150"/>
        <c:shape val="box"/>
        <c:axId val="218404352"/>
        <c:axId val="152594112"/>
        <c:axId val="0"/>
      </c:bar3DChart>
      <c:catAx>
        <c:axId val="218404352"/>
        <c:scaling>
          <c:orientation val="minMax"/>
        </c:scaling>
        <c:delete val="0"/>
        <c:axPos val="b"/>
        <c:numFmt formatCode="General" sourceLinked="0"/>
        <c:majorTickMark val="out"/>
        <c:minorTickMark val="none"/>
        <c:tickLblPos val="nextTo"/>
        <c:crossAx val="152594112"/>
        <c:crosses val="autoZero"/>
        <c:auto val="1"/>
        <c:lblAlgn val="ctr"/>
        <c:lblOffset val="100"/>
        <c:noMultiLvlLbl val="0"/>
      </c:catAx>
      <c:valAx>
        <c:axId val="152594112"/>
        <c:scaling>
          <c:orientation val="minMax"/>
        </c:scaling>
        <c:delete val="0"/>
        <c:axPos val="l"/>
        <c:numFmt formatCode="General" sourceLinked="1"/>
        <c:majorTickMark val="out"/>
        <c:minorTickMark val="none"/>
        <c:tickLblPos val="nextTo"/>
        <c:crossAx val="218404352"/>
        <c:crosses val="autoZero"/>
        <c:crossBetween val="between"/>
      </c:valAx>
      <c:spPr>
        <a:noFill/>
        <a:ln w="25400">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прекратени за региона ДП за периода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2020г.</c:v>
                </c:pt>
                <c:pt idx="1">
                  <c:v>2018г.</c:v>
                </c:pt>
                <c:pt idx="2">
                  <c:v>2017г.</c:v>
                </c:pt>
              </c:strCache>
            </c:strRef>
          </c:cat>
          <c:val>
            <c:numRef>
              <c:f>Лист1!$B$2:$B$4</c:f>
              <c:numCache>
                <c:formatCode>General</c:formatCode>
                <c:ptCount val="3"/>
                <c:pt idx="0">
                  <c:v>562</c:v>
                </c:pt>
                <c:pt idx="1">
                  <c:v>710</c:v>
                </c:pt>
                <c:pt idx="2">
                  <c:v>822</c:v>
                </c:pt>
              </c:numCache>
            </c:numRef>
          </c:val>
        </c:ser>
        <c:ser>
          <c:idx val="1"/>
          <c:order val="1"/>
          <c:tx>
            <c:strRef>
              <c:f>Лист1!$C$1</c:f>
              <c:strCache>
                <c:ptCount val="1"/>
                <c:pt idx="0">
                  <c:v>дял в % от решените в региона за периода ДП</c:v>
                </c:pt>
              </c:strCache>
            </c:strRef>
          </c:tx>
          <c:spPr>
            <a:ln w="28574">
              <a:noFill/>
            </a:ln>
          </c:spPr>
          <c:invertIfNegative val="0"/>
          <c:dLbls>
            <c:dLbl>
              <c:idx val="0"/>
              <c:layout>
                <c:manualLayout>
                  <c:x val="2.8602860286028604E-2"/>
                  <c:y val="-3.7184594953519258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1.9801980198019802E-2"/>
                  <c:y val="-2.6560424966799567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2.4202420242024202E-2"/>
                  <c:y val="-2.6560424966799469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2020г.</c:v>
                </c:pt>
                <c:pt idx="1">
                  <c:v>2018г.</c:v>
                </c:pt>
                <c:pt idx="2">
                  <c:v>2017г.</c:v>
                </c:pt>
              </c:strCache>
            </c:strRef>
          </c:cat>
          <c:val>
            <c:numRef>
              <c:f>Лист1!$C$2:$C$4</c:f>
              <c:numCache>
                <c:formatCode>0.00%</c:formatCode>
                <c:ptCount val="3"/>
                <c:pt idx="0">
                  <c:v>0.38200000000000001</c:v>
                </c:pt>
                <c:pt idx="1">
                  <c:v>0.40899999999999997</c:v>
                </c:pt>
                <c:pt idx="2">
                  <c:v>0.438</c:v>
                </c:pt>
              </c:numCache>
            </c:numRef>
          </c:val>
        </c:ser>
        <c:dLbls>
          <c:showLegendKey val="0"/>
          <c:showVal val="0"/>
          <c:showCatName val="0"/>
          <c:showSerName val="0"/>
          <c:showPercent val="0"/>
          <c:showBubbleSize val="0"/>
        </c:dLbls>
        <c:gapWidth val="150"/>
        <c:shape val="box"/>
        <c:axId val="218945536"/>
        <c:axId val="152598144"/>
        <c:axId val="0"/>
      </c:bar3DChart>
      <c:catAx>
        <c:axId val="218945536"/>
        <c:scaling>
          <c:orientation val="minMax"/>
        </c:scaling>
        <c:delete val="0"/>
        <c:axPos val="b"/>
        <c:numFmt formatCode="General" sourceLinked="0"/>
        <c:majorTickMark val="out"/>
        <c:minorTickMark val="none"/>
        <c:tickLblPos val="nextTo"/>
        <c:crossAx val="152598144"/>
        <c:crosses val="autoZero"/>
        <c:auto val="1"/>
        <c:lblAlgn val="ctr"/>
        <c:lblOffset val="100"/>
        <c:noMultiLvlLbl val="0"/>
      </c:catAx>
      <c:valAx>
        <c:axId val="152598144"/>
        <c:scaling>
          <c:orientation val="minMax"/>
        </c:scaling>
        <c:delete val="0"/>
        <c:axPos val="l"/>
        <c:numFmt formatCode="General" sourceLinked="1"/>
        <c:majorTickMark val="out"/>
        <c:minorTickMark val="none"/>
        <c:tickLblPos val="nextTo"/>
        <c:crossAx val="218945536"/>
        <c:crosses val="autoZero"/>
        <c:crossBetween val="between"/>
      </c:valAx>
      <c:spPr>
        <a:noFill/>
        <a:ln w="25399">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прекратени  ДП ( без тези прекратени по давност) за периода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Лист1!$B$2:$B$4</c:f>
              <c:numCache>
                <c:formatCode>General</c:formatCode>
                <c:ptCount val="3"/>
                <c:pt idx="0">
                  <c:v>332</c:v>
                </c:pt>
                <c:pt idx="1">
                  <c:v>342</c:v>
                </c:pt>
                <c:pt idx="2">
                  <c:v>334</c:v>
                </c:pt>
              </c:numCache>
            </c:numRef>
          </c:val>
        </c:ser>
        <c:ser>
          <c:idx val="1"/>
          <c:order val="1"/>
          <c:tx>
            <c:strRef>
              <c:f>Лист1!$C$1</c:f>
              <c:strCache>
                <c:ptCount val="1"/>
                <c:pt idx="0">
                  <c:v>дял в % от прекратените в региона за периода ДП</c:v>
                </c:pt>
              </c:strCache>
            </c:strRef>
          </c:tx>
          <c:spPr>
            <a:ln w="28574">
              <a:noFill/>
            </a:ln>
          </c:spPr>
          <c:invertIfNegative val="0"/>
          <c:dLbls>
            <c:dLbl>
              <c:idx val="0"/>
              <c:layout>
                <c:manualLayout>
                  <c:x val="3.2894736842105261E-2"/>
                  <c:y val="-2.6560424966799567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2.6315789473684209E-2"/>
                  <c:y val="-2.6560424966799372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1.7543859649122806E-2"/>
                  <c:y val="-1.5936254980079681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Лист1!$C$2:$C$4</c:f>
              <c:numCache>
                <c:formatCode>0.00%</c:formatCode>
                <c:ptCount val="3"/>
                <c:pt idx="0">
                  <c:v>0.59099999999999997</c:v>
                </c:pt>
                <c:pt idx="1">
                  <c:v>0.48159999999999997</c:v>
                </c:pt>
                <c:pt idx="2">
                  <c:v>0.40629999999999999</c:v>
                </c:pt>
              </c:numCache>
            </c:numRef>
          </c:val>
        </c:ser>
        <c:dLbls>
          <c:showLegendKey val="0"/>
          <c:showVal val="0"/>
          <c:showCatName val="0"/>
          <c:showSerName val="0"/>
          <c:showPercent val="0"/>
          <c:showBubbleSize val="0"/>
        </c:dLbls>
        <c:gapWidth val="150"/>
        <c:shape val="box"/>
        <c:axId val="218944512"/>
        <c:axId val="152599872"/>
        <c:axId val="0"/>
      </c:bar3DChart>
      <c:catAx>
        <c:axId val="218944512"/>
        <c:scaling>
          <c:orientation val="minMax"/>
        </c:scaling>
        <c:delete val="0"/>
        <c:axPos val="b"/>
        <c:numFmt formatCode="General" sourceLinked="0"/>
        <c:majorTickMark val="out"/>
        <c:minorTickMark val="none"/>
        <c:tickLblPos val="nextTo"/>
        <c:crossAx val="152599872"/>
        <c:crosses val="autoZero"/>
        <c:auto val="1"/>
        <c:lblAlgn val="ctr"/>
        <c:lblOffset val="100"/>
        <c:noMultiLvlLbl val="0"/>
      </c:catAx>
      <c:valAx>
        <c:axId val="152599872"/>
        <c:scaling>
          <c:orientation val="minMax"/>
        </c:scaling>
        <c:delete val="0"/>
        <c:axPos val="l"/>
        <c:numFmt formatCode="General" sourceLinked="1"/>
        <c:majorTickMark val="out"/>
        <c:minorTickMark val="none"/>
        <c:tickLblPos val="nextTo"/>
        <c:crossAx val="218944512"/>
        <c:crosses val="autoZero"/>
        <c:crossBetween val="between"/>
      </c:valAx>
      <c:spPr>
        <a:noFill/>
        <a:ln w="25399">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Продажби</c:v>
                </c:pt>
              </c:strCache>
            </c:strRef>
          </c:tx>
          <c:dPt>
            <c:idx val="0"/>
            <c:bubble3D val="0"/>
          </c:dPt>
          <c:dPt>
            <c:idx val="1"/>
            <c:bubble3D val="0"/>
          </c:dPt>
          <c:dPt>
            <c:idx val="2"/>
            <c:bubble3D val="0"/>
          </c:dPt>
          <c:dPt>
            <c:idx val="3"/>
            <c:bubble3D val="0"/>
            <c:spPr>
              <a:solidFill>
                <a:srgbClr val="FFFF00"/>
              </a:solidFill>
            </c:spPr>
          </c:dPt>
          <c:dLbls>
            <c:dLbl>
              <c:idx val="0"/>
              <c:layout>
                <c:manualLayout>
                  <c:x val="-0.18659121330341874"/>
                  <c:y val="-9.9491768074445236E-2"/>
                </c:manualLayout>
              </c:layout>
              <c:spPr>
                <a:noFill/>
                <a:ln w="25399">
                  <a:noFill/>
                </a:ln>
              </c:spPr>
              <c:txPr>
                <a:bodyPr/>
                <a:lstStyle/>
                <a:p>
                  <a:pPr>
                    <a:defRPr/>
                  </a:pPr>
                  <a:endParaRPr lang="bg-BG"/>
                </a:p>
              </c:txPr>
              <c:dLblPos val="bestFit"/>
              <c:showLegendKey val="0"/>
              <c:showVal val="1"/>
              <c:showCatName val="0"/>
              <c:showSerName val="0"/>
              <c:showPercent val="0"/>
              <c:showBubbleSize val="0"/>
            </c:dLbl>
            <c:dLbl>
              <c:idx val="1"/>
              <c:layout>
                <c:manualLayout>
                  <c:x val="0.13540382316094335"/>
                  <c:y val="0.1487899665950847"/>
                </c:manualLayout>
              </c:layout>
              <c:spPr>
                <a:noFill/>
                <a:ln w="25399">
                  <a:noFill/>
                </a:ln>
              </c:spPr>
              <c:txPr>
                <a:bodyPr/>
                <a:lstStyle/>
                <a:p>
                  <a:pPr>
                    <a:defRPr/>
                  </a:pPr>
                  <a:endParaRPr lang="bg-BG"/>
                </a:p>
              </c:txPr>
              <c:dLblPos val="bestFit"/>
              <c:showLegendKey val="0"/>
              <c:showVal val="1"/>
              <c:showCatName val="0"/>
              <c:showSerName val="0"/>
              <c:showPercent val="0"/>
              <c:showBubbleSize val="0"/>
            </c:dLbl>
            <c:dLbl>
              <c:idx val="2"/>
              <c:layout>
                <c:manualLayout>
                  <c:x val="-2.3624238440249416E-2"/>
                  <c:y val="1.4113278453829635E-2"/>
                </c:manualLayout>
              </c:layout>
              <c:spPr>
                <a:noFill/>
                <a:ln w="25399">
                  <a:noFill/>
                </a:ln>
              </c:spPr>
              <c:txPr>
                <a:bodyPr/>
                <a:lstStyle/>
                <a:p>
                  <a:pPr>
                    <a:defRPr/>
                  </a:pPr>
                  <a:endParaRPr lang="bg-BG"/>
                </a:p>
              </c:txPr>
              <c:dLblPos val="bestFit"/>
              <c:showLegendKey val="0"/>
              <c:showVal val="1"/>
              <c:showCatName val="0"/>
              <c:showSerName val="0"/>
              <c:showPercent val="0"/>
              <c:showBubbleSize val="0"/>
            </c:dLbl>
            <c:dLbl>
              <c:idx val="3"/>
              <c:layout>
                <c:manualLayout>
                  <c:x val="1.9906350181726377E-2"/>
                  <c:y val="1.4710987831066571E-2"/>
                </c:manualLayout>
              </c:layout>
              <c:spPr>
                <a:noFill/>
                <a:ln w="25399">
                  <a:noFill/>
                </a:ln>
              </c:spPr>
              <c:txPr>
                <a:bodyPr/>
                <a:lstStyle/>
                <a:p>
                  <a:pPr>
                    <a:defRPr/>
                  </a:pPr>
                  <a:endParaRPr lang="bg-BG"/>
                </a:p>
              </c:txPr>
              <c:dLblPos val="bestFit"/>
              <c:showLegendKey val="0"/>
              <c:showVal val="1"/>
              <c:showCatName val="0"/>
              <c:showSerName val="0"/>
              <c:showPercent val="0"/>
              <c:showBubbleSize val="0"/>
            </c:dLbl>
            <c:showLegendKey val="0"/>
            <c:showVal val="0"/>
            <c:showCatName val="0"/>
            <c:showSerName val="0"/>
            <c:showPercent val="0"/>
            <c:showBubbleSize val="0"/>
          </c:dLbls>
          <c:cat>
            <c:strRef>
              <c:f>Лист1!$A$2:$A$6</c:f>
              <c:strCache>
                <c:ptCount val="4"/>
                <c:pt idx="0">
                  <c:v>разследвани по общия ред от разсл. полицай</c:v>
                </c:pt>
                <c:pt idx="1">
                  <c:v>бързи </c:v>
                </c:pt>
                <c:pt idx="2">
                  <c:v>разследвани от следовател</c:v>
                </c:pt>
                <c:pt idx="3">
                  <c:v>разследвани от разсл. митнически инспектор</c:v>
                </c:pt>
              </c:strCache>
            </c:strRef>
          </c:cat>
          <c:val>
            <c:numRef>
              <c:f>Лист1!$B$2:$B$6</c:f>
              <c:numCache>
                <c:formatCode>0.00%</c:formatCode>
                <c:ptCount val="4"/>
                <c:pt idx="0">
                  <c:v>0.72189999999999999</c:v>
                </c:pt>
                <c:pt idx="1">
                  <c:v>0.24809999999999999</c:v>
                </c:pt>
                <c:pt idx="2">
                  <c:v>2.53E-2</c:v>
                </c:pt>
                <c:pt idx="3">
                  <c:v>4.7000000000000002E-3</c:v>
                </c:pt>
              </c:numCache>
            </c:numRef>
          </c:val>
        </c:ser>
        <c:dLbls>
          <c:showLegendKey val="0"/>
          <c:showVal val="0"/>
          <c:showCatName val="0"/>
          <c:showSerName val="0"/>
          <c:showPercent val="0"/>
          <c:showBubbleSize val="0"/>
          <c:showLeaderLines val="1"/>
        </c:dLbls>
        <c:firstSliceAng val="0"/>
      </c:pieChart>
      <c:spPr>
        <a:noFill/>
        <a:ln w="25399">
          <a:noFill/>
        </a:ln>
      </c:spPr>
    </c:plotArea>
    <c:legend>
      <c:legendPos val="r"/>
      <c:overlay val="0"/>
    </c:legend>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прекратени по давност за региона ДП за периода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Лист1!$B$2:$B$4</c:f>
              <c:numCache>
                <c:formatCode>General</c:formatCode>
                <c:ptCount val="3"/>
                <c:pt idx="0">
                  <c:v>230</c:v>
                </c:pt>
                <c:pt idx="1">
                  <c:v>368</c:v>
                </c:pt>
                <c:pt idx="2">
                  <c:v>488</c:v>
                </c:pt>
              </c:numCache>
            </c:numRef>
          </c:val>
        </c:ser>
        <c:ser>
          <c:idx val="1"/>
          <c:order val="1"/>
          <c:tx>
            <c:strRef>
              <c:f>Лист1!$C$1</c:f>
              <c:strCache>
                <c:ptCount val="1"/>
                <c:pt idx="0">
                  <c:v>дял в % от прекратените в региона за периода ДП</c:v>
                </c:pt>
              </c:strCache>
            </c:strRef>
          </c:tx>
          <c:spPr>
            <a:ln w="28574">
              <a:noFill/>
            </a:ln>
          </c:spPr>
          <c:invertIfNegative val="0"/>
          <c:dLbls>
            <c:dLbl>
              <c:idx val="0"/>
              <c:layout>
                <c:manualLayout>
                  <c:x val="3.2894736842105261E-2"/>
                  <c:y val="-2.6560424966799567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2.6315789473684209E-2"/>
                  <c:y val="-2.6560424966799372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1.7543859649122806E-2"/>
                  <c:y val="-1.5936254980079681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Лист1!$C$2:$C$4</c:f>
              <c:numCache>
                <c:formatCode>0.00%</c:formatCode>
                <c:ptCount val="3"/>
                <c:pt idx="0">
                  <c:v>0.4093</c:v>
                </c:pt>
                <c:pt idx="1">
                  <c:v>0.51800000000000002</c:v>
                </c:pt>
                <c:pt idx="2">
                  <c:v>0.59399999999999997</c:v>
                </c:pt>
              </c:numCache>
            </c:numRef>
          </c:val>
        </c:ser>
        <c:dLbls>
          <c:showLegendKey val="0"/>
          <c:showVal val="0"/>
          <c:showCatName val="0"/>
          <c:showSerName val="0"/>
          <c:showPercent val="0"/>
          <c:showBubbleSize val="0"/>
        </c:dLbls>
        <c:gapWidth val="150"/>
        <c:shape val="box"/>
        <c:axId val="219495424"/>
        <c:axId val="152598720"/>
        <c:axId val="0"/>
      </c:bar3DChart>
      <c:catAx>
        <c:axId val="219495424"/>
        <c:scaling>
          <c:orientation val="minMax"/>
        </c:scaling>
        <c:delete val="0"/>
        <c:axPos val="b"/>
        <c:numFmt formatCode="General" sourceLinked="0"/>
        <c:majorTickMark val="out"/>
        <c:minorTickMark val="none"/>
        <c:tickLblPos val="nextTo"/>
        <c:crossAx val="152598720"/>
        <c:crosses val="autoZero"/>
        <c:auto val="1"/>
        <c:lblAlgn val="ctr"/>
        <c:lblOffset val="100"/>
        <c:noMultiLvlLbl val="0"/>
      </c:catAx>
      <c:valAx>
        <c:axId val="152598720"/>
        <c:scaling>
          <c:orientation val="minMax"/>
        </c:scaling>
        <c:delete val="0"/>
        <c:axPos val="l"/>
        <c:numFmt formatCode="General" sourceLinked="1"/>
        <c:majorTickMark val="out"/>
        <c:minorTickMark val="none"/>
        <c:tickLblPos val="nextTo"/>
        <c:crossAx val="219495424"/>
        <c:crosses val="autoZero"/>
        <c:crossBetween val="between"/>
      </c:valAx>
      <c:spPr>
        <a:noFill/>
        <a:ln w="25399">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с обща продължителност над 1 година от образуването на ДП до решаването му за региона за периода</c:v>
                </c:pt>
              </c:strCache>
            </c:strRef>
          </c:tx>
          <c:spPr>
            <a:ln w="28575">
              <a:noFill/>
            </a:ln>
          </c:spPr>
          <c:invertIfNegative val="0"/>
          <c:dLbls>
            <c:spPr>
              <a:noFill/>
              <a:ln w="25400">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Лист1!$B$2:$B$4</c:f>
              <c:numCache>
                <c:formatCode>General</c:formatCode>
                <c:ptCount val="3"/>
                <c:pt idx="0">
                  <c:v>169</c:v>
                </c:pt>
                <c:pt idx="1">
                  <c:v>131</c:v>
                </c:pt>
                <c:pt idx="2">
                  <c:v>130</c:v>
                </c:pt>
              </c:numCache>
            </c:numRef>
          </c:val>
        </c:ser>
        <c:ser>
          <c:idx val="1"/>
          <c:order val="1"/>
          <c:tx>
            <c:strRef>
              <c:f>Лист1!$C$1</c:f>
              <c:strCache>
                <c:ptCount val="1"/>
                <c:pt idx="0">
                  <c:v>дял в % от решените в региона за периода ДП</c:v>
                </c:pt>
              </c:strCache>
            </c:strRef>
          </c:tx>
          <c:spPr>
            <a:ln w="28575">
              <a:noFill/>
            </a:ln>
          </c:spPr>
          <c:invertIfNegative val="0"/>
          <c:dLbls>
            <c:dLbl>
              <c:idx val="0"/>
              <c:layout>
                <c:manualLayout>
                  <c:x val="2.6101141924959218E-2"/>
                  <c:y val="-4.6176046176046176E-2"/>
                </c:manualLayout>
              </c:layout>
              <c:spPr>
                <a:noFill/>
                <a:ln w="25400">
                  <a:noFill/>
                </a:ln>
              </c:spPr>
              <c:txPr>
                <a:bodyPr/>
                <a:lstStyle/>
                <a:p>
                  <a:pPr>
                    <a:defRPr/>
                  </a:pPr>
                  <a:endParaRPr lang="bg-BG"/>
                </a:p>
              </c:txPr>
              <c:showLegendKey val="0"/>
              <c:showVal val="1"/>
              <c:showCatName val="0"/>
              <c:showSerName val="0"/>
              <c:showPercent val="0"/>
              <c:showBubbleSize val="0"/>
            </c:dLbl>
            <c:dLbl>
              <c:idx val="1"/>
              <c:layout>
                <c:manualLayout>
                  <c:x val="1.9575856443719411E-2"/>
                  <c:y val="-5.194805194805184E-2"/>
                </c:manualLayout>
              </c:layout>
              <c:spPr>
                <a:noFill/>
                <a:ln w="25400">
                  <a:noFill/>
                </a:ln>
              </c:spPr>
              <c:txPr>
                <a:bodyPr/>
                <a:lstStyle/>
                <a:p>
                  <a:pPr>
                    <a:defRPr/>
                  </a:pPr>
                  <a:endParaRPr lang="bg-BG"/>
                </a:p>
              </c:txPr>
              <c:showLegendKey val="0"/>
              <c:showVal val="1"/>
              <c:showCatName val="0"/>
              <c:showSerName val="0"/>
              <c:showPercent val="0"/>
              <c:showBubbleSize val="0"/>
            </c:dLbl>
            <c:dLbl>
              <c:idx val="2"/>
              <c:layout>
                <c:manualLayout>
                  <c:x val="1.5225666122892877E-2"/>
                  <c:y val="-3.4632034632034528E-2"/>
                </c:manualLayout>
              </c:layout>
              <c:spPr>
                <a:noFill/>
                <a:ln w="25400">
                  <a:noFill/>
                </a:ln>
              </c:spPr>
              <c:txPr>
                <a:bodyPr/>
                <a:lstStyle/>
                <a:p>
                  <a:pPr>
                    <a:defRPr/>
                  </a:pPr>
                  <a:endParaRPr lang="bg-BG"/>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Лист1!$C$2:$C$4</c:f>
              <c:numCache>
                <c:formatCode>0.00%</c:formatCode>
                <c:ptCount val="3"/>
                <c:pt idx="0">
                  <c:v>0.18529999999999999</c:v>
                </c:pt>
                <c:pt idx="1">
                  <c:v>0.12920000000000001</c:v>
                </c:pt>
                <c:pt idx="2">
                  <c:v>0.12970000000000001</c:v>
                </c:pt>
              </c:numCache>
            </c:numRef>
          </c:val>
        </c:ser>
        <c:dLbls>
          <c:showLegendKey val="0"/>
          <c:showVal val="0"/>
          <c:showCatName val="0"/>
          <c:showSerName val="0"/>
          <c:showPercent val="0"/>
          <c:showBubbleSize val="0"/>
        </c:dLbls>
        <c:gapWidth val="150"/>
        <c:shape val="box"/>
        <c:axId val="219492864"/>
        <c:axId val="219193920"/>
        <c:axId val="0"/>
      </c:bar3DChart>
      <c:catAx>
        <c:axId val="219492864"/>
        <c:scaling>
          <c:orientation val="minMax"/>
        </c:scaling>
        <c:delete val="0"/>
        <c:axPos val="b"/>
        <c:numFmt formatCode="General" sourceLinked="0"/>
        <c:majorTickMark val="out"/>
        <c:minorTickMark val="none"/>
        <c:tickLblPos val="nextTo"/>
        <c:crossAx val="219193920"/>
        <c:crosses val="autoZero"/>
        <c:auto val="1"/>
        <c:lblAlgn val="ctr"/>
        <c:lblOffset val="100"/>
        <c:noMultiLvlLbl val="0"/>
      </c:catAx>
      <c:valAx>
        <c:axId val="219193920"/>
        <c:scaling>
          <c:orientation val="minMax"/>
        </c:scaling>
        <c:delete val="0"/>
        <c:axPos val="l"/>
        <c:numFmt formatCode="General" sourceLinked="1"/>
        <c:majorTickMark val="out"/>
        <c:minorTickMark val="none"/>
        <c:tickLblPos val="nextTo"/>
        <c:crossAx val="219492864"/>
        <c:crosses val="autoZero"/>
        <c:crossBetween val="between"/>
      </c:valAx>
      <c:spPr>
        <a:noFill/>
        <a:ln w="25400">
          <a:noFill/>
        </a:ln>
      </c:spPr>
    </c:plotArea>
    <c:legend>
      <c:legendPos val="r"/>
      <c:layout>
        <c:manualLayout>
          <c:xMode val="edge"/>
          <c:yMode val="edge"/>
          <c:x val="0.65128977148655764"/>
          <c:y val="7.672904523298224E-2"/>
          <c:w val="0.33565965755096272"/>
          <c:h val="0.62143322993716699"/>
        </c:manualLayout>
      </c:layout>
      <c:overlay val="0"/>
      <c:txPr>
        <a:bodyPr/>
        <a:lstStyle/>
        <a:p>
          <a:pPr rtl="0">
            <a:defRPr/>
          </a:pPr>
          <a:endParaRPr lang="bg-BG"/>
        </a:p>
      </c:txPr>
    </c:legend>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с обща продължителност до 1 година от образуването на ДП до решаването му за региона за периода</c:v>
                </c:pt>
              </c:strCache>
            </c:strRef>
          </c:tx>
          <c:spPr>
            <a:ln w="28575">
              <a:noFill/>
            </a:ln>
          </c:spPr>
          <c:invertIfNegative val="0"/>
          <c:dLbls>
            <c:spPr>
              <a:noFill/>
              <a:ln w="25400">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Лист1!$B$2:$B$4</c:f>
              <c:numCache>
                <c:formatCode>General</c:formatCode>
                <c:ptCount val="3"/>
                <c:pt idx="0">
                  <c:v>743</c:v>
                </c:pt>
                <c:pt idx="1">
                  <c:v>883</c:v>
                </c:pt>
                <c:pt idx="2">
                  <c:v>872</c:v>
                </c:pt>
              </c:numCache>
            </c:numRef>
          </c:val>
        </c:ser>
        <c:ser>
          <c:idx val="1"/>
          <c:order val="1"/>
          <c:tx>
            <c:strRef>
              <c:f>Лист1!$C$1</c:f>
              <c:strCache>
                <c:ptCount val="1"/>
                <c:pt idx="0">
                  <c:v>дял в % от решените в региона за периода ДП</c:v>
                </c:pt>
              </c:strCache>
            </c:strRef>
          </c:tx>
          <c:spPr>
            <a:ln w="28575">
              <a:noFill/>
            </a:ln>
          </c:spPr>
          <c:invertIfNegative val="0"/>
          <c:dLbls>
            <c:dLbl>
              <c:idx val="0"/>
              <c:layout>
                <c:manualLayout>
                  <c:x val="2.6101141924959218E-2"/>
                  <c:y val="-4.6176046176046176E-2"/>
                </c:manualLayout>
              </c:layout>
              <c:spPr>
                <a:noFill/>
                <a:ln w="25400">
                  <a:noFill/>
                </a:ln>
              </c:spPr>
              <c:txPr>
                <a:bodyPr/>
                <a:lstStyle/>
                <a:p>
                  <a:pPr>
                    <a:defRPr/>
                  </a:pPr>
                  <a:endParaRPr lang="bg-BG"/>
                </a:p>
              </c:txPr>
              <c:showLegendKey val="0"/>
              <c:showVal val="1"/>
              <c:showCatName val="0"/>
              <c:showSerName val="0"/>
              <c:showPercent val="0"/>
              <c:showBubbleSize val="0"/>
            </c:dLbl>
            <c:dLbl>
              <c:idx val="1"/>
              <c:layout>
                <c:manualLayout>
                  <c:x val="1.9575856443719411E-2"/>
                  <c:y val="-5.194805194805184E-2"/>
                </c:manualLayout>
              </c:layout>
              <c:spPr>
                <a:noFill/>
                <a:ln w="25400">
                  <a:noFill/>
                </a:ln>
              </c:spPr>
              <c:txPr>
                <a:bodyPr/>
                <a:lstStyle/>
                <a:p>
                  <a:pPr>
                    <a:defRPr/>
                  </a:pPr>
                  <a:endParaRPr lang="bg-BG"/>
                </a:p>
              </c:txPr>
              <c:showLegendKey val="0"/>
              <c:showVal val="1"/>
              <c:showCatName val="0"/>
              <c:showSerName val="0"/>
              <c:showPercent val="0"/>
              <c:showBubbleSize val="0"/>
            </c:dLbl>
            <c:dLbl>
              <c:idx val="2"/>
              <c:layout>
                <c:manualLayout>
                  <c:x val="1.5225666122892877E-2"/>
                  <c:y val="-3.4632034632034528E-2"/>
                </c:manualLayout>
              </c:layout>
              <c:spPr>
                <a:noFill/>
                <a:ln w="25400">
                  <a:noFill/>
                </a:ln>
              </c:spPr>
              <c:txPr>
                <a:bodyPr/>
                <a:lstStyle/>
                <a:p>
                  <a:pPr>
                    <a:defRPr/>
                  </a:pPr>
                  <a:endParaRPr lang="bg-BG"/>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Лист1!$C$2:$C$4</c:f>
              <c:numCache>
                <c:formatCode>0.00%</c:formatCode>
                <c:ptCount val="3"/>
                <c:pt idx="0">
                  <c:v>0.81399999999999995</c:v>
                </c:pt>
                <c:pt idx="1">
                  <c:v>0.871</c:v>
                </c:pt>
                <c:pt idx="2">
                  <c:v>0.87</c:v>
                </c:pt>
              </c:numCache>
            </c:numRef>
          </c:val>
        </c:ser>
        <c:dLbls>
          <c:showLegendKey val="0"/>
          <c:showVal val="0"/>
          <c:showCatName val="0"/>
          <c:showSerName val="0"/>
          <c:showPercent val="0"/>
          <c:showBubbleSize val="0"/>
        </c:dLbls>
        <c:gapWidth val="150"/>
        <c:shape val="box"/>
        <c:axId val="219493888"/>
        <c:axId val="219197952"/>
        <c:axId val="0"/>
      </c:bar3DChart>
      <c:catAx>
        <c:axId val="219493888"/>
        <c:scaling>
          <c:orientation val="minMax"/>
        </c:scaling>
        <c:delete val="0"/>
        <c:axPos val="b"/>
        <c:numFmt formatCode="General" sourceLinked="0"/>
        <c:majorTickMark val="out"/>
        <c:minorTickMark val="none"/>
        <c:tickLblPos val="nextTo"/>
        <c:crossAx val="219197952"/>
        <c:crosses val="autoZero"/>
        <c:auto val="1"/>
        <c:lblAlgn val="ctr"/>
        <c:lblOffset val="100"/>
        <c:noMultiLvlLbl val="0"/>
      </c:catAx>
      <c:valAx>
        <c:axId val="219197952"/>
        <c:scaling>
          <c:orientation val="minMax"/>
        </c:scaling>
        <c:delete val="0"/>
        <c:axPos val="l"/>
        <c:numFmt formatCode="General" sourceLinked="1"/>
        <c:majorTickMark val="out"/>
        <c:minorTickMark val="none"/>
        <c:tickLblPos val="nextTo"/>
        <c:crossAx val="219493888"/>
        <c:crosses val="autoZero"/>
        <c:crossBetween val="between"/>
      </c:valAx>
      <c:spPr>
        <a:noFill/>
        <a:ln w="25400">
          <a:noFill/>
        </a:ln>
      </c:spPr>
    </c:plotArea>
    <c:legend>
      <c:legendPos val="r"/>
      <c:layout>
        <c:manualLayout>
          <c:xMode val="edge"/>
          <c:yMode val="edge"/>
          <c:x val="0.65128977148655764"/>
          <c:y val="7.672904523298224E-2"/>
          <c:w val="0.33565965755096272"/>
          <c:h val="0.62143322993716699"/>
        </c:manualLayout>
      </c:layout>
      <c:overlay val="0"/>
      <c:txPr>
        <a:bodyPr/>
        <a:lstStyle/>
        <a:p>
          <a:pPr rtl="0">
            <a:defRPr/>
          </a:pPr>
          <a:endParaRPr lang="bg-BG"/>
        </a:p>
      </c:txPr>
    </c:legend>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спрени за региона ДП за периода</c:v>
                </c:pt>
              </c:strCache>
            </c:strRef>
          </c:tx>
          <c:spPr>
            <a:ln w="28575">
              <a:noFill/>
            </a:ln>
          </c:spPr>
          <c:invertIfNegative val="0"/>
          <c:dLbls>
            <c:spPr>
              <a:noFill/>
              <a:ln w="25400">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Лист1!$B$2:$B$4</c:f>
              <c:numCache>
                <c:formatCode>General</c:formatCode>
                <c:ptCount val="3"/>
                <c:pt idx="0">
                  <c:v>300</c:v>
                </c:pt>
                <c:pt idx="1">
                  <c:v>299</c:v>
                </c:pt>
                <c:pt idx="2">
                  <c:v>322</c:v>
                </c:pt>
              </c:numCache>
            </c:numRef>
          </c:val>
        </c:ser>
        <c:ser>
          <c:idx val="1"/>
          <c:order val="1"/>
          <c:tx>
            <c:strRef>
              <c:f>Лист1!$C$1</c:f>
              <c:strCache>
                <c:ptCount val="1"/>
                <c:pt idx="0">
                  <c:v>дял в % от тези с приключенено разследване в региона за периода ДП</c:v>
                </c:pt>
              </c:strCache>
            </c:strRef>
          </c:tx>
          <c:spPr>
            <a:ln w="28575">
              <a:noFill/>
            </a:ln>
          </c:spPr>
          <c:invertIfNegative val="0"/>
          <c:dLbls>
            <c:dLbl>
              <c:idx val="0"/>
              <c:layout>
                <c:manualLayout>
                  <c:x val="2.4485253199777408E-2"/>
                  <c:y val="-5.1948051948051951E-2"/>
                </c:manualLayout>
              </c:layout>
              <c:spPr>
                <a:noFill/>
                <a:ln w="25400">
                  <a:noFill/>
                </a:ln>
              </c:spPr>
              <c:txPr>
                <a:bodyPr/>
                <a:lstStyle/>
                <a:p>
                  <a:pPr>
                    <a:defRPr/>
                  </a:pPr>
                  <a:endParaRPr lang="bg-BG"/>
                </a:p>
              </c:txPr>
              <c:showLegendKey val="0"/>
              <c:showVal val="1"/>
              <c:showCatName val="0"/>
              <c:showSerName val="0"/>
              <c:showPercent val="0"/>
              <c:showBubbleSize val="0"/>
            </c:dLbl>
            <c:dLbl>
              <c:idx val="1"/>
              <c:layout>
                <c:manualLayout>
                  <c:x val="2.4485253199777408E-2"/>
                  <c:y val="-5.1948051948051951E-2"/>
                </c:manualLayout>
              </c:layout>
              <c:spPr>
                <a:noFill/>
                <a:ln w="25400">
                  <a:noFill/>
                </a:ln>
              </c:spPr>
              <c:txPr>
                <a:bodyPr/>
                <a:lstStyle/>
                <a:p>
                  <a:pPr>
                    <a:defRPr/>
                  </a:pPr>
                  <a:endParaRPr lang="bg-BG"/>
                </a:p>
              </c:txPr>
              <c:showLegendKey val="0"/>
              <c:showVal val="1"/>
              <c:showCatName val="0"/>
              <c:showSerName val="0"/>
              <c:showPercent val="0"/>
              <c:showBubbleSize val="0"/>
            </c:dLbl>
            <c:dLbl>
              <c:idx val="2"/>
              <c:layout>
                <c:manualLayout>
                  <c:x val="2.003338898163606E-2"/>
                  <c:y val="-3.4632034632034736E-2"/>
                </c:manualLayout>
              </c:layout>
              <c:spPr>
                <a:noFill/>
                <a:ln w="25400">
                  <a:noFill/>
                </a:ln>
              </c:spPr>
              <c:txPr>
                <a:bodyPr/>
                <a:lstStyle/>
                <a:p>
                  <a:pPr>
                    <a:defRPr/>
                  </a:pPr>
                  <a:endParaRPr lang="bg-BG"/>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Лист1!$C$2:$C$4</c:f>
              <c:numCache>
                <c:formatCode>0.00%</c:formatCode>
                <c:ptCount val="3"/>
                <c:pt idx="0">
                  <c:v>0.24299999999999999</c:v>
                </c:pt>
                <c:pt idx="1">
                  <c:v>0.223</c:v>
                </c:pt>
                <c:pt idx="2">
                  <c:v>0.23799999999999999</c:v>
                </c:pt>
              </c:numCache>
            </c:numRef>
          </c:val>
        </c:ser>
        <c:dLbls>
          <c:showLegendKey val="0"/>
          <c:showVal val="0"/>
          <c:showCatName val="0"/>
          <c:showSerName val="0"/>
          <c:showPercent val="0"/>
          <c:showBubbleSize val="0"/>
        </c:dLbls>
        <c:gapWidth val="150"/>
        <c:shape val="box"/>
        <c:axId val="219787264"/>
        <c:axId val="219199680"/>
        <c:axId val="0"/>
      </c:bar3DChart>
      <c:catAx>
        <c:axId val="219787264"/>
        <c:scaling>
          <c:orientation val="minMax"/>
        </c:scaling>
        <c:delete val="0"/>
        <c:axPos val="b"/>
        <c:numFmt formatCode="General" sourceLinked="0"/>
        <c:majorTickMark val="out"/>
        <c:minorTickMark val="none"/>
        <c:tickLblPos val="nextTo"/>
        <c:crossAx val="219199680"/>
        <c:crosses val="autoZero"/>
        <c:auto val="1"/>
        <c:lblAlgn val="ctr"/>
        <c:lblOffset val="100"/>
        <c:noMultiLvlLbl val="0"/>
      </c:catAx>
      <c:valAx>
        <c:axId val="219199680"/>
        <c:scaling>
          <c:orientation val="minMax"/>
        </c:scaling>
        <c:delete val="0"/>
        <c:axPos val="l"/>
        <c:numFmt formatCode="General" sourceLinked="1"/>
        <c:majorTickMark val="out"/>
        <c:minorTickMark val="none"/>
        <c:tickLblPos val="nextTo"/>
        <c:crossAx val="219787264"/>
        <c:crosses val="autoZero"/>
        <c:crossBetween val="between"/>
      </c:valAx>
      <c:spPr>
        <a:noFill/>
        <a:ln w="25400">
          <a:noFill/>
        </a:ln>
      </c:spPr>
    </c:plotArea>
    <c:legend>
      <c:legendPos val="r"/>
      <c:layout>
        <c:manualLayout>
          <c:xMode val="edge"/>
          <c:yMode val="edge"/>
          <c:x val="0.64663319885673265"/>
          <c:y val="5.9891604458533594E-2"/>
          <c:w val="0.34001115593664466"/>
          <c:h val="0.51080796718591992"/>
        </c:manualLayout>
      </c:layout>
      <c:overlay val="0"/>
      <c:txPr>
        <a:bodyPr/>
        <a:lstStyle/>
        <a:p>
          <a:pPr rtl="0">
            <a:defRPr/>
          </a:pPr>
          <a:endParaRPr lang="bg-BG"/>
        </a:p>
      </c:txPr>
    </c:legend>
    <c:plotVisOnly val="1"/>
    <c:dispBlanksAs val="gap"/>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внесени в съда искания по чл. 64 от НПК за вземане на МНО "задържане под стража" за региона за периода</c:v>
                </c:pt>
              </c:strCache>
            </c:strRef>
          </c:tx>
          <c:spPr>
            <a:ln w="28573">
              <a:noFill/>
            </a:ln>
          </c:spPr>
          <c:invertIfNegative val="0"/>
          <c:dLbls>
            <c:spPr>
              <a:noFill/>
              <a:ln w="25398">
                <a:noFill/>
              </a:ln>
            </c:spPr>
            <c:showLegendKey val="0"/>
            <c:showVal val="1"/>
            <c:showCatName val="0"/>
            <c:showSerName val="0"/>
            <c:showPercent val="0"/>
            <c:showBubbleSize val="0"/>
            <c:showLeaderLines val="0"/>
          </c:dLbls>
          <c:cat>
            <c:strRef>
              <c:f>Лист1!$A$2:$A$5</c:f>
              <c:strCache>
                <c:ptCount val="3"/>
                <c:pt idx="0">
                  <c:v>2020г.</c:v>
                </c:pt>
                <c:pt idx="1">
                  <c:v>2019г.</c:v>
                </c:pt>
                <c:pt idx="2">
                  <c:v>2018г.</c:v>
                </c:pt>
              </c:strCache>
            </c:strRef>
          </c:cat>
          <c:val>
            <c:numRef>
              <c:f>Лист1!$B$2:$B$5</c:f>
              <c:numCache>
                <c:formatCode>General</c:formatCode>
                <c:ptCount val="3"/>
                <c:pt idx="0">
                  <c:v>40</c:v>
                </c:pt>
                <c:pt idx="1">
                  <c:v>49</c:v>
                </c:pt>
                <c:pt idx="2">
                  <c:v>56</c:v>
                </c:pt>
              </c:numCache>
            </c:numRef>
          </c:val>
        </c:ser>
        <c:dLbls>
          <c:showLegendKey val="0"/>
          <c:showVal val="0"/>
          <c:showCatName val="0"/>
          <c:showSerName val="0"/>
          <c:showPercent val="0"/>
          <c:showBubbleSize val="0"/>
        </c:dLbls>
        <c:gapWidth val="150"/>
        <c:shape val="box"/>
        <c:axId val="219787776"/>
        <c:axId val="219669056"/>
        <c:axId val="0"/>
      </c:bar3DChart>
      <c:catAx>
        <c:axId val="219787776"/>
        <c:scaling>
          <c:orientation val="minMax"/>
        </c:scaling>
        <c:delete val="0"/>
        <c:axPos val="b"/>
        <c:numFmt formatCode="General" sourceLinked="0"/>
        <c:majorTickMark val="out"/>
        <c:minorTickMark val="none"/>
        <c:tickLblPos val="nextTo"/>
        <c:crossAx val="219669056"/>
        <c:crosses val="autoZero"/>
        <c:auto val="1"/>
        <c:lblAlgn val="ctr"/>
        <c:lblOffset val="100"/>
        <c:noMultiLvlLbl val="0"/>
      </c:catAx>
      <c:valAx>
        <c:axId val="219669056"/>
        <c:scaling>
          <c:orientation val="minMax"/>
        </c:scaling>
        <c:delete val="0"/>
        <c:axPos val="l"/>
        <c:numFmt formatCode="General" sourceLinked="1"/>
        <c:majorTickMark val="out"/>
        <c:minorTickMark val="none"/>
        <c:tickLblPos val="nextTo"/>
        <c:crossAx val="219787776"/>
        <c:crosses val="autoZero"/>
        <c:crossBetween val="between"/>
      </c:valAx>
      <c:spPr>
        <a:noFill/>
        <a:ln w="25398">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2020г.</c:v>
                </c:pt>
              </c:strCache>
            </c:strRef>
          </c:tx>
          <c:invertIfNegative val="0"/>
          <c:dLbls>
            <c:showLegendKey val="0"/>
            <c:showVal val="1"/>
            <c:showCatName val="0"/>
            <c:showSerName val="0"/>
            <c:showPercent val="0"/>
            <c:showBubbleSize val="0"/>
            <c:showLeaderLines val="0"/>
          </c:dLbls>
          <c:cat>
            <c:strRef>
              <c:f>Лист1!$A$2:$A$3</c:f>
              <c:strCache>
                <c:ptCount val="2"/>
                <c:pt idx="0">
                  <c:v>ОП Разград</c:v>
                </c:pt>
                <c:pt idx="1">
                  <c:v>РП Разград</c:v>
                </c:pt>
              </c:strCache>
            </c:strRef>
          </c:cat>
          <c:val>
            <c:numRef>
              <c:f>Лист1!$B$2:$B$3</c:f>
              <c:numCache>
                <c:formatCode>General</c:formatCode>
                <c:ptCount val="2"/>
                <c:pt idx="0">
                  <c:v>34</c:v>
                </c:pt>
                <c:pt idx="1">
                  <c:v>547</c:v>
                </c:pt>
              </c:numCache>
            </c:numRef>
          </c:val>
        </c:ser>
        <c:ser>
          <c:idx val="1"/>
          <c:order val="1"/>
          <c:tx>
            <c:strRef>
              <c:f>Лист1!$C$1</c:f>
              <c:strCache>
                <c:ptCount val="1"/>
                <c:pt idx="0">
                  <c:v>2019г.</c:v>
                </c:pt>
              </c:strCache>
            </c:strRef>
          </c:tx>
          <c:invertIfNegative val="0"/>
          <c:dLbls>
            <c:showLegendKey val="0"/>
            <c:showVal val="1"/>
            <c:showCatName val="0"/>
            <c:showSerName val="0"/>
            <c:showPercent val="0"/>
            <c:showBubbleSize val="0"/>
            <c:showLeaderLines val="0"/>
          </c:dLbls>
          <c:cat>
            <c:strRef>
              <c:f>Лист1!$A$2:$A$3</c:f>
              <c:strCache>
                <c:ptCount val="2"/>
                <c:pt idx="0">
                  <c:v>ОП Разград</c:v>
                </c:pt>
                <c:pt idx="1">
                  <c:v>РП Разград</c:v>
                </c:pt>
              </c:strCache>
            </c:strRef>
          </c:cat>
          <c:val>
            <c:numRef>
              <c:f>Лист1!$C$2:$C$3</c:f>
              <c:numCache>
                <c:formatCode>General</c:formatCode>
                <c:ptCount val="2"/>
                <c:pt idx="0">
                  <c:v>40</c:v>
                </c:pt>
                <c:pt idx="1">
                  <c:v>633</c:v>
                </c:pt>
              </c:numCache>
            </c:numRef>
          </c:val>
        </c:ser>
        <c:ser>
          <c:idx val="2"/>
          <c:order val="2"/>
          <c:tx>
            <c:strRef>
              <c:f>Лист1!$D$1</c:f>
              <c:strCache>
                <c:ptCount val="1"/>
                <c:pt idx="0">
                  <c:v>2018г.</c:v>
                </c:pt>
              </c:strCache>
            </c:strRef>
          </c:tx>
          <c:invertIfNegative val="0"/>
          <c:dLbls>
            <c:showLegendKey val="0"/>
            <c:showVal val="1"/>
            <c:showCatName val="0"/>
            <c:showSerName val="0"/>
            <c:showPercent val="0"/>
            <c:showBubbleSize val="0"/>
            <c:showLeaderLines val="0"/>
          </c:dLbls>
          <c:cat>
            <c:strRef>
              <c:f>Лист1!$A$2:$A$3</c:f>
              <c:strCache>
                <c:ptCount val="2"/>
                <c:pt idx="0">
                  <c:v>ОП Разград</c:v>
                </c:pt>
                <c:pt idx="1">
                  <c:v>РП Разград</c:v>
                </c:pt>
              </c:strCache>
            </c:strRef>
          </c:cat>
          <c:val>
            <c:numRef>
              <c:f>Лист1!$D$2:$D$3</c:f>
              <c:numCache>
                <c:formatCode>General</c:formatCode>
                <c:ptCount val="2"/>
                <c:pt idx="0">
                  <c:v>51</c:v>
                </c:pt>
                <c:pt idx="1">
                  <c:v>622</c:v>
                </c:pt>
              </c:numCache>
            </c:numRef>
          </c:val>
        </c:ser>
        <c:dLbls>
          <c:showLegendKey val="0"/>
          <c:showVal val="0"/>
          <c:showCatName val="0"/>
          <c:showSerName val="0"/>
          <c:showPercent val="0"/>
          <c:showBubbleSize val="0"/>
        </c:dLbls>
        <c:gapWidth val="150"/>
        <c:axId val="219922944"/>
        <c:axId val="219668480"/>
      </c:barChart>
      <c:catAx>
        <c:axId val="219922944"/>
        <c:scaling>
          <c:orientation val="minMax"/>
        </c:scaling>
        <c:delete val="0"/>
        <c:axPos val="b"/>
        <c:majorTickMark val="none"/>
        <c:minorTickMark val="none"/>
        <c:tickLblPos val="nextTo"/>
        <c:crossAx val="219668480"/>
        <c:crosses val="autoZero"/>
        <c:auto val="1"/>
        <c:lblAlgn val="ctr"/>
        <c:lblOffset val="100"/>
        <c:noMultiLvlLbl val="0"/>
      </c:catAx>
      <c:valAx>
        <c:axId val="219668480"/>
        <c:scaling>
          <c:orientation val="minMax"/>
        </c:scaling>
        <c:delete val="0"/>
        <c:axPos val="l"/>
        <c:numFmt formatCode="General" sourceLinked="1"/>
        <c:majorTickMark val="none"/>
        <c:minorTickMark val="none"/>
        <c:tickLblPos val="nextTo"/>
        <c:crossAx val="21992294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6745600467772865"/>
          <c:y val="2.4144489357227971E-2"/>
          <c:w val="0.60849074552505389"/>
          <c:h val="0.74343948846156838"/>
        </c:manualLayout>
      </c:layout>
      <c:barChart>
        <c:barDir val="col"/>
        <c:grouping val="clustered"/>
        <c:varyColors val="0"/>
        <c:ser>
          <c:idx val="0"/>
          <c:order val="0"/>
          <c:tx>
            <c:strRef>
              <c:f>Лист1!$B$1</c:f>
              <c:strCache>
                <c:ptCount val="1"/>
                <c:pt idx="0">
                  <c:v>Осъдени и санкционирани лица</c:v>
                </c:pt>
              </c:strCache>
            </c:strRef>
          </c:tx>
          <c:invertIfNegative val="0"/>
          <c:dLbls>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Лист1!$B$2:$B$4</c:f>
              <c:numCache>
                <c:formatCode>General</c:formatCode>
                <c:ptCount val="3"/>
                <c:pt idx="0">
                  <c:v>617</c:v>
                </c:pt>
                <c:pt idx="1">
                  <c:v>724</c:v>
                </c:pt>
                <c:pt idx="2">
                  <c:v>724</c:v>
                </c:pt>
              </c:numCache>
            </c:numRef>
          </c:val>
        </c:ser>
        <c:ser>
          <c:idx val="1"/>
          <c:order val="1"/>
          <c:tx>
            <c:strRef>
              <c:f>Лист1!$C$1</c:f>
              <c:strCache>
                <c:ptCount val="1"/>
                <c:pt idx="0">
                  <c:v>Осъдени и санкционирани лица с влязъл в сила съдебен акт</c:v>
                </c:pt>
              </c:strCache>
            </c:strRef>
          </c:tx>
          <c:invertIfNegative val="0"/>
          <c:dLbls>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Лист1!$C$2:$C$4</c:f>
              <c:numCache>
                <c:formatCode>General</c:formatCode>
                <c:ptCount val="3"/>
                <c:pt idx="0">
                  <c:v>645</c:v>
                </c:pt>
                <c:pt idx="1">
                  <c:v>950</c:v>
                </c:pt>
                <c:pt idx="2">
                  <c:v>691</c:v>
                </c:pt>
              </c:numCache>
            </c:numRef>
          </c:val>
        </c:ser>
        <c:dLbls>
          <c:showLegendKey val="0"/>
          <c:showVal val="0"/>
          <c:showCatName val="0"/>
          <c:showSerName val="0"/>
          <c:showPercent val="0"/>
          <c:showBubbleSize val="0"/>
        </c:dLbls>
        <c:gapWidth val="150"/>
        <c:axId val="219789312"/>
        <c:axId val="219670208"/>
      </c:barChart>
      <c:catAx>
        <c:axId val="219789312"/>
        <c:scaling>
          <c:orientation val="minMax"/>
        </c:scaling>
        <c:delete val="0"/>
        <c:axPos val="b"/>
        <c:majorTickMark val="none"/>
        <c:minorTickMark val="none"/>
        <c:tickLblPos val="nextTo"/>
        <c:crossAx val="219670208"/>
        <c:crosses val="autoZero"/>
        <c:auto val="1"/>
        <c:lblAlgn val="ctr"/>
        <c:lblOffset val="100"/>
        <c:noMultiLvlLbl val="0"/>
      </c:catAx>
      <c:valAx>
        <c:axId val="219670208"/>
        <c:scaling>
          <c:orientation val="minMax"/>
        </c:scaling>
        <c:delete val="0"/>
        <c:axPos val="l"/>
        <c:numFmt formatCode="General" sourceLinked="1"/>
        <c:majorTickMark val="none"/>
        <c:minorTickMark val="none"/>
        <c:tickLblPos val="nextTo"/>
        <c:crossAx val="21978931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Колона1</c:v>
                </c:pt>
              </c:strCache>
            </c:strRef>
          </c:tx>
          <c:cat>
            <c:strRef>
              <c:f>Лист1!$A$2:$A$11</c:f>
              <c:strCache>
                <c:ptCount val="10"/>
                <c:pt idx="0">
                  <c:v>Престъпления против личността</c:v>
                </c:pt>
                <c:pt idx="1">
                  <c:v>Престъпления против правата на гражданите </c:v>
                </c:pt>
                <c:pt idx="2">
                  <c:v>Престъпления против брака и семейството</c:v>
                </c:pt>
                <c:pt idx="3">
                  <c:v>Престъпления против собствеността</c:v>
                </c:pt>
                <c:pt idx="4">
                  <c:v>Престъпления против стопанството</c:v>
                </c:pt>
                <c:pt idx="5">
                  <c:v>Престъпления против финансовата, данъчната и осигуриталната система</c:v>
                </c:pt>
                <c:pt idx="6">
                  <c:v>Престъпления против дейността на държавни органи и обществени организации</c:v>
                </c:pt>
                <c:pt idx="7">
                  <c:v>Документни престъпления</c:v>
                </c:pt>
                <c:pt idx="8">
                  <c:v>Престъпления против реда и общественото спокойствие</c:v>
                </c:pt>
                <c:pt idx="9">
                  <c:v>Общоопасни престъпления</c:v>
                </c:pt>
              </c:strCache>
            </c:strRef>
          </c:cat>
          <c:val>
            <c:numRef>
              <c:f>Лист1!$B$2:$B$11</c:f>
              <c:numCache>
                <c:formatCode>General</c:formatCode>
                <c:ptCount val="10"/>
                <c:pt idx="0">
                  <c:v>76</c:v>
                </c:pt>
                <c:pt idx="1">
                  <c:v>2</c:v>
                </c:pt>
                <c:pt idx="2">
                  <c:v>15</c:v>
                </c:pt>
                <c:pt idx="3">
                  <c:v>110</c:v>
                </c:pt>
                <c:pt idx="4">
                  <c:v>64</c:v>
                </c:pt>
                <c:pt idx="5">
                  <c:v>2</c:v>
                </c:pt>
                <c:pt idx="6">
                  <c:v>33</c:v>
                </c:pt>
                <c:pt idx="7">
                  <c:v>34</c:v>
                </c:pt>
                <c:pt idx="8">
                  <c:v>27</c:v>
                </c:pt>
                <c:pt idx="9">
                  <c:v>281</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65293438320209973"/>
          <c:y val="5.6831305177761866E-2"/>
          <c:w val="0.33980582524271857"/>
          <c:h val="0.859377723415641"/>
        </c:manualLayout>
      </c:layout>
      <c:overlay val="0"/>
    </c:legend>
    <c:plotVisOnly val="1"/>
    <c:dispBlanksAs val="zero"/>
    <c:showDLblsOverMax val="0"/>
  </c:chart>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Серия 1</c:v>
                </c:pt>
              </c:strCache>
            </c:strRef>
          </c:tx>
          <c:invertIfNegative val="0"/>
          <c:dLbls>
            <c:showLegendKey val="0"/>
            <c:showVal val="1"/>
            <c:showCatName val="0"/>
            <c:showSerName val="0"/>
            <c:showPercent val="0"/>
            <c:showBubbleSize val="0"/>
            <c:showLeaderLines val="0"/>
          </c:dLbls>
          <c:cat>
            <c:strRef>
              <c:f>Лист1!$A$2:$A$8</c:f>
              <c:strCache>
                <c:ptCount val="7"/>
                <c:pt idx="0">
                  <c:v>Доживотен затвор</c:v>
                </c:pt>
                <c:pt idx="1">
                  <c:v>ЛС - ефективно</c:v>
                </c:pt>
                <c:pt idx="2">
                  <c:v>ЛС - условно</c:v>
                </c:pt>
                <c:pt idx="3">
                  <c:v>пробация</c:v>
                </c:pt>
                <c:pt idx="4">
                  <c:v>лишаване от права</c:v>
                </c:pt>
                <c:pt idx="5">
                  <c:v>Глоба</c:v>
                </c:pt>
                <c:pt idx="6">
                  <c:v>Други</c:v>
                </c:pt>
              </c:strCache>
            </c:strRef>
          </c:cat>
          <c:val>
            <c:numRef>
              <c:f>Лист1!$B$2:$B$8</c:f>
              <c:numCache>
                <c:formatCode>General</c:formatCode>
                <c:ptCount val="7"/>
                <c:pt idx="0">
                  <c:v>0</c:v>
                </c:pt>
                <c:pt idx="1">
                  <c:v>87</c:v>
                </c:pt>
                <c:pt idx="2">
                  <c:v>294</c:v>
                </c:pt>
                <c:pt idx="3">
                  <c:v>111</c:v>
                </c:pt>
                <c:pt idx="4">
                  <c:v>124</c:v>
                </c:pt>
                <c:pt idx="5">
                  <c:v>269</c:v>
                </c:pt>
                <c:pt idx="6">
                  <c:v>21</c:v>
                </c:pt>
              </c:numCache>
            </c:numRef>
          </c:val>
        </c:ser>
        <c:dLbls>
          <c:showLegendKey val="0"/>
          <c:showVal val="0"/>
          <c:showCatName val="0"/>
          <c:showSerName val="0"/>
          <c:showPercent val="0"/>
          <c:showBubbleSize val="0"/>
        </c:dLbls>
        <c:gapWidth val="150"/>
        <c:axId val="219966464"/>
        <c:axId val="219670784"/>
      </c:barChart>
      <c:valAx>
        <c:axId val="219670784"/>
        <c:scaling>
          <c:orientation val="minMax"/>
        </c:scaling>
        <c:delete val="0"/>
        <c:axPos val="l"/>
        <c:numFmt formatCode="General" sourceLinked="1"/>
        <c:majorTickMark val="none"/>
        <c:minorTickMark val="none"/>
        <c:tickLblPos val="nextTo"/>
        <c:crossAx val="219966464"/>
        <c:crosses val="autoZero"/>
        <c:crossBetween val="between"/>
      </c:valAx>
      <c:catAx>
        <c:axId val="219966464"/>
        <c:scaling>
          <c:orientation val="minMax"/>
        </c:scaling>
        <c:delete val="1"/>
        <c:axPos val="b"/>
        <c:majorTickMark val="none"/>
        <c:minorTickMark val="none"/>
        <c:tickLblPos val="nextTo"/>
        <c:crossAx val="219670784"/>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268834166813489"/>
          <c:y val="1.8001532994216446E-2"/>
          <c:w val="0.63869317540126769"/>
          <c:h val="0.63138526931921124"/>
        </c:manualLayout>
      </c:layout>
      <c:barChart>
        <c:barDir val="col"/>
        <c:grouping val="clustered"/>
        <c:varyColors val="0"/>
        <c:ser>
          <c:idx val="0"/>
          <c:order val="0"/>
          <c:tx>
            <c:strRef>
              <c:f>Лист1!$B$1</c:f>
              <c:strCache>
                <c:ptCount val="1"/>
                <c:pt idx="0">
                  <c:v>2020-внесени в съда дела</c:v>
                </c:pt>
              </c:strCache>
            </c:strRef>
          </c:tx>
          <c:invertIfNegative val="0"/>
          <c:dLbls>
            <c:showLegendKey val="0"/>
            <c:showVal val="1"/>
            <c:showCatName val="0"/>
            <c:showSerName val="0"/>
            <c:showPercent val="0"/>
            <c:showBubbleSize val="0"/>
            <c:showLeaderLines val="0"/>
          </c:dLbls>
          <c:cat>
            <c:strRef>
              <c:f>Лист1!$A$2:$A$3</c:f>
              <c:strCache>
                <c:ptCount val="2"/>
                <c:pt idx="0">
                  <c:v>ОП Разград</c:v>
                </c:pt>
                <c:pt idx="1">
                  <c:v>РП Разград</c:v>
                </c:pt>
              </c:strCache>
            </c:strRef>
          </c:cat>
          <c:val>
            <c:numRef>
              <c:f>Лист1!$B$2:$B$3</c:f>
              <c:numCache>
                <c:formatCode>General</c:formatCode>
                <c:ptCount val="2"/>
                <c:pt idx="0">
                  <c:v>34</c:v>
                </c:pt>
                <c:pt idx="1">
                  <c:v>551</c:v>
                </c:pt>
              </c:numCache>
            </c:numRef>
          </c:val>
        </c:ser>
        <c:ser>
          <c:idx val="1"/>
          <c:order val="1"/>
          <c:tx>
            <c:strRef>
              <c:f>Лист1!$C$1</c:f>
              <c:strCache>
                <c:ptCount val="1"/>
                <c:pt idx="0">
                  <c:v>2020-върнати от съда дела</c:v>
                </c:pt>
              </c:strCache>
            </c:strRef>
          </c:tx>
          <c:invertIfNegative val="0"/>
          <c:dLbls>
            <c:showLegendKey val="0"/>
            <c:showVal val="1"/>
            <c:showCatName val="0"/>
            <c:showSerName val="0"/>
            <c:showPercent val="0"/>
            <c:showBubbleSize val="0"/>
            <c:showLeaderLines val="0"/>
          </c:dLbls>
          <c:cat>
            <c:strRef>
              <c:f>Лист1!$A$2:$A$3</c:f>
              <c:strCache>
                <c:ptCount val="2"/>
                <c:pt idx="0">
                  <c:v>ОП Разград</c:v>
                </c:pt>
                <c:pt idx="1">
                  <c:v>РП Разград</c:v>
                </c:pt>
              </c:strCache>
            </c:strRef>
          </c:cat>
          <c:val>
            <c:numRef>
              <c:f>Лист1!$C$2:$C$3</c:f>
              <c:numCache>
                <c:formatCode>General</c:formatCode>
                <c:ptCount val="2"/>
                <c:pt idx="0">
                  <c:v>1</c:v>
                </c:pt>
                <c:pt idx="1">
                  <c:v>6</c:v>
                </c:pt>
              </c:numCache>
            </c:numRef>
          </c:val>
        </c:ser>
        <c:ser>
          <c:idx val="2"/>
          <c:order val="2"/>
          <c:tx>
            <c:strRef>
              <c:f>Лист1!$D$1</c:f>
              <c:strCache>
                <c:ptCount val="1"/>
                <c:pt idx="0">
                  <c:v>2019-внесени в съда дела</c:v>
                </c:pt>
              </c:strCache>
            </c:strRef>
          </c:tx>
          <c:invertIfNegative val="0"/>
          <c:dLbls>
            <c:showLegendKey val="0"/>
            <c:showVal val="1"/>
            <c:showCatName val="0"/>
            <c:showSerName val="0"/>
            <c:showPercent val="0"/>
            <c:showBubbleSize val="0"/>
            <c:showLeaderLines val="0"/>
          </c:dLbls>
          <c:cat>
            <c:strRef>
              <c:f>Лист1!$A$2:$A$3</c:f>
              <c:strCache>
                <c:ptCount val="2"/>
                <c:pt idx="0">
                  <c:v>ОП Разград</c:v>
                </c:pt>
                <c:pt idx="1">
                  <c:v>РП Разград</c:v>
                </c:pt>
              </c:strCache>
            </c:strRef>
          </c:cat>
          <c:val>
            <c:numRef>
              <c:f>Лист1!$D$2:$D$3</c:f>
              <c:numCache>
                <c:formatCode>General</c:formatCode>
                <c:ptCount val="2"/>
                <c:pt idx="0">
                  <c:v>40</c:v>
                </c:pt>
                <c:pt idx="1">
                  <c:v>633</c:v>
                </c:pt>
              </c:numCache>
            </c:numRef>
          </c:val>
        </c:ser>
        <c:ser>
          <c:idx val="3"/>
          <c:order val="3"/>
          <c:tx>
            <c:strRef>
              <c:f>Лист1!$E$1</c:f>
              <c:strCache>
                <c:ptCount val="1"/>
                <c:pt idx="0">
                  <c:v>2019-върнати дела от съда</c:v>
                </c:pt>
              </c:strCache>
            </c:strRef>
          </c:tx>
          <c:invertIfNegative val="0"/>
          <c:dLbls>
            <c:showLegendKey val="0"/>
            <c:showVal val="1"/>
            <c:showCatName val="0"/>
            <c:showSerName val="0"/>
            <c:showPercent val="0"/>
            <c:showBubbleSize val="0"/>
            <c:showLeaderLines val="0"/>
          </c:dLbls>
          <c:cat>
            <c:strRef>
              <c:f>Лист1!$A$2:$A$3</c:f>
              <c:strCache>
                <c:ptCount val="2"/>
                <c:pt idx="0">
                  <c:v>ОП Разград</c:v>
                </c:pt>
                <c:pt idx="1">
                  <c:v>РП Разград</c:v>
                </c:pt>
              </c:strCache>
            </c:strRef>
          </c:cat>
          <c:val>
            <c:numRef>
              <c:f>Лист1!$E$2:$E$3</c:f>
              <c:numCache>
                <c:formatCode>General</c:formatCode>
                <c:ptCount val="2"/>
                <c:pt idx="0">
                  <c:v>3</c:v>
                </c:pt>
                <c:pt idx="1">
                  <c:v>15</c:v>
                </c:pt>
              </c:numCache>
            </c:numRef>
          </c:val>
        </c:ser>
        <c:ser>
          <c:idx val="4"/>
          <c:order val="4"/>
          <c:tx>
            <c:strRef>
              <c:f>Лист1!$F$1</c:f>
              <c:strCache>
                <c:ptCount val="1"/>
                <c:pt idx="0">
                  <c:v>2018-внесени в съда дела</c:v>
                </c:pt>
              </c:strCache>
            </c:strRef>
          </c:tx>
          <c:invertIfNegative val="0"/>
          <c:dLbls>
            <c:showLegendKey val="0"/>
            <c:showVal val="1"/>
            <c:showCatName val="0"/>
            <c:showSerName val="0"/>
            <c:showPercent val="0"/>
            <c:showBubbleSize val="0"/>
            <c:showLeaderLines val="0"/>
          </c:dLbls>
          <c:cat>
            <c:strRef>
              <c:f>Лист1!$A$2:$A$3</c:f>
              <c:strCache>
                <c:ptCount val="2"/>
                <c:pt idx="0">
                  <c:v>ОП Разград</c:v>
                </c:pt>
                <c:pt idx="1">
                  <c:v>РП Разград</c:v>
                </c:pt>
              </c:strCache>
            </c:strRef>
          </c:cat>
          <c:val>
            <c:numRef>
              <c:f>Лист1!$F$2:$F$3</c:f>
              <c:numCache>
                <c:formatCode>General</c:formatCode>
                <c:ptCount val="2"/>
                <c:pt idx="0">
                  <c:v>51</c:v>
                </c:pt>
                <c:pt idx="1">
                  <c:v>622</c:v>
                </c:pt>
              </c:numCache>
            </c:numRef>
          </c:val>
        </c:ser>
        <c:ser>
          <c:idx val="5"/>
          <c:order val="5"/>
          <c:tx>
            <c:strRef>
              <c:f>Лист1!$G$1</c:f>
              <c:strCache>
                <c:ptCount val="1"/>
                <c:pt idx="0">
                  <c:v>2018-върнати от съда дела</c:v>
                </c:pt>
              </c:strCache>
            </c:strRef>
          </c:tx>
          <c:invertIfNegative val="0"/>
          <c:dLbls>
            <c:showLegendKey val="0"/>
            <c:showVal val="1"/>
            <c:showCatName val="0"/>
            <c:showSerName val="0"/>
            <c:showPercent val="0"/>
            <c:showBubbleSize val="0"/>
            <c:showLeaderLines val="0"/>
          </c:dLbls>
          <c:cat>
            <c:strRef>
              <c:f>Лист1!$A$2:$A$3</c:f>
              <c:strCache>
                <c:ptCount val="2"/>
                <c:pt idx="0">
                  <c:v>ОП Разград</c:v>
                </c:pt>
                <c:pt idx="1">
                  <c:v>РП Разград</c:v>
                </c:pt>
              </c:strCache>
            </c:strRef>
          </c:cat>
          <c:val>
            <c:numRef>
              <c:f>Лист1!$G$2:$G$3</c:f>
              <c:numCache>
                <c:formatCode>General</c:formatCode>
                <c:ptCount val="2"/>
                <c:pt idx="0">
                  <c:v>1</c:v>
                </c:pt>
                <c:pt idx="1">
                  <c:v>7</c:v>
                </c:pt>
              </c:numCache>
            </c:numRef>
          </c:val>
        </c:ser>
        <c:dLbls>
          <c:showLegendKey val="0"/>
          <c:showVal val="0"/>
          <c:showCatName val="0"/>
          <c:showSerName val="0"/>
          <c:showPercent val="0"/>
          <c:showBubbleSize val="0"/>
        </c:dLbls>
        <c:gapWidth val="95"/>
        <c:axId val="219924992"/>
        <c:axId val="219674816"/>
      </c:barChart>
      <c:catAx>
        <c:axId val="219924992"/>
        <c:scaling>
          <c:orientation val="minMax"/>
        </c:scaling>
        <c:delete val="0"/>
        <c:axPos val="b"/>
        <c:majorTickMark val="none"/>
        <c:minorTickMark val="none"/>
        <c:tickLblPos val="nextTo"/>
        <c:crossAx val="219674816"/>
        <c:crosses val="autoZero"/>
        <c:auto val="1"/>
        <c:lblAlgn val="ctr"/>
        <c:lblOffset val="100"/>
        <c:noMultiLvlLbl val="0"/>
      </c:catAx>
      <c:valAx>
        <c:axId val="219674816"/>
        <c:scaling>
          <c:orientation val="minMax"/>
        </c:scaling>
        <c:delete val="0"/>
        <c:axPos val="l"/>
        <c:numFmt formatCode="General" sourceLinked="1"/>
        <c:majorTickMark val="none"/>
        <c:minorTickMark val="none"/>
        <c:tickLblPos val="nextTo"/>
        <c:crossAx val="21992499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видове престъпления</a:t>
            </a:r>
          </a:p>
        </c:rich>
      </c:tx>
      <c:layout>
        <c:manualLayout>
          <c:xMode val="edge"/>
          <c:yMode val="edge"/>
          <c:x val="0.57033441208198499"/>
          <c:y val="2.5300442757748259E-2"/>
        </c:manualLayout>
      </c:layout>
      <c:overlay val="0"/>
    </c:title>
    <c:autoTitleDeleted val="0"/>
    <c:plotArea>
      <c:layout/>
      <c:pieChart>
        <c:varyColors val="1"/>
        <c:ser>
          <c:idx val="0"/>
          <c:order val="0"/>
          <c:tx>
            <c:strRef>
              <c:f>Лист1!$B$1</c:f>
              <c:strCache>
                <c:ptCount val="1"/>
                <c:pt idx="0">
                  <c:v>брой ДП</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Lbls>
            <c:dLbl>
              <c:idx val="0"/>
              <c:numFmt formatCode="0.00%" sourceLinked="0"/>
              <c:spPr/>
              <c:txPr>
                <a:bodyPr/>
                <a:lstStyle/>
                <a:p>
                  <a:pPr>
                    <a:defRPr/>
                  </a:pPr>
                  <a:endParaRPr lang="bg-BG"/>
                </a:p>
              </c:txPr>
              <c:dLblPos val="bestFit"/>
              <c:showLegendKey val="0"/>
              <c:showVal val="1"/>
              <c:showCatName val="0"/>
              <c:showSerName val="1"/>
              <c:showPercent val="1"/>
              <c:showBubbleSize val="0"/>
              <c:separator>
</c:separator>
            </c:dLbl>
            <c:dLbl>
              <c:idx val="1"/>
              <c:numFmt formatCode="0.00%" sourceLinked="0"/>
              <c:spPr/>
              <c:txPr>
                <a:bodyPr/>
                <a:lstStyle/>
                <a:p>
                  <a:pPr>
                    <a:defRPr/>
                  </a:pPr>
                  <a:endParaRPr lang="bg-BG"/>
                </a:p>
              </c:txPr>
              <c:dLblPos val="bestFit"/>
              <c:showLegendKey val="0"/>
              <c:showVal val="1"/>
              <c:showCatName val="0"/>
              <c:showSerName val="1"/>
              <c:showPercent val="1"/>
              <c:showBubbleSize val="0"/>
              <c:separator>
</c:separator>
            </c:dLbl>
            <c:dLbl>
              <c:idx val="2"/>
              <c:layout>
                <c:manualLayout>
                  <c:x val="9.2615923009623791E-2"/>
                  <c:y val="-4.0529452261090317E-2"/>
                </c:manualLayout>
              </c:layout>
              <c:numFmt formatCode="0.00%" sourceLinked="0"/>
              <c:spPr/>
              <c:txPr>
                <a:bodyPr/>
                <a:lstStyle/>
                <a:p>
                  <a:pPr>
                    <a:defRPr/>
                  </a:pPr>
                  <a:endParaRPr lang="bg-BG"/>
                </a:p>
              </c:txPr>
              <c:dLblPos val="bestFit"/>
              <c:showLegendKey val="0"/>
              <c:showVal val="1"/>
              <c:showCatName val="0"/>
              <c:showSerName val="1"/>
              <c:showPercent val="1"/>
              <c:showBubbleSize val="0"/>
              <c:separator>
</c:separator>
            </c:dLbl>
            <c:dLbl>
              <c:idx val="3"/>
              <c:numFmt formatCode="0.00%" sourceLinked="0"/>
              <c:spPr/>
              <c:txPr>
                <a:bodyPr/>
                <a:lstStyle/>
                <a:p>
                  <a:pPr>
                    <a:defRPr/>
                  </a:pPr>
                  <a:endParaRPr lang="bg-BG"/>
                </a:p>
              </c:txPr>
              <c:dLblPos val="bestFit"/>
              <c:showLegendKey val="0"/>
              <c:showVal val="1"/>
              <c:showCatName val="0"/>
              <c:showSerName val="1"/>
              <c:showPercent val="1"/>
              <c:showBubbleSize val="0"/>
              <c:separator>
</c:separator>
            </c:dLbl>
            <c:dLbl>
              <c:idx val="4"/>
              <c:numFmt formatCode="0.00%" sourceLinked="0"/>
              <c:spPr/>
              <c:txPr>
                <a:bodyPr/>
                <a:lstStyle/>
                <a:p>
                  <a:pPr>
                    <a:defRPr/>
                  </a:pPr>
                  <a:endParaRPr lang="bg-BG"/>
                </a:p>
              </c:txPr>
              <c:dLblPos val="bestFit"/>
              <c:showLegendKey val="0"/>
              <c:showVal val="1"/>
              <c:showCatName val="0"/>
              <c:showSerName val="1"/>
              <c:showPercent val="1"/>
              <c:showBubbleSize val="0"/>
              <c:separator>
</c:separator>
            </c:dLbl>
            <c:dLbl>
              <c:idx val="5"/>
              <c:numFmt formatCode="0.00%" sourceLinked="0"/>
              <c:spPr/>
              <c:txPr>
                <a:bodyPr/>
                <a:lstStyle/>
                <a:p>
                  <a:pPr>
                    <a:defRPr/>
                  </a:pPr>
                  <a:endParaRPr lang="bg-BG"/>
                </a:p>
              </c:txPr>
              <c:dLblPos val="bestFit"/>
              <c:showLegendKey val="0"/>
              <c:showVal val="1"/>
              <c:showCatName val="0"/>
              <c:showSerName val="1"/>
              <c:showPercent val="1"/>
              <c:showBubbleSize val="0"/>
              <c:separator>
</c:separator>
            </c:dLbl>
            <c:dLbl>
              <c:idx val="6"/>
              <c:numFmt formatCode="0.00%" sourceLinked="0"/>
              <c:spPr/>
              <c:txPr>
                <a:bodyPr/>
                <a:lstStyle/>
                <a:p>
                  <a:pPr>
                    <a:defRPr/>
                  </a:pPr>
                  <a:endParaRPr lang="bg-BG"/>
                </a:p>
              </c:txPr>
              <c:dLblPos val="bestFit"/>
              <c:showLegendKey val="0"/>
              <c:showVal val="1"/>
              <c:showCatName val="0"/>
              <c:showSerName val="1"/>
              <c:showPercent val="1"/>
              <c:showBubbleSize val="0"/>
              <c:separator>
</c:separator>
            </c:dLbl>
            <c:dLbl>
              <c:idx val="7"/>
              <c:layout>
                <c:manualLayout>
                  <c:x val="-2.0798189061318792E-2"/>
                  <c:y val="-3.5738995740286564E-2"/>
                </c:manualLayout>
              </c:layout>
              <c:numFmt formatCode="0.00%" sourceLinked="0"/>
              <c:spPr/>
              <c:txPr>
                <a:bodyPr/>
                <a:lstStyle/>
                <a:p>
                  <a:pPr>
                    <a:defRPr/>
                  </a:pPr>
                  <a:endParaRPr lang="bg-BG"/>
                </a:p>
              </c:txPr>
              <c:dLblPos val="bestFit"/>
              <c:showLegendKey val="0"/>
              <c:showVal val="1"/>
              <c:showCatName val="0"/>
              <c:showSerName val="1"/>
              <c:showPercent val="1"/>
              <c:showBubbleSize val="0"/>
              <c:separator>
</c:separator>
            </c:dLbl>
            <c:dLbl>
              <c:idx val="8"/>
              <c:layout>
                <c:manualLayout>
                  <c:x val="-1.3162092602502357E-2"/>
                  <c:y val="-5.9600060238371839E-2"/>
                </c:manualLayout>
              </c:layout>
              <c:numFmt formatCode="0.00%" sourceLinked="0"/>
              <c:spPr/>
              <c:txPr>
                <a:bodyPr/>
                <a:lstStyle/>
                <a:p>
                  <a:pPr>
                    <a:defRPr/>
                  </a:pPr>
                  <a:endParaRPr lang="bg-BG"/>
                </a:p>
              </c:txPr>
              <c:dLblPos val="bestFit"/>
              <c:showLegendKey val="0"/>
              <c:showVal val="1"/>
              <c:showCatName val="0"/>
              <c:showSerName val="1"/>
              <c:showPercent val="1"/>
              <c:showBubbleSize val="0"/>
              <c:separator>
</c:separator>
            </c:dLbl>
            <c:dLbl>
              <c:idx val="9"/>
              <c:layout>
                <c:manualLayout>
                  <c:x val="0.10582167520322096"/>
                  <c:y val="-6.8067854223140142E-2"/>
                </c:manualLayout>
              </c:layout>
              <c:numFmt formatCode="0.00%" sourceLinked="0"/>
              <c:spPr/>
              <c:txPr>
                <a:bodyPr/>
                <a:lstStyle/>
                <a:p>
                  <a:pPr>
                    <a:defRPr/>
                  </a:pPr>
                  <a:endParaRPr lang="bg-BG"/>
                </a:p>
              </c:txPr>
              <c:dLblPos val="bestFit"/>
              <c:showLegendKey val="0"/>
              <c:showVal val="1"/>
              <c:showCatName val="0"/>
              <c:showSerName val="1"/>
              <c:showPercent val="1"/>
              <c:showBubbleSize val="0"/>
              <c:separator>
</c:separator>
            </c:dLbl>
            <c:dLbl>
              <c:idx val="10"/>
              <c:layout>
                <c:manualLayout>
                  <c:x val="0.15737142080540903"/>
                  <c:y val="-2.8170044318230713E-3"/>
                </c:manualLayout>
              </c:layout>
              <c:numFmt formatCode="0.00%" sourceLinked="0"/>
              <c:spPr/>
              <c:txPr>
                <a:bodyPr/>
                <a:lstStyle/>
                <a:p>
                  <a:pPr>
                    <a:defRPr/>
                  </a:pPr>
                  <a:endParaRPr lang="bg-BG"/>
                </a:p>
              </c:txPr>
              <c:dLblPos val="bestFit"/>
              <c:showLegendKey val="0"/>
              <c:showVal val="1"/>
              <c:showCatName val="0"/>
              <c:showSerName val="1"/>
              <c:showPercent val="1"/>
              <c:showBubbleSize val="0"/>
              <c:separator>
</c:separator>
            </c:dLbl>
            <c:spPr>
              <a:noFill/>
              <a:ln w="25399">
                <a:noFill/>
              </a:ln>
            </c:spPr>
            <c:dLblPos val="bestFit"/>
            <c:showLegendKey val="0"/>
            <c:showVal val="0"/>
            <c:showCatName val="0"/>
            <c:showSerName val="0"/>
            <c:showPercent val="1"/>
            <c:showBubbleSize val="0"/>
            <c:separator>
</c:separator>
            <c:showLeaderLines val="1"/>
          </c:dLbls>
          <c:cat>
            <c:strRef>
              <c:f>Лист1!$A$2:$A$14</c:f>
              <c:strCache>
                <c:ptCount val="11"/>
                <c:pt idx="0">
                  <c:v>против собствеността</c:v>
                </c:pt>
                <c:pt idx="1">
                  <c:v>общоопасни</c:v>
                </c:pt>
                <c:pt idx="2">
                  <c:v>против личността</c:v>
                </c:pt>
                <c:pt idx="3">
                  <c:v>против стопанството</c:v>
                </c:pt>
                <c:pt idx="4">
                  <c:v>против финансово-данъчната и осигурителна система</c:v>
                </c:pt>
                <c:pt idx="5">
                  <c:v>документни</c:v>
                </c:pt>
                <c:pt idx="6">
                  <c:v>против брака, семейството и младежта </c:v>
                </c:pt>
                <c:pt idx="7">
                  <c:v>против реда и общественото спокойствие </c:v>
                </c:pt>
                <c:pt idx="8">
                  <c:v>против дейността на държавните органи</c:v>
                </c:pt>
                <c:pt idx="9">
                  <c:v>против правата на гражданите</c:v>
                </c:pt>
                <c:pt idx="10">
                  <c:v>компютърни престъпления</c:v>
                </c:pt>
              </c:strCache>
            </c:strRef>
          </c:cat>
          <c:val>
            <c:numRef>
              <c:f>Лист1!$B$2:$B$14</c:f>
              <c:numCache>
                <c:formatCode>0</c:formatCode>
                <c:ptCount val="11"/>
                <c:pt idx="0">
                  <c:v>246</c:v>
                </c:pt>
                <c:pt idx="1">
                  <c:v>434</c:v>
                </c:pt>
                <c:pt idx="2">
                  <c:v>142</c:v>
                </c:pt>
                <c:pt idx="3">
                  <c:v>85</c:v>
                </c:pt>
                <c:pt idx="4">
                  <c:v>11</c:v>
                </c:pt>
                <c:pt idx="5">
                  <c:v>40</c:v>
                </c:pt>
                <c:pt idx="6">
                  <c:v>20</c:v>
                </c:pt>
                <c:pt idx="7">
                  <c:v>37</c:v>
                </c:pt>
                <c:pt idx="8">
                  <c:v>41</c:v>
                </c:pt>
                <c:pt idx="9">
                  <c:v>8</c:v>
                </c:pt>
                <c:pt idx="10">
                  <c:v>4</c:v>
                </c:pt>
              </c:numCache>
            </c:numRef>
          </c:val>
        </c:ser>
        <c:ser>
          <c:idx val="1"/>
          <c:order val="1"/>
          <c:tx>
            <c:strRef>
              <c:f>Лист1!$C$1</c:f>
              <c:strCache>
                <c:ptCount val="1"/>
                <c:pt idx="0">
                  <c:v>Колона1</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cat>
            <c:strRef>
              <c:f>Лист1!$A$2:$A$14</c:f>
              <c:strCache>
                <c:ptCount val="11"/>
                <c:pt idx="0">
                  <c:v>против собствеността</c:v>
                </c:pt>
                <c:pt idx="1">
                  <c:v>общоопасни</c:v>
                </c:pt>
                <c:pt idx="2">
                  <c:v>против личността</c:v>
                </c:pt>
                <c:pt idx="3">
                  <c:v>против стопанството</c:v>
                </c:pt>
                <c:pt idx="4">
                  <c:v>против финансово-данъчната и осигурителна система</c:v>
                </c:pt>
                <c:pt idx="5">
                  <c:v>документни</c:v>
                </c:pt>
                <c:pt idx="6">
                  <c:v>против брака, семейството и младежта </c:v>
                </c:pt>
                <c:pt idx="7">
                  <c:v>против реда и общественото спокойствие </c:v>
                </c:pt>
                <c:pt idx="8">
                  <c:v>против дейността на държавните органи</c:v>
                </c:pt>
                <c:pt idx="9">
                  <c:v>против правата на гражданите</c:v>
                </c:pt>
                <c:pt idx="10">
                  <c:v>компютърни престъпления</c:v>
                </c:pt>
              </c:strCache>
            </c:strRef>
          </c:cat>
          <c:val>
            <c:numRef>
              <c:f>Лист1!$C$2:$C$14</c:f>
              <c:numCache>
                <c:formatCode>0.00%</c:formatCode>
                <c:ptCount val="11"/>
                <c:pt idx="0">
                  <c:v>0.2303</c:v>
                </c:pt>
                <c:pt idx="1">
                  <c:v>0.40639999999999998</c:v>
                </c:pt>
                <c:pt idx="2">
                  <c:v>0.13300000000000001</c:v>
                </c:pt>
                <c:pt idx="3">
                  <c:v>7.9600000000000004E-2</c:v>
                </c:pt>
                <c:pt idx="4">
                  <c:v>1.03E-2</c:v>
                </c:pt>
                <c:pt idx="5">
                  <c:v>3.7499999999999999E-2</c:v>
                </c:pt>
                <c:pt idx="6">
                  <c:v>1.8700000000000001E-2</c:v>
                </c:pt>
                <c:pt idx="7">
                  <c:v>3.4599999999999999E-2</c:v>
                </c:pt>
                <c:pt idx="8">
                  <c:v>3.8399999999999997E-2</c:v>
                </c:pt>
                <c:pt idx="9">
                  <c:v>7.5300000000000002E-3</c:v>
                </c:pt>
                <c:pt idx="10">
                  <c:v>3.7000000000000002E-3</c:v>
                </c:pt>
              </c:numCache>
            </c:numRef>
          </c:val>
        </c:ser>
        <c:dLbls>
          <c:showLegendKey val="0"/>
          <c:showVal val="0"/>
          <c:showCatName val="0"/>
          <c:showSerName val="0"/>
          <c:showPercent val="0"/>
          <c:showBubbleSize val="0"/>
          <c:showLeaderLines val="1"/>
        </c:dLbls>
        <c:firstSliceAng val="0"/>
      </c:pieChart>
      <c:spPr>
        <a:noFill/>
        <a:ln w="25399">
          <a:noFill/>
        </a:ln>
      </c:spPr>
    </c:plotArea>
    <c:legend>
      <c:legendPos val="r"/>
      <c:layout>
        <c:manualLayout>
          <c:xMode val="edge"/>
          <c:yMode val="edge"/>
          <c:x val="0.66632787677856065"/>
          <c:y val="0.12216719620573745"/>
          <c:w val="0.31978311921536129"/>
          <c:h val="0.87672307408942296"/>
        </c:manualLayout>
      </c:layout>
      <c:overlay val="0"/>
    </c:legend>
    <c:plotVisOnly val="1"/>
    <c:dispBlanksAs val="gap"/>
    <c:showDLblsOverMax val="0"/>
  </c:chart>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598475868704325E-2"/>
          <c:y val="2.9587974230493915E-2"/>
          <c:w val="0.88995670680367922"/>
          <c:h val="0.80614994034836551"/>
        </c:manualLayout>
      </c:layout>
      <c:barChart>
        <c:barDir val="col"/>
        <c:grouping val="clustered"/>
        <c:varyColors val="0"/>
        <c:ser>
          <c:idx val="0"/>
          <c:order val="0"/>
          <c:tx>
            <c:strRef>
              <c:f>Лист1!$B$1</c:f>
              <c:strCache>
                <c:ptCount val="1"/>
                <c:pt idx="0">
                  <c:v>2020г.</c:v>
                </c:pt>
              </c:strCache>
            </c:strRef>
          </c:tx>
          <c:invertIfNegative val="0"/>
          <c:cat>
            <c:strRef>
              <c:f>Лист1!$A$2:$A$3</c:f>
              <c:strCache>
                <c:ptCount val="2"/>
                <c:pt idx="0">
                  <c:v>ОП Разград</c:v>
                </c:pt>
                <c:pt idx="1">
                  <c:v>РП Разград</c:v>
                </c:pt>
              </c:strCache>
            </c:strRef>
          </c:cat>
          <c:val>
            <c:numRef>
              <c:f>Лист1!$B$2:$B$3</c:f>
              <c:numCache>
                <c:formatCode>0.00%</c:formatCode>
                <c:ptCount val="2"/>
                <c:pt idx="0">
                  <c:v>2.9399999999999999E-2</c:v>
                </c:pt>
                <c:pt idx="1">
                  <c:v>1.0800000000000001E-2</c:v>
                </c:pt>
              </c:numCache>
            </c:numRef>
          </c:val>
        </c:ser>
        <c:ser>
          <c:idx val="1"/>
          <c:order val="1"/>
          <c:tx>
            <c:strRef>
              <c:f>Лист1!$C$1</c:f>
              <c:strCache>
                <c:ptCount val="1"/>
                <c:pt idx="0">
                  <c:v>2019г.</c:v>
                </c:pt>
              </c:strCache>
            </c:strRef>
          </c:tx>
          <c:invertIfNegative val="0"/>
          <c:cat>
            <c:strRef>
              <c:f>Лист1!$A$2:$A$3</c:f>
              <c:strCache>
                <c:ptCount val="2"/>
                <c:pt idx="0">
                  <c:v>ОП Разград</c:v>
                </c:pt>
                <c:pt idx="1">
                  <c:v>РП Разград</c:v>
                </c:pt>
              </c:strCache>
            </c:strRef>
          </c:cat>
          <c:val>
            <c:numRef>
              <c:f>Лист1!$C$2:$C$3</c:f>
              <c:numCache>
                <c:formatCode>0.00%</c:formatCode>
                <c:ptCount val="2"/>
                <c:pt idx="0">
                  <c:v>7.4999999999999997E-2</c:v>
                </c:pt>
                <c:pt idx="1">
                  <c:v>2.3699999999999999E-2</c:v>
                </c:pt>
              </c:numCache>
            </c:numRef>
          </c:val>
        </c:ser>
        <c:ser>
          <c:idx val="2"/>
          <c:order val="2"/>
          <c:tx>
            <c:strRef>
              <c:f>Лист1!$D$1</c:f>
              <c:strCache>
                <c:ptCount val="1"/>
                <c:pt idx="0">
                  <c:v>2018г.</c:v>
                </c:pt>
              </c:strCache>
            </c:strRef>
          </c:tx>
          <c:invertIfNegative val="0"/>
          <c:cat>
            <c:strRef>
              <c:f>Лист1!$A$2:$A$3</c:f>
              <c:strCache>
                <c:ptCount val="2"/>
                <c:pt idx="0">
                  <c:v>ОП Разград</c:v>
                </c:pt>
                <c:pt idx="1">
                  <c:v>РП Разград</c:v>
                </c:pt>
              </c:strCache>
            </c:strRef>
          </c:cat>
          <c:val>
            <c:numRef>
              <c:f>Лист1!$D$2:$D$3</c:f>
              <c:numCache>
                <c:formatCode>0.00%</c:formatCode>
                <c:ptCount val="2"/>
                <c:pt idx="0">
                  <c:v>1.9599999999999999E-2</c:v>
                </c:pt>
                <c:pt idx="1">
                  <c:v>1.1299999999999999E-2</c:v>
                </c:pt>
              </c:numCache>
            </c:numRef>
          </c:val>
        </c:ser>
        <c:dLbls>
          <c:showLegendKey val="0"/>
          <c:showVal val="1"/>
          <c:showCatName val="0"/>
          <c:showSerName val="0"/>
          <c:showPercent val="0"/>
          <c:showBubbleSize val="0"/>
        </c:dLbls>
        <c:gapWidth val="75"/>
        <c:axId val="220325888"/>
        <c:axId val="220490560"/>
      </c:barChart>
      <c:catAx>
        <c:axId val="220325888"/>
        <c:scaling>
          <c:orientation val="minMax"/>
        </c:scaling>
        <c:delete val="0"/>
        <c:axPos val="b"/>
        <c:majorTickMark val="none"/>
        <c:minorTickMark val="none"/>
        <c:tickLblPos val="nextTo"/>
        <c:crossAx val="220490560"/>
        <c:crosses val="autoZero"/>
        <c:auto val="1"/>
        <c:lblAlgn val="ctr"/>
        <c:lblOffset val="100"/>
        <c:noMultiLvlLbl val="0"/>
      </c:catAx>
      <c:valAx>
        <c:axId val="220490560"/>
        <c:scaling>
          <c:orientation val="minMax"/>
        </c:scaling>
        <c:delete val="0"/>
        <c:axPos val="l"/>
        <c:numFmt formatCode="0.00%" sourceLinked="1"/>
        <c:majorTickMark val="none"/>
        <c:minorTickMark val="none"/>
        <c:tickLblPos val="nextTo"/>
        <c:crossAx val="220325888"/>
        <c:crosses val="autoZero"/>
        <c:crossBetween val="between"/>
      </c:valAx>
    </c:plotArea>
    <c:legend>
      <c:legendPos val="b"/>
      <c:overlay val="0"/>
    </c:legend>
    <c:plotVisOnly val="1"/>
    <c:dispBlanksAs val="gap"/>
    <c:showDLblsOverMax val="0"/>
  </c:chart>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Прокуратура</c:v>
                </c:pt>
              </c:strCache>
            </c:strRef>
          </c:tx>
          <c:invertIfNegative val="0"/>
          <c:cat>
            <c:strRef>
              <c:f>Лист1!$A$2:$A$3</c:f>
              <c:strCache>
                <c:ptCount val="2"/>
                <c:pt idx="0">
                  <c:v>ОП Разград</c:v>
                </c:pt>
                <c:pt idx="1">
                  <c:v>РП Разград</c:v>
                </c:pt>
              </c:strCache>
            </c:strRef>
          </c:cat>
          <c:val>
            <c:numRef>
              <c:f>Лист1!$B$2:$B$3</c:f>
              <c:numCache>
                <c:formatCode>General</c:formatCode>
                <c:ptCount val="2"/>
                <c:pt idx="0">
                  <c:v>0</c:v>
                </c:pt>
                <c:pt idx="1">
                  <c:v>0</c:v>
                </c:pt>
              </c:numCache>
            </c:numRef>
          </c:val>
        </c:ser>
        <c:ser>
          <c:idx val="1"/>
          <c:order val="1"/>
          <c:tx>
            <c:strRef>
              <c:f>Лист1!$C$1</c:f>
              <c:strCache>
                <c:ptCount val="1"/>
                <c:pt idx="0">
                  <c:v>2020г.</c:v>
                </c:pt>
              </c:strCache>
            </c:strRef>
          </c:tx>
          <c:invertIfNegative val="0"/>
          <c:dLbls>
            <c:dLbl>
              <c:idx val="0"/>
              <c:layout>
                <c:manualLayout>
                  <c:x val="0"/>
                  <c:y val="-2.3809523809523812E-2"/>
                </c:manualLayout>
              </c:layout>
              <c:showLegendKey val="0"/>
              <c:showVal val="1"/>
              <c:showCatName val="0"/>
              <c:showSerName val="0"/>
              <c:showPercent val="0"/>
              <c:showBubbleSize val="0"/>
            </c:dLbl>
            <c:dLbl>
              <c:idx val="1"/>
              <c:layout>
                <c:manualLayout>
                  <c:x val="-6.4412238325281821E-3"/>
                  <c:y val="1.97823936696341E-2"/>
                </c:manualLayout>
              </c:layout>
              <c:showLegendKey val="0"/>
              <c:showVal val="1"/>
              <c:showCatName val="0"/>
              <c:showSerName val="0"/>
              <c:showPercent val="0"/>
              <c:showBubbleSize val="0"/>
            </c:dLbl>
            <c:numFmt formatCode="0.00%" sourceLinked="0"/>
            <c:showLegendKey val="0"/>
            <c:showVal val="1"/>
            <c:showCatName val="0"/>
            <c:showSerName val="0"/>
            <c:showPercent val="0"/>
            <c:showBubbleSize val="0"/>
            <c:showLeaderLines val="0"/>
          </c:dLbls>
          <c:cat>
            <c:strRef>
              <c:f>Лист1!$A$2:$A$3</c:f>
              <c:strCache>
                <c:ptCount val="2"/>
                <c:pt idx="0">
                  <c:v>ОП Разград</c:v>
                </c:pt>
                <c:pt idx="1">
                  <c:v>РП Разград</c:v>
                </c:pt>
              </c:strCache>
            </c:strRef>
          </c:cat>
          <c:val>
            <c:numRef>
              <c:f>Лист1!$C$2:$C$3</c:f>
              <c:numCache>
                <c:formatCode>0.00%</c:formatCode>
                <c:ptCount val="2"/>
                <c:pt idx="0">
                  <c:v>4.7600000000000003E-2</c:v>
                </c:pt>
                <c:pt idx="1">
                  <c:v>3.1099999999999999E-2</c:v>
                </c:pt>
              </c:numCache>
            </c:numRef>
          </c:val>
        </c:ser>
        <c:ser>
          <c:idx val="2"/>
          <c:order val="2"/>
          <c:tx>
            <c:strRef>
              <c:f>Лист1!$D$1</c:f>
              <c:strCache>
                <c:ptCount val="1"/>
                <c:pt idx="0">
                  <c:v>2019г.</c:v>
                </c:pt>
              </c:strCache>
            </c:strRef>
          </c:tx>
          <c:invertIfNegative val="0"/>
          <c:dLbls>
            <c:showLegendKey val="0"/>
            <c:showVal val="1"/>
            <c:showCatName val="0"/>
            <c:showSerName val="0"/>
            <c:showPercent val="0"/>
            <c:showBubbleSize val="0"/>
            <c:showLeaderLines val="0"/>
          </c:dLbls>
          <c:cat>
            <c:strRef>
              <c:f>Лист1!$A$2:$A$3</c:f>
              <c:strCache>
                <c:ptCount val="2"/>
                <c:pt idx="0">
                  <c:v>ОП Разград</c:v>
                </c:pt>
                <c:pt idx="1">
                  <c:v>РП Разград</c:v>
                </c:pt>
              </c:strCache>
            </c:strRef>
          </c:cat>
          <c:val>
            <c:numRef>
              <c:f>Лист1!$D$2:$D$3</c:f>
              <c:numCache>
                <c:formatCode>0.00%</c:formatCode>
                <c:ptCount val="2"/>
                <c:pt idx="0">
                  <c:v>0</c:v>
                </c:pt>
                <c:pt idx="1">
                  <c:v>2.58E-2</c:v>
                </c:pt>
              </c:numCache>
            </c:numRef>
          </c:val>
        </c:ser>
        <c:ser>
          <c:idx val="3"/>
          <c:order val="3"/>
          <c:tx>
            <c:strRef>
              <c:f>Лист1!$E$1</c:f>
              <c:strCache>
                <c:ptCount val="1"/>
                <c:pt idx="0">
                  <c:v>2018г.</c:v>
                </c:pt>
              </c:strCache>
            </c:strRef>
          </c:tx>
          <c:invertIfNegative val="0"/>
          <c:dLbls>
            <c:dLbl>
              <c:idx val="0"/>
              <c:layout>
                <c:manualLayout>
                  <c:x val="2.3617820719269999E-2"/>
                  <c:y val="0"/>
                </c:manualLayout>
              </c:layout>
              <c:showLegendKey val="0"/>
              <c:showVal val="1"/>
              <c:showCatName val="0"/>
              <c:showSerName val="0"/>
              <c:showPercent val="0"/>
              <c:showBubbleSize val="0"/>
            </c:dLbl>
            <c:dLbl>
              <c:idx val="1"/>
              <c:layout>
                <c:manualLayout>
                  <c:x val="1.7176596886741814E-2"/>
                  <c:y val="7.2534605529372125E-17"/>
                </c:manualLayout>
              </c:layout>
              <c:showLegendKey val="0"/>
              <c:showVal val="1"/>
              <c:showCatName val="0"/>
              <c:showSerName val="0"/>
              <c:showPercent val="0"/>
              <c:showBubbleSize val="0"/>
            </c:dLbl>
            <c:dLbl>
              <c:idx val="2"/>
              <c:layout>
                <c:manualLayout>
                  <c:x val="2.1470746108427276E-2"/>
                  <c:y val="7.2534605529372125E-17"/>
                </c:manualLayout>
              </c:layout>
              <c:showLegendKey val="0"/>
              <c:showVal val="1"/>
              <c:showCatName val="0"/>
              <c:showSerName val="0"/>
              <c:showPercent val="0"/>
              <c:showBubbleSize val="0"/>
            </c:dLbl>
            <c:dLbl>
              <c:idx val="3"/>
              <c:layout>
                <c:manualLayout>
                  <c:x val="2.1470746108427276E-2"/>
                  <c:y val="3.956478733926805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ОП Разград</c:v>
                </c:pt>
                <c:pt idx="1">
                  <c:v>РП Разград</c:v>
                </c:pt>
              </c:strCache>
            </c:strRef>
          </c:cat>
          <c:val>
            <c:numRef>
              <c:f>Лист1!$E$2:$E$3</c:f>
              <c:numCache>
                <c:formatCode>0.00%</c:formatCode>
                <c:ptCount val="2"/>
                <c:pt idx="0">
                  <c:v>5.5599999999999997E-2</c:v>
                </c:pt>
                <c:pt idx="1">
                  <c:v>1.8800000000000001E-2</c:v>
                </c:pt>
              </c:numCache>
            </c:numRef>
          </c:val>
        </c:ser>
        <c:dLbls>
          <c:showLegendKey val="0"/>
          <c:showVal val="0"/>
          <c:showCatName val="0"/>
          <c:showSerName val="0"/>
          <c:showPercent val="0"/>
          <c:showBubbleSize val="0"/>
        </c:dLbls>
        <c:gapWidth val="150"/>
        <c:axId val="219963392"/>
        <c:axId val="220492288"/>
      </c:barChart>
      <c:catAx>
        <c:axId val="219963392"/>
        <c:scaling>
          <c:orientation val="minMax"/>
        </c:scaling>
        <c:delete val="0"/>
        <c:axPos val="b"/>
        <c:majorTickMark val="out"/>
        <c:minorTickMark val="none"/>
        <c:tickLblPos val="nextTo"/>
        <c:crossAx val="220492288"/>
        <c:crosses val="autoZero"/>
        <c:auto val="1"/>
        <c:lblAlgn val="ctr"/>
        <c:lblOffset val="100"/>
        <c:noMultiLvlLbl val="0"/>
      </c:catAx>
      <c:valAx>
        <c:axId val="220492288"/>
        <c:scaling>
          <c:orientation val="minMax"/>
        </c:scaling>
        <c:delete val="0"/>
        <c:axPos val="l"/>
        <c:numFmt formatCode="General" sourceLinked="1"/>
        <c:majorTickMark val="out"/>
        <c:minorTickMark val="none"/>
        <c:tickLblPos val="nextTo"/>
        <c:crossAx val="219963392"/>
        <c:crosses val="autoZero"/>
        <c:crossBetween val="between"/>
      </c:valAx>
    </c:plotArea>
    <c:legend>
      <c:legendPos val="r"/>
      <c:overlay val="0"/>
    </c:legend>
    <c:plotVisOnly val="1"/>
    <c:dispBlanksAs val="gap"/>
    <c:showDLblsOverMax val="0"/>
  </c:chart>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5427889474980679E-2"/>
          <c:y val="7.1718635170603687E-2"/>
          <c:w val="0.7249291168701002"/>
          <c:h val="0.60593105861767294"/>
        </c:manualLayout>
      </c:layout>
      <c:barChart>
        <c:barDir val="col"/>
        <c:grouping val="clustered"/>
        <c:varyColors val="0"/>
        <c:ser>
          <c:idx val="0"/>
          <c:order val="0"/>
          <c:tx>
            <c:strRef>
              <c:f>Лист1!$B$1</c:f>
              <c:strCache>
                <c:ptCount val="1"/>
                <c:pt idx="0">
                  <c:v>ОП Разград</c:v>
                </c:pt>
              </c:strCache>
            </c:strRef>
          </c:tx>
          <c:invertIfNegative val="0"/>
          <c:dLbls>
            <c:showLegendKey val="0"/>
            <c:showVal val="1"/>
            <c:showCatName val="0"/>
            <c:showSerName val="0"/>
            <c:showPercent val="0"/>
            <c:showBubbleSize val="0"/>
            <c:showLeaderLines val="0"/>
          </c:dLbls>
          <c:cat>
            <c:strRef>
              <c:f>Лист1!$A$2:$A$6</c:f>
              <c:strCache>
                <c:ptCount val="5"/>
                <c:pt idx="0">
                  <c:v>Доживотен затвор</c:v>
                </c:pt>
                <c:pt idx="1">
                  <c:v>Лишаване от свобода</c:v>
                </c:pt>
                <c:pt idx="2">
                  <c:v>Лишаване от права</c:v>
                </c:pt>
                <c:pt idx="3">
                  <c:v>Пробация</c:v>
                </c:pt>
                <c:pt idx="4">
                  <c:v>Обществено порицание</c:v>
                </c:pt>
              </c:strCache>
            </c:strRef>
          </c:cat>
          <c:val>
            <c:numRef>
              <c:f>Лист1!$B$2:$B$6</c:f>
              <c:numCache>
                <c:formatCode>General</c:formatCode>
                <c:ptCount val="5"/>
                <c:pt idx="0">
                  <c:v>0</c:v>
                </c:pt>
                <c:pt idx="1">
                  <c:v>13</c:v>
                </c:pt>
                <c:pt idx="2">
                  <c:v>2</c:v>
                </c:pt>
                <c:pt idx="3">
                  <c:v>6</c:v>
                </c:pt>
                <c:pt idx="4">
                  <c:v>0</c:v>
                </c:pt>
              </c:numCache>
            </c:numRef>
          </c:val>
        </c:ser>
        <c:ser>
          <c:idx val="1"/>
          <c:order val="1"/>
          <c:tx>
            <c:strRef>
              <c:f>Лист1!$C$1</c:f>
              <c:strCache>
                <c:ptCount val="1"/>
                <c:pt idx="0">
                  <c:v>РП Разград, </c:v>
                </c:pt>
              </c:strCache>
            </c:strRef>
          </c:tx>
          <c:invertIfNegative val="0"/>
          <c:dLbls>
            <c:showLegendKey val="0"/>
            <c:showVal val="1"/>
            <c:showCatName val="0"/>
            <c:showSerName val="0"/>
            <c:showPercent val="0"/>
            <c:showBubbleSize val="0"/>
            <c:showLeaderLines val="0"/>
          </c:dLbls>
          <c:cat>
            <c:strRef>
              <c:f>Лист1!$A$2:$A$6</c:f>
              <c:strCache>
                <c:ptCount val="5"/>
                <c:pt idx="0">
                  <c:v>Доживотен затвор</c:v>
                </c:pt>
                <c:pt idx="1">
                  <c:v>Лишаване от свобода</c:v>
                </c:pt>
                <c:pt idx="2">
                  <c:v>Лишаване от права</c:v>
                </c:pt>
                <c:pt idx="3">
                  <c:v>Пробация</c:v>
                </c:pt>
                <c:pt idx="4">
                  <c:v>Обществено порицание</c:v>
                </c:pt>
              </c:strCache>
            </c:strRef>
          </c:cat>
          <c:val>
            <c:numRef>
              <c:f>Лист1!$C$2:$C$6</c:f>
              <c:numCache>
                <c:formatCode>General</c:formatCode>
                <c:ptCount val="5"/>
                <c:pt idx="0">
                  <c:v>0</c:v>
                </c:pt>
                <c:pt idx="1">
                  <c:v>72</c:v>
                </c:pt>
                <c:pt idx="2">
                  <c:v>117</c:v>
                </c:pt>
                <c:pt idx="3">
                  <c:v>112</c:v>
                </c:pt>
                <c:pt idx="4">
                  <c:v>8</c:v>
                </c:pt>
              </c:numCache>
            </c:numRef>
          </c:val>
        </c:ser>
        <c:dLbls>
          <c:showLegendKey val="0"/>
          <c:showVal val="0"/>
          <c:showCatName val="0"/>
          <c:showSerName val="0"/>
          <c:showPercent val="0"/>
          <c:showBubbleSize val="0"/>
        </c:dLbls>
        <c:gapWidth val="150"/>
        <c:axId val="220411904"/>
        <c:axId val="219199104"/>
      </c:barChart>
      <c:catAx>
        <c:axId val="220411904"/>
        <c:scaling>
          <c:orientation val="minMax"/>
        </c:scaling>
        <c:delete val="0"/>
        <c:axPos val="b"/>
        <c:title>
          <c:tx>
            <c:rich>
              <a:bodyPr/>
              <a:lstStyle/>
              <a:p>
                <a:pPr>
                  <a:defRPr sz="746" b="1" i="0" u="none" strike="noStrike" baseline="0">
                    <a:solidFill>
                      <a:srgbClr val="000000"/>
                    </a:solidFill>
                    <a:latin typeface="Calibri"/>
                    <a:ea typeface="Calibri"/>
                    <a:cs typeface="Calibri"/>
                  </a:defRPr>
                </a:pPr>
                <a:r>
                  <a:rPr lang="bg-BG"/>
                  <a:t>Видове наказания</a:t>
                </a:r>
              </a:p>
            </c:rich>
          </c:tx>
          <c:overlay val="0"/>
        </c:title>
        <c:numFmt formatCode="General" sourceLinked="1"/>
        <c:majorTickMark val="out"/>
        <c:minorTickMark val="none"/>
        <c:tickLblPos val="nextTo"/>
        <c:crossAx val="219199104"/>
        <c:crosses val="autoZero"/>
        <c:auto val="1"/>
        <c:lblAlgn val="ctr"/>
        <c:lblOffset val="100"/>
        <c:noMultiLvlLbl val="0"/>
      </c:catAx>
      <c:valAx>
        <c:axId val="219199104"/>
        <c:scaling>
          <c:orientation val="minMax"/>
        </c:scaling>
        <c:delete val="0"/>
        <c:axPos val="l"/>
        <c:numFmt formatCode="General" sourceLinked="1"/>
        <c:majorTickMark val="out"/>
        <c:minorTickMark val="none"/>
        <c:tickLblPos val="nextTo"/>
        <c:crossAx val="220411904"/>
        <c:crosses val="autoZero"/>
        <c:crossBetween val="between"/>
      </c:valAx>
      <c:spPr>
        <a:noFill/>
        <a:ln w="25417">
          <a:noFill/>
        </a:ln>
      </c:spPr>
    </c:plotArea>
    <c:legend>
      <c:legendPos val="r"/>
      <c:overlay val="0"/>
    </c:legend>
    <c:plotVisOnly val="1"/>
    <c:dispBlanksAs val="gap"/>
    <c:showDLblsOverMax val="0"/>
  </c:chart>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bg-BG" sz="1400"/>
              <a:t>Видове наказания</a:t>
            </a:r>
          </a:p>
        </c:rich>
      </c:tx>
      <c:overlay val="0"/>
    </c:title>
    <c:autoTitleDeleted val="0"/>
    <c:plotArea>
      <c:layout/>
      <c:barChart>
        <c:barDir val="col"/>
        <c:grouping val="clustered"/>
        <c:varyColors val="0"/>
        <c:ser>
          <c:idx val="0"/>
          <c:order val="0"/>
          <c:tx>
            <c:strRef>
              <c:f>Лист1!$B$1</c:f>
              <c:strCache>
                <c:ptCount val="1"/>
                <c:pt idx="0">
                  <c:v>2020г.</c:v>
                </c:pt>
              </c:strCache>
            </c:strRef>
          </c:tx>
          <c:invertIfNegative val="0"/>
          <c:dLbls>
            <c:showLegendKey val="0"/>
            <c:showVal val="1"/>
            <c:showCatName val="0"/>
            <c:showSerName val="0"/>
            <c:showPercent val="0"/>
            <c:showBubbleSize val="0"/>
            <c:showLeaderLines val="0"/>
          </c:dLbls>
          <c:cat>
            <c:strRef>
              <c:f>Лист1!$A$2:$A$4</c:f>
              <c:strCache>
                <c:ptCount val="3"/>
                <c:pt idx="0">
                  <c:v>лишаване от свобода</c:v>
                </c:pt>
                <c:pt idx="1">
                  <c:v>лишаване от права</c:v>
                </c:pt>
                <c:pt idx="2">
                  <c:v>пробация</c:v>
                </c:pt>
              </c:strCache>
            </c:strRef>
          </c:cat>
          <c:val>
            <c:numRef>
              <c:f>Лист1!$B$2:$B$4</c:f>
              <c:numCache>
                <c:formatCode>General</c:formatCode>
                <c:ptCount val="3"/>
                <c:pt idx="0">
                  <c:v>13</c:v>
                </c:pt>
                <c:pt idx="1">
                  <c:v>2</c:v>
                </c:pt>
                <c:pt idx="2">
                  <c:v>6</c:v>
                </c:pt>
              </c:numCache>
            </c:numRef>
          </c:val>
        </c:ser>
        <c:ser>
          <c:idx val="1"/>
          <c:order val="1"/>
          <c:tx>
            <c:strRef>
              <c:f>Лист1!$C$1</c:f>
              <c:strCache>
                <c:ptCount val="1"/>
                <c:pt idx="0">
                  <c:v>2019г.</c:v>
                </c:pt>
              </c:strCache>
            </c:strRef>
          </c:tx>
          <c:invertIfNegative val="0"/>
          <c:dLbls>
            <c:showLegendKey val="0"/>
            <c:showVal val="1"/>
            <c:showCatName val="0"/>
            <c:showSerName val="0"/>
            <c:showPercent val="0"/>
            <c:showBubbleSize val="0"/>
            <c:showLeaderLines val="0"/>
          </c:dLbls>
          <c:cat>
            <c:strRef>
              <c:f>Лист1!$A$2:$A$4</c:f>
              <c:strCache>
                <c:ptCount val="3"/>
                <c:pt idx="0">
                  <c:v>лишаване от свобода</c:v>
                </c:pt>
                <c:pt idx="1">
                  <c:v>лишаване от права</c:v>
                </c:pt>
                <c:pt idx="2">
                  <c:v>пробация</c:v>
                </c:pt>
              </c:strCache>
            </c:strRef>
          </c:cat>
          <c:val>
            <c:numRef>
              <c:f>Лист1!$C$2:$C$4</c:f>
              <c:numCache>
                <c:formatCode>General</c:formatCode>
                <c:ptCount val="3"/>
                <c:pt idx="0">
                  <c:v>9</c:v>
                </c:pt>
                <c:pt idx="1">
                  <c:v>8</c:v>
                </c:pt>
                <c:pt idx="2">
                  <c:v>2</c:v>
                </c:pt>
              </c:numCache>
            </c:numRef>
          </c:val>
        </c:ser>
        <c:ser>
          <c:idx val="2"/>
          <c:order val="2"/>
          <c:tx>
            <c:strRef>
              <c:f>Лист1!$D$1</c:f>
              <c:strCache>
                <c:ptCount val="1"/>
                <c:pt idx="0">
                  <c:v>2018г.</c:v>
                </c:pt>
              </c:strCache>
            </c:strRef>
          </c:tx>
          <c:invertIfNegative val="0"/>
          <c:dLbls>
            <c:showLegendKey val="0"/>
            <c:showVal val="1"/>
            <c:showCatName val="0"/>
            <c:showSerName val="0"/>
            <c:showPercent val="0"/>
            <c:showBubbleSize val="0"/>
            <c:showLeaderLines val="0"/>
          </c:dLbls>
          <c:cat>
            <c:strRef>
              <c:f>Лист1!$A$2:$A$4</c:f>
              <c:strCache>
                <c:ptCount val="3"/>
                <c:pt idx="0">
                  <c:v>лишаване от свобода</c:v>
                </c:pt>
                <c:pt idx="1">
                  <c:v>лишаване от права</c:v>
                </c:pt>
                <c:pt idx="2">
                  <c:v>пробация</c:v>
                </c:pt>
              </c:strCache>
            </c:strRef>
          </c:cat>
          <c:val>
            <c:numRef>
              <c:f>Лист1!$D$2:$D$4</c:f>
              <c:numCache>
                <c:formatCode>General</c:formatCode>
                <c:ptCount val="3"/>
                <c:pt idx="0">
                  <c:v>21</c:v>
                </c:pt>
                <c:pt idx="1">
                  <c:v>7</c:v>
                </c:pt>
                <c:pt idx="2">
                  <c:v>7</c:v>
                </c:pt>
              </c:numCache>
            </c:numRef>
          </c:val>
        </c:ser>
        <c:dLbls>
          <c:showLegendKey val="0"/>
          <c:showVal val="0"/>
          <c:showCatName val="0"/>
          <c:showSerName val="0"/>
          <c:showPercent val="0"/>
          <c:showBubbleSize val="0"/>
        </c:dLbls>
        <c:gapWidth val="150"/>
        <c:overlap val="-25"/>
        <c:axId val="220412928"/>
        <c:axId val="220492864"/>
      </c:barChart>
      <c:catAx>
        <c:axId val="220412928"/>
        <c:scaling>
          <c:orientation val="minMax"/>
        </c:scaling>
        <c:delete val="0"/>
        <c:axPos val="b"/>
        <c:numFmt formatCode="General" sourceLinked="1"/>
        <c:majorTickMark val="none"/>
        <c:minorTickMark val="none"/>
        <c:tickLblPos val="nextTo"/>
        <c:crossAx val="220492864"/>
        <c:crosses val="autoZero"/>
        <c:auto val="1"/>
        <c:lblAlgn val="ctr"/>
        <c:lblOffset val="100"/>
        <c:noMultiLvlLbl val="0"/>
      </c:catAx>
      <c:valAx>
        <c:axId val="220492864"/>
        <c:scaling>
          <c:orientation val="minMax"/>
        </c:scaling>
        <c:delete val="1"/>
        <c:axPos val="l"/>
        <c:numFmt formatCode="General" sourceLinked="1"/>
        <c:majorTickMark val="out"/>
        <c:minorTickMark val="none"/>
        <c:tickLblPos val="nextTo"/>
        <c:crossAx val="220412928"/>
        <c:crosses val="autoZero"/>
        <c:crossBetween val="between"/>
      </c:valAx>
    </c:plotArea>
    <c:legend>
      <c:legendPos val="t"/>
      <c:overlay val="0"/>
    </c:legend>
    <c:plotVisOnly val="1"/>
    <c:dispBlanksAs val="gap"/>
    <c:showDLblsOverMax val="0"/>
  </c:chart>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bg-BG" sz="1400"/>
              <a:t>видове наказания</a:t>
            </a:r>
          </a:p>
        </c:rich>
      </c:tx>
      <c:overlay val="0"/>
    </c:title>
    <c:autoTitleDeleted val="0"/>
    <c:plotArea>
      <c:layout/>
      <c:barChart>
        <c:barDir val="col"/>
        <c:grouping val="clustered"/>
        <c:varyColors val="0"/>
        <c:ser>
          <c:idx val="0"/>
          <c:order val="0"/>
          <c:tx>
            <c:strRef>
              <c:f>Лист1!$B$1</c:f>
              <c:strCache>
                <c:ptCount val="1"/>
                <c:pt idx="0">
                  <c:v>2020г.</c:v>
                </c:pt>
              </c:strCache>
            </c:strRef>
          </c:tx>
          <c:invertIfNegative val="0"/>
          <c:dLbls>
            <c:showLegendKey val="0"/>
            <c:showVal val="1"/>
            <c:showCatName val="0"/>
            <c:showSerName val="0"/>
            <c:showPercent val="0"/>
            <c:showBubbleSize val="0"/>
            <c:showLeaderLines val="0"/>
          </c:dLbls>
          <c:cat>
            <c:strRef>
              <c:f>Лист1!$A$2:$A$5</c:f>
              <c:strCache>
                <c:ptCount val="4"/>
                <c:pt idx="0">
                  <c:v>лишаване от свобода</c:v>
                </c:pt>
                <c:pt idx="1">
                  <c:v>лишаване от права</c:v>
                </c:pt>
                <c:pt idx="2">
                  <c:v>пробация</c:v>
                </c:pt>
                <c:pt idx="3">
                  <c:v>обществено порицание</c:v>
                </c:pt>
              </c:strCache>
            </c:strRef>
          </c:cat>
          <c:val>
            <c:numRef>
              <c:f>Лист1!$B$2:$B$5</c:f>
              <c:numCache>
                <c:formatCode>General</c:formatCode>
                <c:ptCount val="4"/>
                <c:pt idx="0">
                  <c:v>72</c:v>
                </c:pt>
                <c:pt idx="1">
                  <c:v>117</c:v>
                </c:pt>
                <c:pt idx="2">
                  <c:v>112</c:v>
                </c:pt>
                <c:pt idx="3">
                  <c:v>8</c:v>
                </c:pt>
              </c:numCache>
            </c:numRef>
          </c:val>
        </c:ser>
        <c:ser>
          <c:idx val="1"/>
          <c:order val="1"/>
          <c:tx>
            <c:strRef>
              <c:f>Лист1!$C$1</c:f>
              <c:strCache>
                <c:ptCount val="1"/>
                <c:pt idx="0">
                  <c:v>2019г.</c:v>
                </c:pt>
              </c:strCache>
            </c:strRef>
          </c:tx>
          <c:invertIfNegative val="0"/>
          <c:dLbls>
            <c:showLegendKey val="0"/>
            <c:showVal val="1"/>
            <c:showCatName val="0"/>
            <c:showSerName val="0"/>
            <c:showPercent val="0"/>
            <c:showBubbleSize val="0"/>
            <c:showLeaderLines val="0"/>
          </c:dLbls>
          <c:cat>
            <c:strRef>
              <c:f>Лист1!$A$2:$A$5</c:f>
              <c:strCache>
                <c:ptCount val="4"/>
                <c:pt idx="0">
                  <c:v>лишаване от свобода</c:v>
                </c:pt>
                <c:pt idx="1">
                  <c:v>лишаване от права</c:v>
                </c:pt>
                <c:pt idx="2">
                  <c:v>пробация</c:v>
                </c:pt>
                <c:pt idx="3">
                  <c:v>обществено порицание</c:v>
                </c:pt>
              </c:strCache>
            </c:strRef>
          </c:cat>
          <c:val>
            <c:numRef>
              <c:f>Лист1!$C$2:$C$5</c:f>
              <c:numCache>
                <c:formatCode>General</c:formatCode>
                <c:ptCount val="4"/>
                <c:pt idx="0">
                  <c:v>100</c:v>
                </c:pt>
                <c:pt idx="1">
                  <c:v>105</c:v>
                </c:pt>
                <c:pt idx="2">
                  <c:v>123</c:v>
                </c:pt>
                <c:pt idx="3">
                  <c:v>31</c:v>
                </c:pt>
              </c:numCache>
            </c:numRef>
          </c:val>
        </c:ser>
        <c:ser>
          <c:idx val="2"/>
          <c:order val="2"/>
          <c:tx>
            <c:strRef>
              <c:f>Лист1!$D$1</c:f>
              <c:strCache>
                <c:ptCount val="1"/>
                <c:pt idx="0">
                  <c:v>2018г.</c:v>
                </c:pt>
              </c:strCache>
            </c:strRef>
          </c:tx>
          <c:invertIfNegative val="0"/>
          <c:dLbls>
            <c:showLegendKey val="0"/>
            <c:showVal val="1"/>
            <c:showCatName val="0"/>
            <c:showSerName val="0"/>
            <c:showPercent val="0"/>
            <c:showBubbleSize val="0"/>
            <c:showLeaderLines val="0"/>
          </c:dLbls>
          <c:cat>
            <c:strRef>
              <c:f>Лист1!$A$2:$A$5</c:f>
              <c:strCache>
                <c:ptCount val="4"/>
                <c:pt idx="0">
                  <c:v>лишаване от свобода</c:v>
                </c:pt>
                <c:pt idx="1">
                  <c:v>лишаване от права</c:v>
                </c:pt>
                <c:pt idx="2">
                  <c:v>пробация</c:v>
                </c:pt>
                <c:pt idx="3">
                  <c:v>обществено порицание</c:v>
                </c:pt>
              </c:strCache>
            </c:strRef>
          </c:cat>
          <c:val>
            <c:numRef>
              <c:f>Лист1!$D$2:$D$5</c:f>
              <c:numCache>
                <c:formatCode>General</c:formatCode>
                <c:ptCount val="4"/>
                <c:pt idx="0">
                  <c:v>104</c:v>
                </c:pt>
                <c:pt idx="1">
                  <c:v>111</c:v>
                </c:pt>
                <c:pt idx="2">
                  <c:v>101</c:v>
                </c:pt>
                <c:pt idx="3">
                  <c:v>13</c:v>
                </c:pt>
              </c:numCache>
            </c:numRef>
          </c:val>
        </c:ser>
        <c:dLbls>
          <c:showLegendKey val="0"/>
          <c:showVal val="0"/>
          <c:showCatName val="0"/>
          <c:showSerName val="0"/>
          <c:showPercent val="0"/>
          <c:showBubbleSize val="0"/>
        </c:dLbls>
        <c:gapWidth val="150"/>
        <c:overlap val="-25"/>
        <c:axId val="220710400"/>
        <c:axId val="221062272"/>
      </c:barChart>
      <c:catAx>
        <c:axId val="220710400"/>
        <c:scaling>
          <c:orientation val="minMax"/>
        </c:scaling>
        <c:delete val="0"/>
        <c:axPos val="b"/>
        <c:numFmt formatCode="General" sourceLinked="1"/>
        <c:majorTickMark val="none"/>
        <c:minorTickMark val="none"/>
        <c:tickLblPos val="nextTo"/>
        <c:crossAx val="221062272"/>
        <c:crosses val="autoZero"/>
        <c:auto val="1"/>
        <c:lblAlgn val="ctr"/>
        <c:lblOffset val="100"/>
        <c:noMultiLvlLbl val="0"/>
      </c:catAx>
      <c:valAx>
        <c:axId val="221062272"/>
        <c:scaling>
          <c:orientation val="minMax"/>
        </c:scaling>
        <c:delete val="1"/>
        <c:axPos val="l"/>
        <c:numFmt formatCode="General" sourceLinked="1"/>
        <c:majorTickMark val="out"/>
        <c:minorTickMark val="none"/>
        <c:tickLblPos val="nextTo"/>
        <c:crossAx val="220710400"/>
        <c:crosses val="autoZero"/>
        <c:crossBetween val="between"/>
      </c:valAx>
    </c:plotArea>
    <c:legend>
      <c:legendPos val="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новообразувани ДП за общоопсани престъпления</c:v>
                </c:pt>
              </c:strCache>
            </c:strRef>
          </c:tx>
          <c:spPr>
            <a:ln w="28628">
              <a:noFill/>
            </a:ln>
          </c:spPr>
          <c:invertIfNegative val="0"/>
          <c:dLbls>
            <c:spPr>
              <a:noFill/>
              <a:ln w="25447">
                <a:noFill/>
              </a:ln>
            </c:spPr>
            <c:showLegendKey val="0"/>
            <c:showVal val="1"/>
            <c:showCatName val="0"/>
            <c:showSerName val="0"/>
            <c:showPercent val="0"/>
            <c:showBubbleSize val="0"/>
            <c:showLeaderLines val="0"/>
          </c:dLbls>
          <c:cat>
            <c:strRef>
              <c:f>Лист1!$A$2:$A$4</c:f>
              <c:strCache>
                <c:ptCount val="3"/>
                <c:pt idx="0">
                  <c:v>2019г.</c:v>
                </c:pt>
                <c:pt idx="1">
                  <c:v>2018г.</c:v>
                </c:pt>
                <c:pt idx="2">
                  <c:v>2018г.</c:v>
                </c:pt>
              </c:strCache>
            </c:strRef>
          </c:cat>
          <c:val>
            <c:numRef>
              <c:f>Лист1!$B$2:$B$4</c:f>
              <c:numCache>
                <c:formatCode>General</c:formatCode>
                <c:ptCount val="3"/>
                <c:pt idx="0">
                  <c:v>434</c:v>
                </c:pt>
                <c:pt idx="1">
                  <c:v>421</c:v>
                </c:pt>
                <c:pt idx="2">
                  <c:v>486</c:v>
                </c:pt>
              </c:numCache>
            </c:numRef>
          </c:val>
        </c:ser>
        <c:ser>
          <c:idx val="1"/>
          <c:order val="1"/>
          <c:tx>
            <c:strRef>
              <c:f>Лист1!$C$1</c:f>
              <c:strCache>
                <c:ptCount val="1"/>
                <c:pt idx="0">
                  <c:v>дял в % от всички новообразувани ДП</c:v>
                </c:pt>
              </c:strCache>
            </c:strRef>
          </c:tx>
          <c:spPr>
            <a:ln w="28628">
              <a:noFill/>
            </a:ln>
          </c:spPr>
          <c:invertIfNegative val="0"/>
          <c:dLbls>
            <c:dLbl>
              <c:idx val="0"/>
              <c:layout>
                <c:manualLayout>
                  <c:x val="3.0551009274413531E-2"/>
                  <c:y val="-2.6560424966799469E-2"/>
                </c:manualLayout>
              </c:layout>
              <c:spPr>
                <a:noFill/>
                <a:ln w="25447">
                  <a:noFill/>
                </a:ln>
              </c:spPr>
              <c:txPr>
                <a:bodyPr/>
                <a:lstStyle/>
                <a:p>
                  <a:pPr>
                    <a:defRPr/>
                  </a:pPr>
                  <a:endParaRPr lang="bg-BG"/>
                </a:p>
              </c:txPr>
              <c:showLegendKey val="0"/>
              <c:showVal val="1"/>
              <c:showCatName val="0"/>
              <c:showSerName val="0"/>
              <c:showPercent val="0"/>
              <c:showBubbleSize val="0"/>
            </c:dLbl>
            <c:dLbl>
              <c:idx val="1"/>
              <c:layout>
                <c:manualLayout>
                  <c:x val="2.1822149481723951E-2"/>
                  <c:y val="-2.1248339973439574E-2"/>
                </c:manualLayout>
              </c:layout>
              <c:spPr>
                <a:noFill/>
                <a:ln w="25447">
                  <a:noFill/>
                </a:ln>
              </c:spPr>
              <c:txPr>
                <a:bodyPr/>
                <a:lstStyle/>
                <a:p>
                  <a:pPr>
                    <a:defRPr/>
                  </a:pPr>
                  <a:endParaRPr lang="bg-BG"/>
                </a:p>
              </c:txPr>
              <c:showLegendKey val="0"/>
              <c:showVal val="1"/>
              <c:showCatName val="0"/>
              <c:showSerName val="0"/>
              <c:showPercent val="0"/>
              <c:showBubbleSize val="0"/>
            </c:dLbl>
            <c:dLbl>
              <c:idx val="2"/>
              <c:layout>
                <c:manualLayout>
                  <c:x val="2.6186579378068661E-2"/>
                  <c:y val="-2.6560424966799372E-2"/>
                </c:manualLayout>
              </c:layout>
              <c:spPr>
                <a:noFill/>
                <a:ln w="25447">
                  <a:noFill/>
                </a:ln>
              </c:spPr>
              <c:txPr>
                <a:bodyPr/>
                <a:lstStyle/>
                <a:p>
                  <a:pPr>
                    <a:defRPr/>
                  </a:pPr>
                  <a:endParaRPr lang="bg-BG"/>
                </a:p>
              </c:txPr>
              <c:showLegendKey val="0"/>
              <c:showVal val="1"/>
              <c:showCatName val="0"/>
              <c:showSerName val="0"/>
              <c:showPercent val="0"/>
              <c:showBubbleSize val="0"/>
            </c:dLbl>
            <c:spPr>
              <a:noFill/>
              <a:ln w="25447">
                <a:noFill/>
              </a:ln>
            </c:spPr>
            <c:showLegendKey val="0"/>
            <c:showVal val="1"/>
            <c:showCatName val="0"/>
            <c:showSerName val="0"/>
            <c:showPercent val="0"/>
            <c:showBubbleSize val="0"/>
            <c:showLeaderLines val="0"/>
          </c:dLbls>
          <c:cat>
            <c:strRef>
              <c:f>Лист1!$A$2:$A$4</c:f>
              <c:strCache>
                <c:ptCount val="3"/>
                <c:pt idx="0">
                  <c:v>2019г.</c:v>
                </c:pt>
                <c:pt idx="1">
                  <c:v>2018г.</c:v>
                </c:pt>
                <c:pt idx="2">
                  <c:v>2018г.</c:v>
                </c:pt>
              </c:strCache>
            </c:strRef>
          </c:cat>
          <c:val>
            <c:numRef>
              <c:f>Лист1!$C$2:$C$4</c:f>
              <c:numCache>
                <c:formatCode>0.00%</c:formatCode>
                <c:ptCount val="3"/>
                <c:pt idx="0">
                  <c:v>0.40639999999999998</c:v>
                </c:pt>
                <c:pt idx="1">
                  <c:v>0.33439999999999998</c:v>
                </c:pt>
                <c:pt idx="2">
                  <c:v>0.3785</c:v>
                </c:pt>
              </c:numCache>
            </c:numRef>
          </c:val>
        </c:ser>
        <c:dLbls>
          <c:showLegendKey val="0"/>
          <c:showVal val="0"/>
          <c:showCatName val="0"/>
          <c:showSerName val="0"/>
          <c:showPercent val="0"/>
          <c:showBubbleSize val="0"/>
        </c:dLbls>
        <c:gapWidth val="150"/>
        <c:shape val="box"/>
        <c:axId val="216094208"/>
        <c:axId val="167114944"/>
        <c:axId val="0"/>
      </c:bar3DChart>
      <c:catAx>
        <c:axId val="216094208"/>
        <c:scaling>
          <c:orientation val="minMax"/>
        </c:scaling>
        <c:delete val="0"/>
        <c:axPos val="b"/>
        <c:numFmt formatCode="General" sourceLinked="0"/>
        <c:majorTickMark val="out"/>
        <c:minorTickMark val="none"/>
        <c:tickLblPos val="nextTo"/>
        <c:crossAx val="167114944"/>
        <c:crosses val="autoZero"/>
        <c:auto val="1"/>
        <c:lblAlgn val="ctr"/>
        <c:lblOffset val="100"/>
        <c:noMultiLvlLbl val="0"/>
      </c:catAx>
      <c:valAx>
        <c:axId val="167114944"/>
        <c:scaling>
          <c:orientation val="minMax"/>
        </c:scaling>
        <c:delete val="0"/>
        <c:axPos val="l"/>
        <c:numFmt formatCode="General" sourceLinked="1"/>
        <c:majorTickMark val="out"/>
        <c:minorTickMark val="none"/>
        <c:tickLblPos val="nextTo"/>
        <c:crossAx val="216094208"/>
        <c:crosses val="autoZero"/>
        <c:crossBetween val="between"/>
      </c:valAx>
      <c:spPr>
        <a:noFill/>
        <a:ln w="25447">
          <a:noFill/>
        </a:ln>
      </c:spPr>
    </c:plotArea>
    <c:legend>
      <c:legendPos val="r"/>
      <c:legendEntry>
        <c:idx val="0"/>
        <c:txPr>
          <a:bodyPr/>
          <a:lstStyle/>
          <a:p>
            <a:pPr rtl="0">
              <a:defRPr>
                <a:solidFill>
                  <a:sysClr val="windowText" lastClr="000000"/>
                </a:solidFill>
              </a:defRPr>
            </a:pPr>
            <a:endParaRPr lang="bg-BG"/>
          </a:p>
        </c:txPr>
      </c:legendEntry>
      <c:overlay val="0"/>
      <c:txPr>
        <a:bodyPr/>
        <a:lstStyle/>
        <a:p>
          <a:pPr rtl="0">
            <a:defRPr/>
          </a:pPr>
          <a:endParaRPr lang="bg-BG"/>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брой новообразувани ДП за престъпления  против собтвеността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Лист1!$B$2:$B$4</c:f>
              <c:numCache>
                <c:formatCode>General</c:formatCode>
                <c:ptCount val="3"/>
                <c:pt idx="0">
                  <c:v>246</c:v>
                </c:pt>
                <c:pt idx="1">
                  <c:v>336</c:v>
                </c:pt>
                <c:pt idx="2">
                  <c:v>365</c:v>
                </c:pt>
              </c:numCache>
            </c:numRef>
          </c:val>
        </c:ser>
        <c:ser>
          <c:idx val="1"/>
          <c:order val="1"/>
          <c:tx>
            <c:strRef>
              <c:f>Лист1!$C$1</c:f>
              <c:strCache>
                <c:ptCount val="1"/>
                <c:pt idx="0">
                  <c:v>дял в % от всички новообразувани ДП</c:v>
                </c:pt>
              </c:strCache>
            </c:strRef>
          </c:tx>
          <c:spPr>
            <a:ln w="28574">
              <a:noFill/>
            </a:ln>
          </c:spPr>
          <c:invertIfNegative val="0"/>
          <c:dLbls>
            <c:dLbl>
              <c:idx val="0"/>
              <c:layout>
                <c:manualLayout>
                  <c:x val="3.0803080308030802E-2"/>
                  <c:y val="-4.6783625730994045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1.7601760176017601E-2"/>
                  <c:y val="-4.0935672514619777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1.7601760176017684E-2"/>
                  <c:y val="-3.5087719298245508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Лист1!$C$2:$C$4</c:f>
              <c:numCache>
                <c:formatCode>0.00%</c:formatCode>
                <c:ptCount val="3"/>
                <c:pt idx="0">
                  <c:v>0.2303</c:v>
                </c:pt>
                <c:pt idx="1">
                  <c:v>0.26690000000000003</c:v>
                </c:pt>
                <c:pt idx="2">
                  <c:v>0.2843</c:v>
                </c:pt>
              </c:numCache>
            </c:numRef>
          </c:val>
        </c:ser>
        <c:dLbls>
          <c:showLegendKey val="0"/>
          <c:showVal val="0"/>
          <c:showCatName val="0"/>
          <c:showSerName val="0"/>
          <c:showPercent val="0"/>
          <c:showBubbleSize val="0"/>
        </c:dLbls>
        <c:gapWidth val="150"/>
        <c:shape val="box"/>
        <c:axId val="215922176"/>
        <c:axId val="167111488"/>
        <c:axId val="0"/>
      </c:bar3DChart>
      <c:catAx>
        <c:axId val="215922176"/>
        <c:scaling>
          <c:orientation val="minMax"/>
        </c:scaling>
        <c:delete val="0"/>
        <c:axPos val="b"/>
        <c:numFmt formatCode="General" sourceLinked="0"/>
        <c:majorTickMark val="out"/>
        <c:minorTickMark val="none"/>
        <c:tickLblPos val="nextTo"/>
        <c:crossAx val="167111488"/>
        <c:crosses val="autoZero"/>
        <c:auto val="1"/>
        <c:lblAlgn val="ctr"/>
        <c:lblOffset val="100"/>
        <c:noMultiLvlLbl val="0"/>
      </c:catAx>
      <c:valAx>
        <c:axId val="167111488"/>
        <c:scaling>
          <c:orientation val="minMax"/>
        </c:scaling>
        <c:delete val="0"/>
        <c:axPos val="l"/>
        <c:numFmt formatCode="General" sourceLinked="1"/>
        <c:majorTickMark val="out"/>
        <c:minorTickMark val="none"/>
        <c:tickLblPos val="nextTo"/>
        <c:crossAx val="215922176"/>
        <c:crosses val="autoZero"/>
        <c:crossBetween val="between"/>
      </c:valAx>
      <c:spPr>
        <a:noFill/>
        <a:ln w="25399">
          <a:noFill/>
        </a:ln>
      </c:spPr>
    </c:plotArea>
    <c:legend>
      <c:legendPos val="r"/>
      <c:legendEntry>
        <c:idx val="0"/>
        <c:txPr>
          <a:bodyPr/>
          <a:lstStyle/>
          <a:p>
            <a:pPr rtl="0">
              <a:defRPr>
                <a:solidFill>
                  <a:sysClr val="windowText" lastClr="000000"/>
                </a:solidFill>
              </a:defRPr>
            </a:pPr>
            <a:endParaRPr lang="bg-BG"/>
          </a:p>
        </c:txPr>
      </c:legendEntry>
      <c:overlay val="0"/>
      <c:txPr>
        <a:bodyPr/>
        <a:lstStyle/>
        <a:p>
          <a:pPr rtl="0">
            <a:defRPr>
              <a:solidFill>
                <a:sysClr val="windowText" lastClr="000000"/>
              </a:solidFill>
            </a:defRPr>
          </a:pPr>
          <a:endParaRPr lang="bg-BG"/>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новообразувани ДП за престъпления против личността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Лист1!$B$2:$B$4</c:f>
              <c:numCache>
                <c:formatCode>General</c:formatCode>
                <c:ptCount val="3"/>
                <c:pt idx="0">
                  <c:v>142</c:v>
                </c:pt>
                <c:pt idx="1">
                  <c:v>154</c:v>
                </c:pt>
                <c:pt idx="2">
                  <c:v>138</c:v>
                </c:pt>
              </c:numCache>
            </c:numRef>
          </c:val>
        </c:ser>
        <c:ser>
          <c:idx val="1"/>
          <c:order val="1"/>
          <c:tx>
            <c:strRef>
              <c:f>Лист1!$C$1</c:f>
              <c:strCache>
                <c:ptCount val="1"/>
                <c:pt idx="0">
                  <c:v>дял в % от всички новообразувани ДП</c:v>
                </c:pt>
              </c:strCache>
            </c:strRef>
          </c:tx>
          <c:spPr>
            <a:ln w="28574">
              <a:noFill/>
            </a:ln>
          </c:spPr>
          <c:invertIfNegative val="0"/>
          <c:dLbls>
            <c:dLbl>
              <c:idx val="0"/>
              <c:layout>
                <c:manualLayout>
                  <c:x val="1.757276221856123E-2"/>
                  <c:y val="-4.5007032348804502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1.0982976386600769E-2"/>
                  <c:y val="-3.3755274261603373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1.757276221856131E-2"/>
                  <c:y val="-3.3755274261603373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Лист1!$C$2:$C$4</c:f>
              <c:numCache>
                <c:formatCode>0.00%</c:formatCode>
                <c:ptCount val="3"/>
                <c:pt idx="0">
                  <c:v>0.13300000000000001</c:v>
                </c:pt>
                <c:pt idx="1">
                  <c:v>0.12230000000000001</c:v>
                </c:pt>
                <c:pt idx="2">
                  <c:v>0.107</c:v>
                </c:pt>
              </c:numCache>
            </c:numRef>
          </c:val>
        </c:ser>
        <c:dLbls>
          <c:showLegendKey val="0"/>
          <c:showVal val="0"/>
          <c:showCatName val="0"/>
          <c:showSerName val="0"/>
          <c:showPercent val="0"/>
          <c:showBubbleSize val="0"/>
        </c:dLbls>
        <c:gapWidth val="150"/>
        <c:shape val="box"/>
        <c:axId val="216092672"/>
        <c:axId val="167116096"/>
        <c:axId val="0"/>
      </c:bar3DChart>
      <c:catAx>
        <c:axId val="216092672"/>
        <c:scaling>
          <c:orientation val="minMax"/>
        </c:scaling>
        <c:delete val="0"/>
        <c:axPos val="b"/>
        <c:numFmt formatCode="General" sourceLinked="0"/>
        <c:majorTickMark val="out"/>
        <c:minorTickMark val="none"/>
        <c:tickLblPos val="nextTo"/>
        <c:crossAx val="167116096"/>
        <c:crosses val="autoZero"/>
        <c:auto val="1"/>
        <c:lblAlgn val="ctr"/>
        <c:lblOffset val="100"/>
        <c:noMultiLvlLbl val="0"/>
      </c:catAx>
      <c:valAx>
        <c:axId val="167116096"/>
        <c:scaling>
          <c:orientation val="minMax"/>
        </c:scaling>
        <c:delete val="0"/>
        <c:axPos val="l"/>
        <c:numFmt formatCode="General" sourceLinked="1"/>
        <c:majorTickMark val="out"/>
        <c:minorTickMark val="none"/>
        <c:tickLblPos val="nextTo"/>
        <c:crossAx val="216092672"/>
        <c:crosses val="autoZero"/>
        <c:crossBetween val="between"/>
      </c:valAx>
      <c:spPr>
        <a:noFill/>
        <a:ln w="25399">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новообразувани ДП за престъпления против стопанството</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Лист1!$B$2:$B$4</c:f>
              <c:numCache>
                <c:formatCode>General</c:formatCode>
                <c:ptCount val="3"/>
                <c:pt idx="0">
                  <c:v>85</c:v>
                </c:pt>
                <c:pt idx="1">
                  <c:v>101</c:v>
                </c:pt>
                <c:pt idx="2">
                  <c:v>59</c:v>
                </c:pt>
              </c:numCache>
            </c:numRef>
          </c:val>
        </c:ser>
        <c:ser>
          <c:idx val="1"/>
          <c:order val="1"/>
          <c:tx>
            <c:strRef>
              <c:f>Лист1!$C$1</c:f>
              <c:strCache>
                <c:ptCount val="1"/>
                <c:pt idx="0">
                  <c:v>дял в % от всички новообразувани ДП</c:v>
                </c:pt>
              </c:strCache>
            </c:strRef>
          </c:tx>
          <c:spPr>
            <a:ln w="28574">
              <a:noFill/>
            </a:ln>
          </c:spPr>
          <c:invertIfNegative val="0"/>
          <c:dLbls>
            <c:dLbl>
              <c:idx val="0"/>
              <c:layout>
                <c:manualLayout>
                  <c:x val="1.757276221856123E-2"/>
                  <c:y val="-4.5007032348804502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1.0982976386600769E-2"/>
                  <c:y val="-3.3755274261603373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1.757276221856131E-2"/>
                  <c:y val="-3.3755274261603373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2020г.</c:v>
                </c:pt>
                <c:pt idx="1">
                  <c:v>2019г.</c:v>
                </c:pt>
                <c:pt idx="2">
                  <c:v>2018г.</c:v>
                </c:pt>
              </c:strCache>
            </c:strRef>
          </c:cat>
          <c:val>
            <c:numRef>
              <c:f>Лист1!$C$2:$C$4</c:f>
              <c:numCache>
                <c:formatCode>0.00%</c:formatCode>
                <c:ptCount val="3"/>
                <c:pt idx="0">
                  <c:v>7.9600000000000004E-2</c:v>
                </c:pt>
                <c:pt idx="1">
                  <c:v>8.2000000000000003E-2</c:v>
                </c:pt>
                <c:pt idx="2">
                  <c:v>4.5999999999999999E-2</c:v>
                </c:pt>
              </c:numCache>
            </c:numRef>
          </c:val>
        </c:ser>
        <c:dLbls>
          <c:showLegendKey val="0"/>
          <c:showVal val="0"/>
          <c:showCatName val="0"/>
          <c:showSerName val="0"/>
          <c:showPercent val="0"/>
          <c:showBubbleSize val="0"/>
        </c:dLbls>
        <c:gapWidth val="150"/>
        <c:shape val="box"/>
        <c:axId val="216481792"/>
        <c:axId val="216583552"/>
        <c:axId val="0"/>
      </c:bar3DChart>
      <c:catAx>
        <c:axId val="216481792"/>
        <c:scaling>
          <c:orientation val="minMax"/>
        </c:scaling>
        <c:delete val="0"/>
        <c:axPos val="b"/>
        <c:numFmt formatCode="General" sourceLinked="0"/>
        <c:majorTickMark val="out"/>
        <c:minorTickMark val="none"/>
        <c:tickLblPos val="nextTo"/>
        <c:crossAx val="216583552"/>
        <c:crosses val="autoZero"/>
        <c:auto val="1"/>
        <c:lblAlgn val="ctr"/>
        <c:lblOffset val="100"/>
        <c:noMultiLvlLbl val="0"/>
      </c:catAx>
      <c:valAx>
        <c:axId val="216583552"/>
        <c:scaling>
          <c:orientation val="minMax"/>
        </c:scaling>
        <c:delete val="0"/>
        <c:axPos val="l"/>
        <c:numFmt formatCode="General" sourceLinked="1"/>
        <c:majorTickMark val="out"/>
        <c:minorTickMark val="none"/>
        <c:tickLblPos val="nextTo"/>
        <c:crossAx val="216481792"/>
        <c:crosses val="autoZero"/>
        <c:crossBetween val="between"/>
      </c:valAx>
      <c:spPr>
        <a:noFill/>
        <a:ln w="25399">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новообразувани ДП за престъпления против брака и семейството</c:v>
                </c:pt>
              </c:strCache>
            </c:strRef>
          </c:tx>
          <c:spPr>
            <a:ln w="28575">
              <a:noFill/>
            </a:ln>
          </c:spPr>
          <c:invertIfNegative val="0"/>
          <c:dLbls>
            <c:spPr>
              <a:noFill/>
              <a:ln w="25400">
                <a:noFill/>
              </a:ln>
            </c:spPr>
            <c:showLegendKey val="0"/>
            <c:showVal val="1"/>
            <c:showCatName val="0"/>
            <c:showSerName val="0"/>
            <c:showPercent val="0"/>
            <c:showBubbleSize val="0"/>
            <c:showLeaderLines val="0"/>
          </c:dLbls>
          <c:cat>
            <c:strRef>
              <c:f>Лист1!$A$2:$A$4</c:f>
              <c:strCache>
                <c:ptCount val="3"/>
                <c:pt idx="0">
                  <c:v>2019г.</c:v>
                </c:pt>
                <c:pt idx="1">
                  <c:v>2019г.</c:v>
                </c:pt>
                <c:pt idx="2">
                  <c:v>2018г.</c:v>
                </c:pt>
              </c:strCache>
            </c:strRef>
          </c:cat>
          <c:val>
            <c:numRef>
              <c:f>Лист1!$B$2:$B$4</c:f>
              <c:numCache>
                <c:formatCode>General</c:formatCode>
                <c:ptCount val="3"/>
                <c:pt idx="0">
                  <c:v>20</c:v>
                </c:pt>
                <c:pt idx="1">
                  <c:v>29</c:v>
                </c:pt>
                <c:pt idx="2">
                  <c:v>42</c:v>
                </c:pt>
              </c:numCache>
            </c:numRef>
          </c:val>
        </c:ser>
        <c:ser>
          <c:idx val="1"/>
          <c:order val="1"/>
          <c:tx>
            <c:strRef>
              <c:f>Лист1!$C$1</c:f>
              <c:strCache>
                <c:ptCount val="1"/>
                <c:pt idx="0">
                  <c:v>дял в % от всички новообразувани ДП</c:v>
                </c:pt>
              </c:strCache>
            </c:strRef>
          </c:tx>
          <c:spPr>
            <a:ln w="28575">
              <a:noFill/>
            </a:ln>
          </c:spPr>
          <c:invertIfNegative val="0"/>
          <c:dLbls>
            <c:dLbl>
              <c:idx val="0"/>
              <c:layout>
                <c:manualLayout>
                  <c:x val="2.1965952773201538E-2"/>
                  <c:y val="-2.886002886002886E-2"/>
                </c:manualLayout>
              </c:layout>
              <c:spPr>
                <a:noFill/>
                <a:ln w="25400">
                  <a:noFill/>
                </a:ln>
              </c:spPr>
              <c:txPr>
                <a:bodyPr/>
                <a:lstStyle/>
                <a:p>
                  <a:pPr>
                    <a:defRPr/>
                  </a:pPr>
                  <a:endParaRPr lang="bg-BG"/>
                </a:p>
              </c:txPr>
              <c:showLegendKey val="0"/>
              <c:showVal val="1"/>
              <c:showCatName val="0"/>
              <c:showSerName val="0"/>
              <c:showPercent val="0"/>
              <c:showBubbleSize val="0"/>
            </c:dLbl>
            <c:dLbl>
              <c:idx val="1"/>
              <c:layout>
                <c:manualLayout>
                  <c:x val="1.3179571663920923E-2"/>
                  <c:y val="-1.7316017316017316E-2"/>
                </c:manualLayout>
              </c:layout>
              <c:spPr>
                <a:noFill/>
                <a:ln w="25400">
                  <a:noFill/>
                </a:ln>
              </c:spPr>
              <c:txPr>
                <a:bodyPr/>
                <a:lstStyle/>
                <a:p>
                  <a:pPr>
                    <a:defRPr/>
                  </a:pPr>
                  <a:endParaRPr lang="bg-BG"/>
                </a:p>
              </c:txPr>
              <c:showLegendKey val="0"/>
              <c:showVal val="1"/>
              <c:showCatName val="0"/>
              <c:showSerName val="0"/>
              <c:showPercent val="0"/>
              <c:showBubbleSize val="0"/>
            </c:dLbl>
            <c:dLbl>
              <c:idx val="2"/>
              <c:layout>
                <c:manualLayout>
                  <c:x val="1.3179571663920841E-2"/>
                  <c:y val="-2.3088023088023088E-2"/>
                </c:manualLayout>
              </c:layout>
              <c:spPr>
                <a:noFill/>
                <a:ln w="25400">
                  <a:noFill/>
                </a:ln>
              </c:spPr>
              <c:txPr>
                <a:bodyPr/>
                <a:lstStyle/>
                <a:p>
                  <a:pPr>
                    <a:defRPr/>
                  </a:pPr>
                  <a:endParaRPr lang="bg-BG"/>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Лист1!$A$2:$A$4</c:f>
              <c:strCache>
                <c:ptCount val="3"/>
                <c:pt idx="0">
                  <c:v>2019г.</c:v>
                </c:pt>
                <c:pt idx="1">
                  <c:v>2019г.</c:v>
                </c:pt>
                <c:pt idx="2">
                  <c:v>2018г.</c:v>
                </c:pt>
              </c:strCache>
            </c:strRef>
          </c:cat>
          <c:val>
            <c:numRef>
              <c:f>Лист1!$C$2:$C$4</c:f>
              <c:numCache>
                <c:formatCode>0.00%</c:formatCode>
                <c:ptCount val="3"/>
                <c:pt idx="0">
                  <c:v>1.8700000000000001E-2</c:v>
                </c:pt>
                <c:pt idx="1">
                  <c:v>2.3E-2</c:v>
                </c:pt>
                <c:pt idx="2">
                  <c:v>3.27E-2</c:v>
                </c:pt>
              </c:numCache>
            </c:numRef>
          </c:val>
        </c:ser>
        <c:dLbls>
          <c:showLegendKey val="0"/>
          <c:showVal val="0"/>
          <c:showCatName val="0"/>
          <c:showSerName val="0"/>
          <c:showPercent val="0"/>
          <c:showBubbleSize val="0"/>
        </c:dLbls>
        <c:gapWidth val="150"/>
        <c:shape val="box"/>
        <c:axId val="216482816"/>
        <c:axId val="216585280"/>
        <c:axId val="0"/>
      </c:bar3DChart>
      <c:catAx>
        <c:axId val="216482816"/>
        <c:scaling>
          <c:orientation val="minMax"/>
        </c:scaling>
        <c:delete val="0"/>
        <c:axPos val="b"/>
        <c:numFmt formatCode="General" sourceLinked="0"/>
        <c:majorTickMark val="out"/>
        <c:minorTickMark val="none"/>
        <c:tickLblPos val="nextTo"/>
        <c:crossAx val="216585280"/>
        <c:crosses val="autoZero"/>
        <c:auto val="1"/>
        <c:lblAlgn val="ctr"/>
        <c:lblOffset val="100"/>
        <c:noMultiLvlLbl val="0"/>
      </c:catAx>
      <c:valAx>
        <c:axId val="216585280"/>
        <c:scaling>
          <c:orientation val="minMax"/>
        </c:scaling>
        <c:delete val="0"/>
        <c:axPos val="l"/>
        <c:numFmt formatCode="General" sourceLinked="1"/>
        <c:majorTickMark val="out"/>
        <c:minorTickMark val="none"/>
        <c:tickLblPos val="nextTo"/>
        <c:crossAx val="216482816"/>
        <c:crosses val="autoZero"/>
        <c:crossBetween val="between"/>
      </c:valAx>
      <c:spPr>
        <a:noFill/>
        <a:ln w="25400">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775D4-5B5F-4E26-86E3-C4D1F8E9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59</Pages>
  <Words>14144</Words>
  <Characters>80626</Characters>
  <Application>Microsoft Office Word</Application>
  <DocSecurity>0</DocSecurity>
  <Lines>671</Lines>
  <Paragraphs>189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Павлина Радева</cp:lastModifiedBy>
  <cp:revision>9</cp:revision>
  <cp:lastPrinted>2018-02-12T11:33:00Z</cp:lastPrinted>
  <dcterms:created xsi:type="dcterms:W3CDTF">2021-02-10T12:53:00Z</dcterms:created>
  <dcterms:modified xsi:type="dcterms:W3CDTF">2021-06-02T10:30:00Z</dcterms:modified>
</cp:coreProperties>
</file>